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2D2292" w:rsidRDefault="00B910E6" w:rsidP="00B910E6">
      <w:pPr>
        <w:keepNext/>
        <w:keepLines/>
        <w:jc w:val="center"/>
        <w:rPr>
          <w:b/>
        </w:rPr>
      </w:pPr>
      <w:r w:rsidRPr="002D2292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2D2292" w:rsidRDefault="00B910E6" w:rsidP="00B910E6">
      <w:pPr>
        <w:keepNext/>
        <w:keepLines/>
        <w:jc w:val="center"/>
        <w:rPr>
          <w:b/>
        </w:rPr>
      </w:pP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2D2292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2D2292">
        <w:rPr>
          <w:i/>
          <w:lang w:eastAsia="en-US"/>
        </w:rPr>
        <w:t xml:space="preserve">Федерального закона </w:t>
      </w:r>
      <w:r w:rsidRPr="002D2292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 xml:space="preserve">а) цена государственного контракта;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б) качественные характеристики оказываемых услуг;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а) цена государственного контракта – 40%;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б) качественные характеристики оказываемых услуг – 30%;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2D2292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ЦБ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2D2292">
              <w:rPr>
                <w:b/>
                <w:sz w:val="23"/>
                <w:szCs w:val="23"/>
              </w:rPr>
              <w:t xml:space="preserve">=-------------- </w:t>
            </w:r>
            <w:r w:rsidRPr="002D2292">
              <w:rPr>
                <w:b/>
                <w:sz w:val="23"/>
                <w:szCs w:val="23"/>
                <w:lang w:val="en-US"/>
              </w:rPr>
              <w:t>x</w:t>
            </w:r>
            <w:r w:rsidRPr="002D2292">
              <w:rPr>
                <w:b/>
                <w:sz w:val="23"/>
                <w:szCs w:val="23"/>
              </w:rPr>
              <w:t xml:space="preserve"> 100,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где: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ЦБ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2D2292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</w:t>
            </w:r>
            <w:r w:rsidRPr="002D2292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2D2292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2D2292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2D2292">
              <w:rPr>
                <w:sz w:val="23"/>
                <w:szCs w:val="23"/>
                <w:lang w:eastAsia="ru-RU"/>
              </w:rPr>
              <w:t>Ц</w:t>
            </w:r>
            <w:r w:rsidRPr="002D2292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2D2292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2D2292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2D2292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2D2292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D2292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D2292">
              <w:rPr>
                <w:i/>
                <w:sz w:val="23"/>
                <w:szCs w:val="23"/>
              </w:rPr>
              <w:t xml:space="preserve">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D2292">
              <w:rPr>
                <w:i/>
                <w:sz w:val="23"/>
                <w:szCs w:val="23"/>
              </w:rPr>
              <w:t>25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2D2292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 xml:space="preserve">- </w:t>
            </w:r>
            <w:r w:rsidRPr="002D2292">
              <w:rPr>
                <w:sz w:val="23"/>
                <w:szCs w:val="23"/>
              </w:rPr>
              <w:t xml:space="preserve">Наличие в номере холодильника – </w:t>
            </w:r>
            <w:r w:rsidRPr="002D2292">
              <w:rPr>
                <w:i/>
                <w:sz w:val="23"/>
                <w:szCs w:val="23"/>
              </w:rPr>
              <w:t>2 балла;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Наличие в номере телевизора – </w:t>
            </w:r>
            <w:r w:rsidRPr="002D2292">
              <w:rPr>
                <w:i/>
                <w:sz w:val="23"/>
                <w:szCs w:val="23"/>
              </w:rPr>
              <w:t>3 балла;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2D2292">
              <w:rPr>
                <w:i/>
                <w:sz w:val="23"/>
                <w:szCs w:val="23"/>
              </w:rPr>
              <w:t>15 баллов;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D2292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92" w:rsidRPr="00B97392" w:rsidRDefault="00B97392" w:rsidP="00B97392">
            <w:pPr>
              <w:keepNext/>
              <w:keepLines/>
              <w:jc w:val="both"/>
              <w:rPr>
                <w:i/>
                <w:sz w:val="23"/>
                <w:szCs w:val="23"/>
              </w:rPr>
            </w:pPr>
            <w:r w:rsidRPr="00B97392">
              <w:rPr>
                <w:b/>
                <w:sz w:val="23"/>
                <w:szCs w:val="23"/>
              </w:rPr>
              <w:t xml:space="preserve">- </w:t>
            </w:r>
            <w:r w:rsidRPr="00B97392">
              <w:rPr>
                <w:sz w:val="23"/>
                <w:szCs w:val="23"/>
              </w:rPr>
              <w:t xml:space="preserve">Лесопарковая (природная) зона – </w:t>
            </w:r>
            <w:r w:rsidRPr="00B97392">
              <w:rPr>
                <w:i/>
                <w:sz w:val="23"/>
                <w:szCs w:val="23"/>
              </w:rPr>
              <w:t>5 баллов;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sz w:val="23"/>
                <w:szCs w:val="23"/>
              </w:rPr>
            </w:pPr>
            <w:r w:rsidRPr="00B97392">
              <w:rPr>
                <w:sz w:val="23"/>
                <w:szCs w:val="23"/>
              </w:rPr>
              <w:t xml:space="preserve">- Открытый бассейн – </w:t>
            </w:r>
            <w:r w:rsidRPr="00B97392">
              <w:rPr>
                <w:i/>
                <w:sz w:val="23"/>
                <w:szCs w:val="23"/>
              </w:rPr>
              <w:t>5 баллов</w:t>
            </w:r>
            <w:r w:rsidRPr="00B97392">
              <w:rPr>
                <w:sz w:val="23"/>
                <w:szCs w:val="23"/>
              </w:rPr>
              <w:t>;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sz w:val="23"/>
                <w:szCs w:val="23"/>
              </w:rPr>
            </w:pPr>
            <w:r w:rsidRPr="00B97392">
              <w:rPr>
                <w:sz w:val="23"/>
                <w:szCs w:val="23"/>
              </w:rPr>
              <w:t xml:space="preserve">- Закрытый бассейн – </w:t>
            </w:r>
            <w:r w:rsidRPr="00B97392">
              <w:rPr>
                <w:i/>
                <w:sz w:val="23"/>
                <w:szCs w:val="23"/>
              </w:rPr>
              <w:t>10 баллов</w:t>
            </w:r>
            <w:r w:rsidRPr="00B97392">
              <w:rPr>
                <w:sz w:val="23"/>
                <w:szCs w:val="23"/>
              </w:rPr>
              <w:t>;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i/>
                <w:sz w:val="23"/>
                <w:szCs w:val="23"/>
              </w:rPr>
            </w:pPr>
            <w:r w:rsidRPr="00B97392">
              <w:rPr>
                <w:i/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i/>
                <w:sz w:val="23"/>
                <w:szCs w:val="23"/>
              </w:rPr>
            </w:pPr>
            <w:r w:rsidRPr="00B97392">
              <w:rPr>
                <w:sz w:val="23"/>
                <w:szCs w:val="23"/>
              </w:rPr>
              <w:t>- Бювет с минеральной водой на территории здравницы – 5</w:t>
            </w:r>
            <w:r w:rsidRPr="00B97392">
              <w:rPr>
                <w:i/>
                <w:sz w:val="23"/>
                <w:szCs w:val="23"/>
              </w:rPr>
              <w:t xml:space="preserve"> баллов;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i/>
                <w:sz w:val="23"/>
                <w:szCs w:val="23"/>
              </w:rPr>
            </w:pPr>
            <w:r w:rsidRPr="00B97392">
              <w:rPr>
                <w:i/>
                <w:sz w:val="23"/>
                <w:szCs w:val="23"/>
              </w:rPr>
              <w:t xml:space="preserve">- </w:t>
            </w:r>
            <w:r w:rsidRPr="00B97392">
              <w:rPr>
                <w:sz w:val="23"/>
                <w:szCs w:val="23"/>
              </w:rPr>
              <w:t>Лечебный минеральный источник для ванн</w:t>
            </w:r>
            <w:r w:rsidRPr="00B97392">
              <w:rPr>
                <w:i/>
                <w:sz w:val="23"/>
                <w:szCs w:val="23"/>
              </w:rPr>
              <w:t>– 5 баллов;</w:t>
            </w:r>
          </w:p>
          <w:p w:rsidR="00B97392" w:rsidRPr="00B97392" w:rsidRDefault="00B97392" w:rsidP="00B97392">
            <w:pPr>
              <w:keepNext/>
              <w:keepLines/>
              <w:jc w:val="both"/>
              <w:rPr>
                <w:sz w:val="23"/>
                <w:szCs w:val="23"/>
              </w:rPr>
            </w:pPr>
            <w:r w:rsidRPr="00B97392">
              <w:rPr>
                <w:sz w:val="23"/>
                <w:szCs w:val="23"/>
              </w:rPr>
              <w:t xml:space="preserve">- Лечебные грязи – </w:t>
            </w:r>
            <w:r w:rsidRPr="00B97392">
              <w:rPr>
                <w:i/>
                <w:sz w:val="23"/>
                <w:szCs w:val="23"/>
              </w:rPr>
              <w:t>10 баллов;</w:t>
            </w:r>
            <w:r w:rsidRPr="00B97392">
              <w:rPr>
                <w:sz w:val="23"/>
                <w:szCs w:val="23"/>
              </w:rPr>
              <w:t xml:space="preserve"> </w:t>
            </w:r>
          </w:p>
          <w:p w:rsidR="00B910E6" w:rsidRPr="00B97392" w:rsidRDefault="00B97392" w:rsidP="00B97392">
            <w:pPr>
              <w:keepNext/>
              <w:keepLines/>
              <w:jc w:val="both"/>
              <w:rPr>
                <w:i/>
                <w:sz w:val="23"/>
                <w:szCs w:val="23"/>
              </w:rPr>
            </w:pPr>
            <w:r w:rsidRPr="00B97392">
              <w:rPr>
                <w:i/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2D2292">
              <w:rPr>
                <w:i/>
                <w:sz w:val="23"/>
                <w:szCs w:val="23"/>
              </w:rPr>
              <w:t>100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при наличии 8-14 врачей высшей категории – 3</w:t>
            </w:r>
            <w:r w:rsidRPr="002D2292">
              <w:rPr>
                <w:i/>
                <w:sz w:val="23"/>
                <w:szCs w:val="23"/>
              </w:rPr>
              <w:t>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2D2292">
              <w:rPr>
                <w:i/>
                <w:sz w:val="23"/>
                <w:szCs w:val="23"/>
              </w:rPr>
              <w:t>15 баллов</w:t>
            </w:r>
            <w:r w:rsidRPr="002D2292">
              <w:rPr>
                <w:sz w:val="23"/>
                <w:szCs w:val="23"/>
              </w:rPr>
              <w:t>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общий опыт работы 15 лет и более –</w:t>
            </w:r>
            <w:r w:rsidRPr="002D2292">
              <w:rPr>
                <w:i/>
                <w:sz w:val="23"/>
                <w:szCs w:val="23"/>
              </w:rPr>
              <w:t>100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общий опыт работы от 7 до 15 лет – 3</w:t>
            </w:r>
            <w:r w:rsidRPr="002D2292">
              <w:rPr>
                <w:i/>
                <w:sz w:val="23"/>
                <w:szCs w:val="23"/>
              </w:rPr>
              <w:t>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общий опыт работы до 7 лет – </w:t>
            </w:r>
            <w:r w:rsidRPr="002D2292">
              <w:rPr>
                <w:i/>
                <w:sz w:val="23"/>
                <w:szCs w:val="23"/>
              </w:rPr>
              <w:t>15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отсутствие опыта работы – </w:t>
            </w:r>
            <w:r w:rsidRPr="002D2292">
              <w:rPr>
                <w:i/>
                <w:sz w:val="23"/>
                <w:szCs w:val="23"/>
              </w:rPr>
              <w:t>0 баллов</w:t>
            </w:r>
            <w:r w:rsidRPr="002D2292">
              <w:rPr>
                <w:sz w:val="23"/>
                <w:szCs w:val="23"/>
              </w:rPr>
              <w:t>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2D2292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5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 до 20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21 до 50 (включительно)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51 и более – </w:t>
            </w:r>
            <w:r w:rsidRPr="002D2292">
              <w:rPr>
                <w:i/>
                <w:sz w:val="23"/>
                <w:szCs w:val="23"/>
              </w:rPr>
              <w:t>35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5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 до 15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15 до 20 (включительно)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20 и более – </w:t>
            </w:r>
            <w:r w:rsidRPr="002D2292">
              <w:rPr>
                <w:i/>
                <w:sz w:val="23"/>
                <w:szCs w:val="23"/>
              </w:rPr>
              <w:t>35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3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3 до 5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6 до 10 (включительно) – </w:t>
            </w:r>
            <w:r w:rsidRPr="002D2292">
              <w:rPr>
                <w:i/>
                <w:sz w:val="23"/>
                <w:szCs w:val="23"/>
              </w:rPr>
              <w:t>20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11 и более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2D2292">
              <w:rPr>
                <w:i/>
                <w:sz w:val="23"/>
                <w:szCs w:val="23"/>
              </w:rPr>
              <w:t>50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2D2292">
              <w:rPr>
                <w:i/>
                <w:sz w:val="23"/>
                <w:szCs w:val="23"/>
              </w:rPr>
              <w:t>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D2292">
              <w:rPr>
                <w:i/>
                <w:sz w:val="23"/>
                <w:szCs w:val="23"/>
              </w:rPr>
              <w:t>50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D2292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2D2292" w:rsidRDefault="002D2292" w:rsidP="006B3667"/>
    <w:p w:rsidR="002D2292" w:rsidRDefault="002D2292" w:rsidP="006B3667"/>
    <w:p w:rsidR="002D2292" w:rsidRDefault="002D2292" w:rsidP="006B3667">
      <w:bookmarkStart w:id="0" w:name="_GoBack"/>
      <w:bookmarkEnd w:id="0"/>
    </w:p>
    <w:sectPr w:rsidR="002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1B2AC1"/>
    <w:rsid w:val="002D2292"/>
    <w:rsid w:val="005421A4"/>
    <w:rsid w:val="006B3667"/>
    <w:rsid w:val="00B910E6"/>
    <w:rsid w:val="00B97392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6393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2018-03-21T06:08:00Z</dcterms:modified>
</cp:coreProperties>
</file>