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C8" w:rsidRPr="0065159B" w:rsidRDefault="00EB1AC8" w:rsidP="00EB1AC8">
      <w:pPr>
        <w:pStyle w:val="a3"/>
        <w:keepNext w:val="0"/>
        <w:suppressAutoHyphens w:val="0"/>
        <w:ind w:right="140"/>
        <w:jc w:val="both"/>
        <w:rPr>
          <w:b/>
        </w:rPr>
      </w:pPr>
      <w:r w:rsidRPr="0065159B">
        <w:rPr>
          <w:b/>
        </w:rPr>
        <w:t>Критерии оценки заявок на участие в открытом конкурсе, величины значимости этих критериев, порядок оценки заявок на участие в открытом конкурсе:</w:t>
      </w:r>
    </w:p>
    <w:p w:rsidR="00EB1AC8" w:rsidRPr="0065159B" w:rsidRDefault="00EB1AC8" w:rsidP="00EB1AC8">
      <w:pPr>
        <w:pStyle w:val="a3"/>
        <w:keepNext w:val="0"/>
        <w:suppressAutoHyphens w:val="0"/>
        <w:ind w:left="33" w:right="140"/>
        <w:jc w:val="both"/>
        <w:rPr>
          <w:b/>
        </w:rPr>
      </w:pPr>
    </w:p>
    <w:p w:rsidR="00EB1AC8" w:rsidRPr="0014357D" w:rsidRDefault="00EB1AC8" w:rsidP="00EB1AC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4357D">
        <w:rPr>
          <w:b/>
          <w:bCs/>
        </w:rPr>
        <w:t xml:space="preserve">Критерии оценки заявок на участие в </w:t>
      </w:r>
      <w:r w:rsidRPr="0014357D">
        <w:rPr>
          <w:b/>
        </w:rPr>
        <w:t xml:space="preserve">открытом </w:t>
      </w:r>
      <w:r w:rsidRPr="0014357D">
        <w:rPr>
          <w:b/>
          <w:bCs/>
        </w:rPr>
        <w:t xml:space="preserve">конкурсе: 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  <w:rPr>
          <w:bCs/>
        </w:rPr>
      </w:pPr>
      <w:r w:rsidRPr="0014357D">
        <w:rPr>
          <w:bCs/>
        </w:rPr>
        <w:t>1. Цена контракта.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14357D">
        <w:rPr>
          <w:rFonts w:ascii="Times New Roman CYR" w:hAnsi="Times New Roman CYR" w:cs="Times New Roman CYR"/>
          <w:bCs/>
        </w:rPr>
        <w:t>Величина значимости критерия составляет 60 процентов.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14357D">
        <w:rPr>
          <w:rFonts w:ascii="Times New Roman CYR" w:hAnsi="Times New Roman CYR" w:cs="Times New Roman CYR"/>
          <w:bCs/>
        </w:rPr>
        <w:t>Коэффициент значимости критерия – 0,6.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357D">
        <w:rPr>
          <w:rFonts w:ascii="Times New Roman CYR" w:hAnsi="Times New Roman CYR" w:cs="Times New Roman CYR"/>
        </w:rPr>
        <w:t xml:space="preserve">Максимальное количество баллов – 100. </w:t>
      </w:r>
    </w:p>
    <w:p w:rsidR="00EB1AC8" w:rsidRPr="0014357D" w:rsidRDefault="00EB1AC8" w:rsidP="00EB1A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357D">
        <w:rPr>
          <w:rFonts w:ascii="Times New Roman CYR" w:hAnsi="Times New Roman CYR" w:cs="Times New Roman CYR"/>
        </w:rPr>
        <w:t xml:space="preserve">Информация по данному критерию предоставляется в виде предложения </w:t>
      </w:r>
      <w:r w:rsidRPr="0014357D">
        <w:rPr>
          <w:bCs/>
        </w:rPr>
        <w:t>о цене контракта (форма № 3)</w:t>
      </w:r>
      <w:r w:rsidRPr="0014357D">
        <w:rPr>
          <w:rFonts w:ascii="Times New Roman CYR" w:hAnsi="Times New Roman CYR" w:cs="Times New Roman CYR"/>
        </w:rPr>
        <w:t>.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14357D">
        <w:rPr>
          <w:rFonts w:ascii="Times New Roman CYR" w:hAnsi="Times New Roman CYR" w:cs="Times New Roman CYR"/>
          <w:bCs/>
        </w:rPr>
        <w:t>2. Качественные характеристики объекта закупки.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14357D">
        <w:rPr>
          <w:rFonts w:ascii="Times New Roman CYR" w:hAnsi="Times New Roman CYR" w:cs="Times New Roman CYR"/>
          <w:bCs/>
        </w:rPr>
        <w:t>Величина значимости критерия составляет 40 процентов.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14357D">
        <w:rPr>
          <w:rFonts w:ascii="Times New Roman CYR" w:hAnsi="Times New Roman CYR" w:cs="Times New Roman CYR"/>
          <w:bCs/>
        </w:rPr>
        <w:t>Коэффициент значимости критерия – 0,4.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14357D">
        <w:rPr>
          <w:rFonts w:ascii="Times New Roman CYR" w:hAnsi="Times New Roman CYR" w:cs="Times New Roman CYR"/>
          <w:bCs/>
        </w:rPr>
        <w:t>Показатели критерия оценки: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  <w:rPr>
          <w:bCs/>
        </w:rPr>
      </w:pPr>
      <w:r w:rsidRPr="0014357D">
        <w:rPr>
          <w:rFonts w:ascii="Times New Roman CYR" w:hAnsi="Times New Roman CYR" w:cs="Times New Roman CYR"/>
          <w:bCs/>
        </w:rPr>
        <w:t xml:space="preserve">2.1. </w:t>
      </w:r>
      <w:r w:rsidRPr="0014357D">
        <w:rPr>
          <w:bCs/>
        </w:rPr>
        <w:t>Возможность оказания медицинских услуг в соответствии со стандартами санаторно-курортной помощи для проведения курса санаторно-курортного лечения.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14357D">
        <w:rPr>
          <w:rFonts w:ascii="Times New Roman CYR" w:hAnsi="Times New Roman CYR" w:cs="Times New Roman CYR"/>
        </w:rPr>
        <w:t xml:space="preserve">Максимальное количество баллов – 30. 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357D">
        <w:rPr>
          <w:rFonts w:ascii="Times New Roman CYR" w:hAnsi="Times New Roman CYR" w:cs="Times New Roman CYR"/>
        </w:rPr>
        <w:t>Предельно необходимое максимальное количественное значение характеристик -54.</w:t>
      </w:r>
    </w:p>
    <w:p w:rsidR="00EB1AC8" w:rsidRPr="0014357D" w:rsidRDefault="00EB1AC8" w:rsidP="00EB1AC8">
      <w:pPr>
        <w:jc w:val="both"/>
      </w:pPr>
      <w:r w:rsidRPr="0014357D">
        <w:t xml:space="preserve">Информация по данному показателю предоставляется в виде сведений о </w:t>
      </w:r>
      <w:r w:rsidRPr="0014357D">
        <w:rPr>
          <w:bCs/>
        </w:rPr>
        <w:t>возможности выполнения медицинских услуг в соответствии со Стандартами санаторно-курортной помощи, утвержденными Минздравом России для проведения курса санаторно-курортного лечения</w:t>
      </w:r>
      <w:r w:rsidRPr="0014357D">
        <w:t xml:space="preserve"> (форма № 5).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</w:pPr>
      <w:r w:rsidRPr="0014357D">
        <w:t xml:space="preserve">2.2. Возможность оказания бесплатных дополнительных медицинских и оздоровительных услуг </w:t>
      </w:r>
      <w:proofErr w:type="gramStart"/>
      <w:r w:rsidRPr="0014357D">
        <w:t>сверх</w:t>
      </w:r>
      <w:proofErr w:type="gramEnd"/>
      <w:r w:rsidRPr="0014357D">
        <w:t xml:space="preserve"> предусмотренных стандартами. Максимальное количество баллов - 50.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</w:pPr>
      <w:r w:rsidRPr="0014357D">
        <w:rPr>
          <w:rFonts w:ascii="Times New Roman CYR" w:hAnsi="Times New Roman CYR" w:cs="Times New Roman CYR"/>
        </w:rPr>
        <w:t>Предельно необходимое максимальное количественное значение характеристик –3.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</w:pPr>
      <w:r w:rsidRPr="0014357D">
        <w:t xml:space="preserve">Информация по данному показателю предоставляется в виде сведений о возможности оказания бесплатных дополнительных медицинских и оздоровительных услуг </w:t>
      </w:r>
      <w:proofErr w:type="gramStart"/>
      <w:r w:rsidRPr="0014357D">
        <w:t>сверх</w:t>
      </w:r>
      <w:proofErr w:type="gramEnd"/>
      <w:r w:rsidRPr="0014357D">
        <w:t xml:space="preserve"> предусмотренных стандартами (форма № 6).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</w:pPr>
      <w:r w:rsidRPr="0014357D">
        <w:t>2.3. Наличие инфраструктуры. Максимальное количество баллов - 20.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</w:pPr>
      <w:r w:rsidRPr="0014357D">
        <w:rPr>
          <w:rFonts w:ascii="Times New Roman CYR" w:hAnsi="Times New Roman CYR" w:cs="Times New Roman CYR"/>
        </w:rPr>
        <w:t>Предельно необходимое максимальное количественное значение характеристик –5.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</w:pPr>
      <w:r w:rsidRPr="0014357D">
        <w:t>Информация по данному показателю предоставляется в виде сведений об инфраструктуре (форма № 7).</w:t>
      </w:r>
    </w:p>
    <w:p w:rsidR="00EB1AC8" w:rsidRPr="0014357D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357D">
        <w:rPr>
          <w:rFonts w:ascii="Times New Roman CYR" w:hAnsi="Times New Roman CYR" w:cs="Times New Roman CYR"/>
        </w:rPr>
        <w:t>3. Сумма величин значимости критериев оценки, применяемых заказчиком, составляет 100 процентов.</w:t>
      </w:r>
    </w:p>
    <w:p w:rsidR="00EB1AC8" w:rsidRDefault="00EB1AC8" w:rsidP="00EB1A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357D">
        <w:rPr>
          <w:rFonts w:ascii="Times New Roman CYR" w:hAnsi="Times New Roman CYR" w:cs="Times New Roman CYR"/>
        </w:rPr>
        <w:t>4. При расчетах дробное значение будет округляться до двух десятичных знаков после запятой по математическим правилам округления.</w:t>
      </w:r>
    </w:p>
    <w:p w:rsidR="00EB1AC8" w:rsidRPr="0065159B" w:rsidRDefault="00EB1AC8" w:rsidP="00EB1AC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B1AC8" w:rsidRPr="0065159B" w:rsidRDefault="00EB1AC8" w:rsidP="00EB1AC8">
      <w:pPr>
        <w:overflowPunct w:val="0"/>
        <w:autoSpaceDE w:val="0"/>
        <w:autoSpaceDN w:val="0"/>
        <w:adjustRightInd w:val="0"/>
        <w:ind w:left="33" w:right="140"/>
        <w:jc w:val="both"/>
        <w:rPr>
          <w:b/>
        </w:rPr>
      </w:pPr>
      <w:r w:rsidRPr="0065159B">
        <w:rPr>
          <w:b/>
        </w:rPr>
        <w:t>Порядок оценки заявок:</w:t>
      </w:r>
    </w:p>
    <w:p w:rsidR="00EB1AC8" w:rsidRDefault="00EB1AC8" w:rsidP="00EB1AC8">
      <w:pPr>
        <w:overflowPunct w:val="0"/>
        <w:autoSpaceDE w:val="0"/>
        <w:autoSpaceDN w:val="0"/>
        <w:adjustRightInd w:val="0"/>
        <w:ind w:left="33" w:right="140"/>
        <w:jc w:val="both"/>
      </w:pPr>
      <w:r w:rsidRPr="0065159B">
        <w:t xml:space="preserve">1. </w:t>
      </w:r>
      <w:proofErr w:type="gramStart"/>
      <w:r w:rsidRPr="0065159B">
        <w:t>Оценка заявок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нужд»», постановлением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 и настоящей конкурсной документацией.</w:t>
      </w:r>
      <w:proofErr w:type="gramEnd"/>
    </w:p>
    <w:p w:rsidR="00EB1AC8" w:rsidRPr="0065159B" w:rsidRDefault="00EB1AC8" w:rsidP="00EB1AC8">
      <w:pPr>
        <w:overflowPunct w:val="0"/>
        <w:autoSpaceDE w:val="0"/>
        <w:autoSpaceDN w:val="0"/>
        <w:adjustRightInd w:val="0"/>
        <w:ind w:left="33" w:right="140"/>
        <w:jc w:val="both"/>
      </w:pPr>
    </w:p>
    <w:p w:rsidR="00EB1AC8" w:rsidRPr="0065159B" w:rsidRDefault="00EB1AC8" w:rsidP="00EB1AC8">
      <w:pPr>
        <w:overflowPunct w:val="0"/>
        <w:autoSpaceDE w:val="0"/>
        <w:autoSpaceDN w:val="0"/>
        <w:adjustRightInd w:val="0"/>
        <w:ind w:right="140"/>
        <w:jc w:val="both"/>
        <w:rPr>
          <w:b/>
        </w:rPr>
      </w:pPr>
      <w:r w:rsidRPr="0065159B">
        <w:rPr>
          <w:b/>
        </w:rPr>
        <w:t>2. Оценка заявок по стоимостным критериям оценки:</w:t>
      </w:r>
    </w:p>
    <w:p w:rsidR="00EB1AC8" w:rsidRPr="0065159B" w:rsidRDefault="00EB1AC8" w:rsidP="00EB1AC8">
      <w:pPr>
        <w:autoSpaceDE w:val="0"/>
        <w:autoSpaceDN w:val="0"/>
        <w:adjustRightInd w:val="0"/>
        <w:jc w:val="both"/>
      </w:pPr>
      <w:r w:rsidRPr="0065159B">
        <w:t>2.1. Оценка заявок по критерию «</w:t>
      </w:r>
      <w:r w:rsidRPr="0065159B">
        <w:rPr>
          <w:rFonts w:ascii="Times New Roman CYR" w:hAnsi="Times New Roman CYR" w:cs="Times New Roman CYR"/>
          <w:bCs/>
        </w:rPr>
        <w:t>Цена контракта»:</w:t>
      </w:r>
    </w:p>
    <w:p w:rsidR="00EB1AC8" w:rsidRPr="0065159B" w:rsidRDefault="00EB1AC8" w:rsidP="00EB1AC8">
      <w:pPr>
        <w:autoSpaceDE w:val="0"/>
        <w:autoSpaceDN w:val="0"/>
        <w:adjustRightInd w:val="0"/>
        <w:jc w:val="both"/>
        <w:rPr>
          <w:bCs/>
        </w:rPr>
      </w:pPr>
      <w:r w:rsidRPr="0065159B">
        <w:rPr>
          <w:bCs/>
        </w:rPr>
        <w:t>Количество баллов, присуждаемых по критерию оценки «цена контракта</w:t>
      </w:r>
      <w:proofErr w:type="gramStart"/>
      <w:r w:rsidRPr="0065159B">
        <w:rPr>
          <w:bCs/>
        </w:rPr>
        <w:t>» (</w:t>
      </w:r>
      <w:r>
        <w:rPr>
          <w:bCs/>
          <w:noProof/>
          <w:position w:val="-12"/>
        </w:rPr>
        <w:drawing>
          <wp:inline distT="0" distB="0" distL="0" distR="0">
            <wp:extent cx="333375" cy="2762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59B">
        <w:rPr>
          <w:bCs/>
        </w:rPr>
        <w:t xml:space="preserve">) </w:t>
      </w:r>
      <w:proofErr w:type="gramEnd"/>
      <w:r w:rsidRPr="0065159B">
        <w:rPr>
          <w:bCs/>
        </w:rPr>
        <w:t>определяется по формуле:</w:t>
      </w:r>
    </w:p>
    <w:p w:rsidR="00EB1AC8" w:rsidRPr="0065159B" w:rsidRDefault="00EB1AC8" w:rsidP="00EB1AC8">
      <w:pPr>
        <w:autoSpaceDE w:val="0"/>
        <w:autoSpaceDN w:val="0"/>
        <w:adjustRightInd w:val="0"/>
        <w:jc w:val="both"/>
        <w:rPr>
          <w:bCs/>
        </w:rPr>
      </w:pPr>
      <w:r w:rsidRPr="0065159B">
        <w:rPr>
          <w:bCs/>
        </w:rPr>
        <w:t xml:space="preserve">а) в случае если </w:t>
      </w:r>
      <w:r>
        <w:rPr>
          <w:bCs/>
          <w:noProof/>
          <w:position w:val="-12"/>
        </w:rPr>
        <w:drawing>
          <wp:inline distT="0" distB="0" distL="0" distR="0">
            <wp:extent cx="628650" cy="2762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59B">
        <w:rPr>
          <w:bCs/>
        </w:rPr>
        <w:t>,</w:t>
      </w:r>
    </w:p>
    <w:p w:rsidR="00EB1AC8" w:rsidRPr="0065159B" w:rsidRDefault="00EB1AC8" w:rsidP="00EB1AC8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EB1AC8" w:rsidRPr="0065159B" w:rsidRDefault="00EB1AC8" w:rsidP="00EB1AC8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noProof/>
          <w:position w:val="-30"/>
        </w:rPr>
        <w:drawing>
          <wp:inline distT="0" distB="0" distL="0" distR="0">
            <wp:extent cx="1247775" cy="5238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59B">
        <w:rPr>
          <w:bCs/>
        </w:rPr>
        <w:t>,</w:t>
      </w:r>
    </w:p>
    <w:p w:rsidR="00EB1AC8" w:rsidRPr="0065159B" w:rsidRDefault="00EB1AC8" w:rsidP="00EB1AC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EB1AC8" w:rsidRPr="0065159B" w:rsidRDefault="00EB1AC8" w:rsidP="00EB1AC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59B">
        <w:rPr>
          <w:bCs/>
        </w:rPr>
        <w:t>где:</w:t>
      </w:r>
    </w:p>
    <w:p w:rsidR="00EB1AC8" w:rsidRPr="0065159B" w:rsidRDefault="00EB1AC8" w:rsidP="00EB1AC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  <w:noProof/>
          <w:position w:val="-12"/>
        </w:rPr>
        <w:drawing>
          <wp:inline distT="0" distB="0" distL="0" distR="0">
            <wp:extent cx="238125" cy="2762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59B">
        <w:rPr>
          <w:bCs/>
        </w:rPr>
        <w:t xml:space="preserve"> - предложение участника закупки, заявка (предложение) которого оценивается;</w:t>
      </w:r>
    </w:p>
    <w:p w:rsidR="00EB1AC8" w:rsidRPr="0065159B" w:rsidRDefault="00EB1AC8" w:rsidP="00EB1AC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  <w:noProof/>
          <w:position w:val="-12"/>
        </w:rPr>
        <w:drawing>
          <wp:inline distT="0" distB="0" distL="0" distR="0">
            <wp:extent cx="39052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59B">
        <w:rPr>
          <w:bCs/>
        </w:rPr>
        <w:t xml:space="preserve"> - минимальное предложение из предложений по критерию оценки, сделанных участниками закупки;</w:t>
      </w:r>
    </w:p>
    <w:p w:rsidR="00EB1AC8" w:rsidRPr="0065159B" w:rsidRDefault="00EB1AC8" w:rsidP="00EB1AC8">
      <w:pPr>
        <w:autoSpaceDE w:val="0"/>
        <w:autoSpaceDN w:val="0"/>
        <w:adjustRightInd w:val="0"/>
        <w:jc w:val="both"/>
        <w:rPr>
          <w:bCs/>
        </w:rPr>
      </w:pPr>
      <w:r w:rsidRPr="0065159B">
        <w:rPr>
          <w:bCs/>
        </w:rPr>
        <w:t xml:space="preserve">б) в случае если </w:t>
      </w:r>
      <w:r>
        <w:rPr>
          <w:bCs/>
          <w:noProof/>
          <w:position w:val="-12"/>
        </w:rPr>
        <w:drawing>
          <wp:inline distT="0" distB="0" distL="0" distR="0">
            <wp:extent cx="628650" cy="285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59B">
        <w:rPr>
          <w:bCs/>
        </w:rPr>
        <w:t>,</w:t>
      </w:r>
    </w:p>
    <w:p w:rsidR="00EB1AC8" w:rsidRPr="0065159B" w:rsidRDefault="00EB1AC8" w:rsidP="00EB1AC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EB1AC8" w:rsidRPr="0065159B" w:rsidRDefault="00EB1AC8" w:rsidP="00EB1AC8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noProof/>
          <w:position w:val="-30"/>
        </w:rPr>
        <w:drawing>
          <wp:inline distT="0" distB="0" distL="0" distR="0">
            <wp:extent cx="1724025" cy="5524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59B">
        <w:rPr>
          <w:bCs/>
        </w:rPr>
        <w:t>,</w:t>
      </w:r>
    </w:p>
    <w:p w:rsidR="00EB1AC8" w:rsidRPr="0065159B" w:rsidRDefault="00EB1AC8" w:rsidP="00EB1AC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EB1AC8" w:rsidRPr="0065159B" w:rsidRDefault="00EB1AC8" w:rsidP="00EB1AC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59B">
        <w:rPr>
          <w:bCs/>
        </w:rPr>
        <w:t xml:space="preserve">где </w:t>
      </w:r>
      <w:r>
        <w:rPr>
          <w:bCs/>
          <w:noProof/>
          <w:position w:val="-12"/>
        </w:rPr>
        <w:drawing>
          <wp:inline distT="0" distB="0" distL="0" distR="0">
            <wp:extent cx="390525" cy="2857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59B">
        <w:rPr>
          <w:bCs/>
        </w:rPr>
        <w:t xml:space="preserve"> - максимальное предложение из предложений по критерию, сделанных участниками закупки.</w:t>
      </w:r>
    </w:p>
    <w:p w:rsidR="00EB1AC8" w:rsidRPr="0065159B" w:rsidRDefault="00EB1AC8" w:rsidP="00EB1AC8">
      <w:pPr>
        <w:autoSpaceDE w:val="0"/>
        <w:autoSpaceDN w:val="0"/>
        <w:adjustRightInd w:val="0"/>
        <w:jc w:val="both"/>
        <w:rPr>
          <w:b/>
        </w:rPr>
      </w:pPr>
      <w:r w:rsidRPr="0065159B">
        <w:rPr>
          <w:b/>
          <w:bCs/>
        </w:rPr>
        <w:t xml:space="preserve">3. </w:t>
      </w:r>
      <w:r w:rsidRPr="0065159B">
        <w:rPr>
          <w:b/>
        </w:rPr>
        <w:t xml:space="preserve">Оценка заявок по </w:t>
      </w:r>
      <w:proofErr w:type="spellStart"/>
      <w:r w:rsidRPr="0065159B">
        <w:rPr>
          <w:b/>
        </w:rPr>
        <w:t>нестоимостным</w:t>
      </w:r>
      <w:proofErr w:type="spellEnd"/>
      <w:r w:rsidRPr="0065159B">
        <w:rPr>
          <w:b/>
        </w:rPr>
        <w:t xml:space="preserve"> критериям оценки:</w:t>
      </w:r>
    </w:p>
    <w:p w:rsidR="00EB1AC8" w:rsidRDefault="00EB1AC8" w:rsidP="00EB1AC8">
      <w:pPr>
        <w:autoSpaceDE w:val="0"/>
        <w:autoSpaceDN w:val="0"/>
        <w:adjustRightInd w:val="0"/>
        <w:jc w:val="both"/>
      </w:pPr>
      <w:r>
        <w:t>3.1. Оценка заявок по критерию «Качественные характеристики объекта закупки»:</w:t>
      </w:r>
    </w:p>
    <w:p w:rsidR="00EB1AC8" w:rsidRDefault="00EB1AC8" w:rsidP="00EB1AC8">
      <w:pPr>
        <w:autoSpaceDE w:val="0"/>
        <w:autoSpaceDN w:val="0"/>
        <w:adjustRightInd w:val="0"/>
        <w:jc w:val="both"/>
      </w:pPr>
      <w:r>
        <w:t>3.1.1. Оценка заявок по критерию «Качественные характеристики объекта закупки» по показателю критерия оценки «Возможность выполнения медицинских услуг в соответствии со стандартами санаторно-курортной помощи для проведения курса санаторно-курортного лечения».</w:t>
      </w:r>
    </w:p>
    <w:p w:rsidR="00EB1AC8" w:rsidRDefault="00EB1AC8" w:rsidP="00EB1AC8">
      <w:pPr>
        <w:autoSpaceDE w:val="0"/>
        <w:autoSpaceDN w:val="0"/>
        <w:adjustRightInd w:val="0"/>
        <w:jc w:val="both"/>
      </w:pPr>
      <w:r>
        <w:t>Коэффициент значимости показателя – 0,30</w:t>
      </w: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D80A93">
        <w:rPr>
          <w:rFonts w:ascii="Times New Roman CYR" w:hAnsi="Times New Roman CYR" w:cs="Times New Roman CYR"/>
          <w:bCs/>
        </w:rPr>
        <w:t>Расчет оценки проводится по формуле:</w:t>
      </w: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 xml:space="preserve">а) в случае если </w:t>
      </w:r>
      <w:r>
        <w:rPr>
          <w:rFonts w:ascii="Times New Roman CYR" w:hAnsi="Times New Roman CYR" w:cs="Times New Roman CYR"/>
          <w:noProof/>
          <w:position w:val="-12"/>
        </w:rPr>
        <w:drawing>
          <wp:inline distT="0" distB="0" distL="0" distR="0">
            <wp:extent cx="895350" cy="285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>, - по формуле:</w:t>
      </w: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>
            <wp:extent cx="2143125" cy="3143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 xml:space="preserve">б) в случае если </w:t>
      </w:r>
      <w:r>
        <w:rPr>
          <w:rFonts w:ascii="Times New Roman CYR" w:hAnsi="Times New Roman CYR" w:cs="Times New Roman CYR"/>
          <w:noProof/>
          <w:position w:val="-12"/>
        </w:rPr>
        <w:drawing>
          <wp:inline distT="0" distB="0" distL="0" distR="0">
            <wp:extent cx="895350" cy="285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>, - по формуле: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  <w:position w:val="-16"/>
        </w:rPr>
        <w:drawing>
          <wp:inline distT="0" distB="0" distL="0" distR="0">
            <wp:extent cx="2152650" cy="3333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>;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 xml:space="preserve">при этом </w:t>
      </w:r>
      <w:r>
        <w:rPr>
          <w:rFonts w:ascii="Times New Roman CYR" w:hAnsi="Times New Roman CYR" w:cs="Times New Roman CYR"/>
          <w:noProof/>
          <w:position w:val="-12"/>
        </w:rPr>
        <w:drawing>
          <wp:inline distT="0" distB="0" distL="0" distR="0">
            <wp:extent cx="1390650" cy="285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>,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>где: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proofErr w:type="gramStart"/>
      <w:r w:rsidRPr="00D80A93">
        <w:rPr>
          <w:rFonts w:ascii="Times New Roman CYR" w:hAnsi="Times New Roman CYR" w:cs="Times New Roman CYR"/>
        </w:rPr>
        <w:t>КЗ</w:t>
      </w:r>
      <w:proofErr w:type="gramEnd"/>
      <w:r w:rsidRPr="00D80A93">
        <w:rPr>
          <w:rFonts w:ascii="Times New Roman CYR" w:hAnsi="Times New Roman CYR" w:cs="Times New Roman CYR"/>
        </w:rPr>
        <w:t xml:space="preserve"> - коэффициент значимости показателя = 0,30;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  <w:position w:val="-12"/>
        </w:rPr>
        <w:drawing>
          <wp:inline distT="0" distB="0" distL="0" distR="0">
            <wp:extent cx="228600" cy="285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 xml:space="preserve"> - предложение участника закупки, заявка (предложение) которого оценивается;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  <w:position w:val="-12"/>
        </w:rPr>
        <w:drawing>
          <wp:inline distT="0" distB="0" distL="0" distR="0">
            <wp:extent cx="390525" cy="2857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 xml:space="preserve"> - максимальное предложение из предложений по критерию оценки, сделанных участниками закупки;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  <w:position w:val="-4"/>
        </w:rPr>
        <w:drawing>
          <wp:inline distT="0" distB="0" distL="0" distR="0">
            <wp:extent cx="43815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 xml:space="preserve"> - предельно необходимое заказчику значение характеристик;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  <w:position w:val="-12"/>
        </w:rPr>
        <w:drawing>
          <wp:inline distT="0" distB="0" distL="0" distR="0">
            <wp:extent cx="628650" cy="285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 xml:space="preserve"> - количество баллов по показателю, присуждаемых участникам, предложение которых превышает предельно необходимое максимальное значение, установленное заказчиком.</w:t>
      </w: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>3.1.2. Оценка заявок по критерию «</w:t>
      </w:r>
      <w:r w:rsidRPr="00D80A93">
        <w:rPr>
          <w:rFonts w:ascii="Times New Roman CYR" w:hAnsi="Times New Roman CYR" w:cs="Times New Roman CYR"/>
          <w:bCs/>
        </w:rPr>
        <w:t>Качественные характеристики объекта закупки</w:t>
      </w:r>
      <w:r w:rsidRPr="00D80A93">
        <w:rPr>
          <w:rFonts w:ascii="Times New Roman CYR" w:hAnsi="Times New Roman CYR" w:cs="Times New Roman CYR"/>
        </w:rPr>
        <w:t xml:space="preserve">» по показателю критерия оценки «Возможность оказания бесплатных дополнительных медицинских и оздоровительных услуг </w:t>
      </w:r>
      <w:proofErr w:type="gramStart"/>
      <w:r w:rsidRPr="00D80A93">
        <w:rPr>
          <w:rFonts w:ascii="Times New Roman CYR" w:hAnsi="Times New Roman CYR" w:cs="Times New Roman CYR"/>
        </w:rPr>
        <w:t>сверх</w:t>
      </w:r>
      <w:proofErr w:type="gramEnd"/>
      <w:r w:rsidRPr="00D80A93">
        <w:rPr>
          <w:rFonts w:ascii="Times New Roman CYR" w:hAnsi="Times New Roman CYR" w:cs="Times New Roman CYR"/>
        </w:rPr>
        <w:t xml:space="preserve"> предусмотренных стандартами».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lastRenderedPageBreak/>
        <w:t>Коэффициент значимости показателя – 0,50.</w:t>
      </w: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D80A93">
        <w:rPr>
          <w:rFonts w:ascii="Times New Roman CYR" w:hAnsi="Times New Roman CYR" w:cs="Times New Roman CYR"/>
          <w:bCs/>
        </w:rPr>
        <w:t>Расчет оценки проводится по формуле:</w:t>
      </w: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 xml:space="preserve">а) в случае если </w:t>
      </w:r>
      <w:r>
        <w:rPr>
          <w:rFonts w:ascii="Times New Roman CYR" w:hAnsi="Times New Roman CYR" w:cs="Times New Roman CYR"/>
          <w:noProof/>
          <w:position w:val="-12"/>
        </w:rPr>
        <w:drawing>
          <wp:inline distT="0" distB="0" distL="0" distR="0">
            <wp:extent cx="895350" cy="28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>, - по формуле: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 CYR" w:hAnsi="Times New Roman CYR" w:cs="Times New Roman CYR"/>
        </w:rPr>
      </w:pP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 CYR" w:hAnsi="Times New Roman CYR" w:cs="Times New Roman CYR"/>
        </w:rPr>
      </w:pPr>
      <w:proofErr w:type="spellStart"/>
      <w:r w:rsidRPr="00D80A93">
        <w:rPr>
          <w:rFonts w:ascii="Times New Roman CYR" w:hAnsi="Times New Roman CYR" w:cs="Times New Roman CYR"/>
        </w:rPr>
        <w:t>НЦВ</w:t>
      </w:r>
      <w:r w:rsidRPr="00D80A93">
        <w:rPr>
          <w:rFonts w:ascii="Times New Roman CYR" w:hAnsi="Times New Roman CYR" w:cs="Times New Roman CYR"/>
          <w:vertAlign w:val="subscript"/>
        </w:rPr>
        <w:t>i</w:t>
      </w:r>
      <w:proofErr w:type="spellEnd"/>
      <w:r w:rsidRPr="00D80A93">
        <w:rPr>
          <w:rFonts w:ascii="Times New Roman CYR" w:hAnsi="Times New Roman CYR" w:cs="Times New Roman CYR"/>
        </w:rPr>
        <w:t>= КЗх100</w:t>
      </w:r>
      <w:proofErr w:type="gramStart"/>
      <w:r w:rsidRPr="00D80A93">
        <w:rPr>
          <w:rFonts w:ascii="Times New Roman CYR" w:hAnsi="Times New Roman CYR" w:cs="Times New Roman CYR"/>
        </w:rPr>
        <w:t>х(</w:t>
      </w:r>
      <w:proofErr w:type="spellStart"/>
      <w:proofErr w:type="gramEnd"/>
      <w:r w:rsidRPr="00D80A93">
        <w:rPr>
          <w:rFonts w:ascii="Times New Roman CYR" w:hAnsi="Times New Roman CYR" w:cs="Times New Roman CYR"/>
        </w:rPr>
        <w:t>К</w:t>
      </w:r>
      <w:r w:rsidRPr="00D80A93">
        <w:rPr>
          <w:rFonts w:ascii="Times New Roman CYR" w:hAnsi="Times New Roman CYR" w:cs="Times New Roman CYR"/>
          <w:vertAlign w:val="subscript"/>
        </w:rPr>
        <w:t>i</w:t>
      </w:r>
      <w:proofErr w:type="spellEnd"/>
      <w:r w:rsidRPr="00D80A93">
        <w:rPr>
          <w:rFonts w:ascii="Times New Roman CYR" w:hAnsi="Times New Roman CYR" w:cs="Times New Roman CYR"/>
        </w:rPr>
        <w:t>/К</w:t>
      </w:r>
      <w:r w:rsidRPr="00D80A93">
        <w:rPr>
          <w:rFonts w:ascii="Times New Roman CYR" w:hAnsi="Times New Roman CYR" w:cs="Times New Roman CYR"/>
          <w:vertAlign w:val="subscript"/>
          <w:lang w:val="en-US"/>
        </w:rPr>
        <w:t>max</w:t>
      </w:r>
      <w:r w:rsidRPr="00D80A93">
        <w:rPr>
          <w:rFonts w:ascii="Times New Roman CYR" w:hAnsi="Times New Roman CYR" w:cs="Times New Roman CYR"/>
        </w:rPr>
        <w:t>) ;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 xml:space="preserve">б) в случае если </w:t>
      </w:r>
      <w:r>
        <w:rPr>
          <w:rFonts w:ascii="Times New Roman CYR" w:hAnsi="Times New Roman CYR" w:cs="Times New Roman CYR"/>
          <w:noProof/>
          <w:position w:val="-12"/>
        </w:rPr>
        <w:drawing>
          <wp:inline distT="0" distB="0" distL="0" distR="0">
            <wp:extent cx="895350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>, - по формуле: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EB1AC8" w:rsidRPr="00D80A93" w:rsidRDefault="00EB1AC8" w:rsidP="00EB1AC8">
      <w:pPr>
        <w:jc w:val="both"/>
      </w:pPr>
      <w:proofErr w:type="spellStart"/>
      <w:r w:rsidRPr="00D80A93">
        <w:rPr>
          <w:rFonts w:ascii="Times New Roman CYR" w:hAnsi="Times New Roman CYR" w:cs="Times New Roman CYR"/>
        </w:rPr>
        <w:t>НЦВ</w:t>
      </w:r>
      <w:r w:rsidRPr="00D80A93">
        <w:rPr>
          <w:rFonts w:ascii="Times New Roman CYR" w:hAnsi="Times New Roman CYR" w:cs="Times New Roman CYR"/>
          <w:vertAlign w:val="subscript"/>
        </w:rPr>
        <w:t>i</w:t>
      </w:r>
      <w:proofErr w:type="spellEnd"/>
      <w:r w:rsidRPr="00D80A93">
        <w:rPr>
          <w:rFonts w:ascii="Times New Roman CYR" w:hAnsi="Times New Roman CYR" w:cs="Times New Roman CYR"/>
          <w:vertAlign w:val="subscript"/>
        </w:rPr>
        <w:t xml:space="preserve"> </w:t>
      </w:r>
      <w:r w:rsidRPr="00D80A93">
        <w:rPr>
          <w:rFonts w:ascii="Times New Roman CYR" w:hAnsi="Times New Roman CYR" w:cs="Times New Roman CYR"/>
        </w:rPr>
        <w:t>= КЗх100</w:t>
      </w:r>
      <w:proofErr w:type="gramStart"/>
      <w:r w:rsidRPr="00D80A93">
        <w:rPr>
          <w:rFonts w:ascii="Times New Roman CYR" w:hAnsi="Times New Roman CYR" w:cs="Times New Roman CYR"/>
        </w:rPr>
        <w:t>х(</w:t>
      </w:r>
      <w:proofErr w:type="spellStart"/>
      <w:proofErr w:type="gramEnd"/>
      <w:r w:rsidRPr="00D80A93">
        <w:rPr>
          <w:rFonts w:ascii="Times New Roman CYR" w:hAnsi="Times New Roman CYR" w:cs="Times New Roman CYR"/>
        </w:rPr>
        <w:t>К</w:t>
      </w:r>
      <w:r w:rsidRPr="00D80A93">
        <w:rPr>
          <w:rFonts w:ascii="Times New Roman CYR" w:hAnsi="Times New Roman CYR" w:cs="Times New Roman CYR"/>
          <w:vertAlign w:val="subscript"/>
        </w:rPr>
        <w:t>i</w:t>
      </w:r>
      <w:proofErr w:type="spellEnd"/>
      <w:r w:rsidRPr="00D80A93">
        <w:rPr>
          <w:rFonts w:ascii="Times New Roman CYR" w:hAnsi="Times New Roman CYR" w:cs="Times New Roman CYR"/>
        </w:rPr>
        <w:t>/</w:t>
      </w:r>
      <w:proofErr w:type="spellStart"/>
      <w:r w:rsidRPr="00D80A93">
        <w:rPr>
          <w:rFonts w:ascii="Times New Roman CYR" w:hAnsi="Times New Roman CYR" w:cs="Times New Roman CYR"/>
        </w:rPr>
        <w:t>К</w:t>
      </w:r>
      <w:r w:rsidRPr="00D80A93">
        <w:rPr>
          <w:rFonts w:ascii="Times New Roman CYR" w:hAnsi="Times New Roman CYR" w:cs="Times New Roman CYR"/>
          <w:vertAlign w:val="superscript"/>
        </w:rPr>
        <w:t>пред</w:t>
      </w:r>
      <w:proofErr w:type="spellEnd"/>
      <w:r w:rsidRPr="00D80A93">
        <w:rPr>
          <w:rFonts w:ascii="Times New Roman CYR" w:hAnsi="Times New Roman CYR" w:cs="Times New Roman CYR"/>
        </w:rPr>
        <w:t>) ;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>при этом НЦВ</w:t>
      </w:r>
      <w:proofErr w:type="gramStart"/>
      <w:r w:rsidRPr="00D80A93">
        <w:rPr>
          <w:rFonts w:ascii="Times New Roman CYR" w:hAnsi="Times New Roman CYR" w:cs="Times New Roman CYR"/>
          <w:vertAlign w:val="subscript"/>
          <w:lang w:val="en-US"/>
        </w:rPr>
        <w:t>max</w:t>
      </w:r>
      <w:proofErr w:type="gramEnd"/>
      <w:r w:rsidRPr="00D80A93">
        <w:rPr>
          <w:rFonts w:ascii="Times New Roman CYR" w:hAnsi="Times New Roman CYR" w:cs="Times New Roman CYR"/>
          <w:vertAlign w:val="subscript"/>
        </w:rPr>
        <w:t xml:space="preserve"> </w:t>
      </w:r>
      <w:r w:rsidRPr="00D80A93">
        <w:rPr>
          <w:rFonts w:ascii="Times New Roman CYR" w:hAnsi="Times New Roman CYR" w:cs="Times New Roman CYR"/>
        </w:rPr>
        <w:t>= КЗх100,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>где: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proofErr w:type="gramStart"/>
      <w:r w:rsidRPr="00D80A93">
        <w:rPr>
          <w:rFonts w:ascii="Times New Roman CYR" w:hAnsi="Times New Roman CYR" w:cs="Times New Roman CYR"/>
        </w:rPr>
        <w:t>КЗ</w:t>
      </w:r>
      <w:proofErr w:type="gramEnd"/>
      <w:r w:rsidRPr="00D80A93">
        <w:rPr>
          <w:rFonts w:ascii="Times New Roman CYR" w:hAnsi="Times New Roman CYR" w:cs="Times New Roman CYR"/>
        </w:rPr>
        <w:t xml:space="preserve"> - коэффициент значимости показателя = 0,50;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  <w:position w:val="-12"/>
        </w:rPr>
        <w:drawing>
          <wp:inline distT="0" distB="0" distL="0" distR="0">
            <wp:extent cx="228600" cy="28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 xml:space="preserve"> - предложение участника закупки, заявка (предложение) которого оценивается;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  <w:position w:val="-12"/>
        </w:rPr>
        <w:drawing>
          <wp:inline distT="0" distB="0" distL="0" distR="0">
            <wp:extent cx="390525" cy="285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 xml:space="preserve"> - максимальное предложение из предложений по критерию оценки, сделанных участниками закупки;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  <w:position w:val="-4"/>
        </w:rPr>
        <w:drawing>
          <wp:inline distT="0" distB="0" distL="0" distR="0">
            <wp:extent cx="43815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 xml:space="preserve"> - предельно необходимое заказчику значение характеристик;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>НЦВ</w:t>
      </w:r>
      <w:proofErr w:type="gramStart"/>
      <w:r w:rsidRPr="00D80A93">
        <w:rPr>
          <w:rFonts w:ascii="Times New Roman CYR" w:hAnsi="Times New Roman CYR" w:cs="Times New Roman CYR"/>
          <w:vertAlign w:val="subscript"/>
          <w:lang w:val="en-US"/>
        </w:rPr>
        <w:t>max</w:t>
      </w:r>
      <w:proofErr w:type="gramEnd"/>
      <w:r w:rsidRPr="00D80A93">
        <w:rPr>
          <w:rFonts w:ascii="Times New Roman CYR" w:hAnsi="Times New Roman CYR" w:cs="Times New Roman CYR"/>
          <w:vertAlign w:val="subscript"/>
        </w:rPr>
        <w:t xml:space="preserve"> </w:t>
      </w:r>
      <w:r w:rsidRPr="00D80A93">
        <w:rPr>
          <w:rFonts w:ascii="Times New Roman CYR" w:hAnsi="Times New Roman CYR" w:cs="Times New Roman CYR"/>
        </w:rPr>
        <w:t>- количество баллов по показателю, присуждаемых участникам, предложение которых превышает предельно необходимое максимальное значение, установленное заказчиком.</w:t>
      </w: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>3.1.3. Оценка заявок по критерию «</w:t>
      </w:r>
      <w:r w:rsidRPr="00D80A93">
        <w:rPr>
          <w:rFonts w:ascii="Times New Roman CYR" w:hAnsi="Times New Roman CYR" w:cs="Times New Roman CYR"/>
          <w:bCs/>
        </w:rPr>
        <w:t>Качественные характеристики объекта закупки</w:t>
      </w:r>
      <w:r w:rsidRPr="00D80A93">
        <w:rPr>
          <w:rFonts w:ascii="Times New Roman CYR" w:hAnsi="Times New Roman CYR" w:cs="Times New Roman CYR"/>
        </w:rPr>
        <w:t>» по показателю критерия оценки «Наличие инфраструктуры»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>Коэффициент значимости показателя – 0,20.</w:t>
      </w: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D80A93">
        <w:rPr>
          <w:rFonts w:ascii="Times New Roman CYR" w:hAnsi="Times New Roman CYR" w:cs="Times New Roman CYR"/>
          <w:bCs/>
        </w:rPr>
        <w:t>Расчет оценки проводится по формуле:</w:t>
      </w: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 xml:space="preserve">а) в случае если </w:t>
      </w:r>
      <w:r>
        <w:rPr>
          <w:rFonts w:ascii="Times New Roman CYR" w:hAnsi="Times New Roman CYR" w:cs="Times New Roman CYR"/>
          <w:noProof/>
          <w:position w:val="-12"/>
        </w:rPr>
        <w:drawing>
          <wp:inline distT="0" distB="0" distL="0" distR="0">
            <wp:extent cx="89535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>, - по формуле: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 CYR" w:hAnsi="Times New Roman CYR" w:cs="Times New Roman CYR"/>
        </w:rPr>
      </w:pP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 CYR" w:hAnsi="Times New Roman CYR" w:cs="Times New Roman CYR"/>
        </w:rPr>
      </w:pPr>
      <w:proofErr w:type="spellStart"/>
      <w:r w:rsidRPr="00D80A93">
        <w:rPr>
          <w:rFonts w:ascii="Times New Roman CYR" w:hAnsi="Times New Roman CYR" w:cs="Times New Roman CYR"/>
        </w:rPr>
        <w:t>НЦГ</w:t>
      </w:r>
      <w:r w:rsidRPr="00D80A93">
        <w:rPr>
          <w:rFonts w:ascii="Times New Roman CYR" w:hAnsi="Times New Roman CYR" w:cs="Times New Roman CYR"/>
          <w:vertAlign w:val="subscript"/>
        </w:rPr>
        <w:t>i</w:t>
      </w:r>
      <w:proofErr w:type="spellEnd"/>
      <w:r w:rsidRPr="00D80A93">
        <w:rPr>
          <w:rFonts w:ascii="Times New Roman CYR" w:hAnsi="Times New Roman CYR" w:cs="Times New Roman CYR"/>
        </w:rPr>
        <w:t>= КЗх100</w:t>
      </w:r>
      <w:proofErr w:type="gramStart"/>
      <w:r w:rsidRPr="00D80A93">
        <w:rPr>
          <w:rFonts w:ascii="Times New Roman CYR" w:hAnsi="Times New Roman CYR" w:cs="Times New Roman CYR"/>
        </w:rPr>
        <w:t>х(</w:t>
      </w:r>
      <w:proofErr w:type="spellStart"/>
      <w:proofErr w:type="gramEnd"/>
      <w:r w:rsidRPr="00D80A93">
        <w:rPr>
          <w:rFonts w:ascii="Times New Roman CYR" w:hAnsi="Times New Roman CYR" w:cs="Times New Roman CYR"/>
        </w:rPr>
        <w:t>К</w:t>
      </w:r>
      <w:r w:rsidRPr="00D80A93">
        <w:rPr>
          <w:rFonts w:ascii="Times New Roman CYR" w:hAnsi="Times New Roman CYR" w:cs="Times New Roman CYR"/>
          <w:vertAlign w:val="subscript"/>
        </w:rPr>
        <w:t>i</w:t>
      </w:r>
      <w:proofErr w:type="spellEnd"/>
      <w:r w:rsidRPr="00D80A93">
        <w:rPr>
          <w:rFonts w:ascii="Times New Roman CYR" w:hAnsi="Times New Roman CYR" w:cs="Times New Roman CYR"/>
        </w:rPr>
        <w:t>/К</w:t>
      </w:r>
      <w:r w:rsidRPr="00D80A93">
        <w:rPr>
          <w:rFonts w:ascii="Times New Roman CYR" w:hAnsi="Times New Roman CYR" w:cs="Times New Roman CYR"/>
          <w:vertAlign w:val="subscript"/>
          <w:lang w:val="en-US"/>
        </w:rPr>
        <w:t>max</w:t>
      </w:r>
      <w:r w:rsidRPr="00D80A93">
        <w:rPr>
          <w:rFonts w:ascii="Times New Roman CYR" w:hAnsi="Times New Roman CYR" w:cs="Times New Roman CYR"/>
        </w:rPr>
        <w:t>) ;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 xml:space="preserve">б) в случае если </w:t>
      </w:r>
      <w:r>
        <w:rPr>
          <w:rFonts w:ascii="Times New Roman CYR" w:hAnsi="Times New Roman CYR" w:cs="Times New Roman CYR"/>
          <w:noProof/>
          <w:position w:val="-12"/>
        </w:rPr>
        <w:drawing>
          <wp:inline distT="0" distB="0" distL="0" distR="0">
            <wp:extent cx="895350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>, - по формуле: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EB1AC8" w:rsidRPr="00D80A93" w:rsidRDefault="00EB1AC8" w:rsidP="00EB1AC8">
      <w:pPr>
        <w:jc w:val="both"/>
      </w:pPr>
      <w:proofErr w:type="spellStart"/>
      <w:r w:rsidRPr="00D80A93">
        <w:rPr>
          <w:rFonts w:ascii="Times New Roman CYR" w:hAnsi="Times New Roman CYR" w:cs="Times New Roman CYR"/>
        </w:rPr>
        <w:t>НЦГ</w:t>
      </w:r>
      <w:r w:rsidRPr="00D80A93">
        <w:rPr>
          <w:rFonts w:ascii="Times New Roman CYR" w:hAnsi="Times New Roman CYR" w:cs="Times New Roman CYR"/>
          <w:vertAlign w:val="subscript"/>
        </w:rPr>
        <w:t>i</w:t>
      </w:r>
      <w:proofErr w:type="spellEnd"/>
      <w:r w:rsidRPr="00D80A93">
        <w:rPr>
          <w:rFonts w:ascii="Times New Roman CYR" w:hAnsi="Times New Roman CYR" w:cs="Times New Roman CYR"/>
          <w:vertAlign w:val="subscript"/>
        </w:rPr>
        <w:t xml:space="preserve"> </w:t>
      </w:r>
      <w:r w:rsidRPr="00D80A93">
        <w:rPr>
          <w:rFonts w:ascii="Times New Roman CYR" w:hAnsi="Times New Roman CYR" w:cs="Times New Roman CYR"/>
        </w:rPr>
        <w:t>= КЗх100</w:t>
      </w:r>
      <w:proofErr w:type="gramStart"/>
      <w:r w:rsidRPr="00D80A93">
        <w:rPr>
          <w:rFonts w:ascii="Times New Roman CYR" w:hAnsi="Times New Roman CYR" w:cs="Times New Roman CYR"/>
        </w:rPr>
        <w:t>х(</w:t>
      </w:r>
      <w:proofErr w:type="spellStart"/>
      <w:proofErr w:type="gramEnd"/>
      <w:r w:rsidRPr="00D80A93">
        <w:rPr>
          <w:rFonts w:ascii="Times New Roman CYR" w:hAnsi="Times New Roman CYR" w:cs="Times New Roman CYR"/>
        </w:rPr>
        <w:t>К</w:t>
      </w:r>
      <w:r w:rsidRPr="00D80A93">
        <w:rPr>
          <w:rFonts w:ascii="Times New Roman CYR" w:hAnsi="Times New Roman CYR" w:cs="Times New Roman CYR"/>
          <w:vertAlign w:val="subscript"/>
        </w:rPr>
        <w:t>i</w:t>
      </w:r>
      <w:proofErr w:type="spellEnd"/>
      <w:r w:rsidRPr="00D80A93">
        <w:rPr>
          <w:rFonts w:ascii="Times New Roman CYR" w:hAnsi="Times New Roman CYR" w:cs="Times New Roman CYR"/>
        </w:rPr>
        <w:t>/</w:t>
      </w:r>
      <w:proofErr w:type="spellStart"/>
      <w:r w:rsidRPr="00D80A93">
        <w:rPr>
          <w:rFonts w:ascii="Times New Roman CYR" w:hAnsi="Times New Roman CYR" w:cs="Times New Roman CYR"/>
        </w:rPr>
        <w:t>К</w:t>
      </w:r>
      <w:r w:rsidRPr="00D80A93">
        <w:rPr>
          <w:rFonts w:ascii="Times New Roman CYR" w:hAnsi="Times New Roman CYR" w:cs="Times New Roman CYR"/>
          <w:vertAlign w:val="superscript"/>
        </w:rPr>
        <w:t>пред</w:t>
      </w:r>
      <w:proofErr w:type="spellEnd"/>
      <w:r w:rsidRPr="00D80A93">
        <w:rPr>
          <w:rFonts w:ascii="Times New Roman CYR" w:hAnsi="Times New Roman CYR" w:cs="Times New Roman CYR"/>
        </w:rPr>
        <w:t>) ;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>при этом НЦГ</w:t>
      </w:r>
      <w:proofErr w:type="gramStart"/>
      <w:r w:rsidRPr="00D80A93">
        <w:rPr>
          <w:rFonts w:ascii="Times New Roman CYR" w:hAnsi="Times New Roman CYR" w:cs="Times New Roman CYR"/>
          <w:vertAlign w:val="subscript"/>
          <w:lang w:val="en-US"/>
        </w:rPr>
        <w:t>max</w:t>
      </w:r>
      <w:proofErr w:type="gramEnd"/>
      <w:r w:rsidRPr="00D80A93">
        <w:rPr>
          <w:rFonts w:ascii="Times New Roman CYR" w:hAnsi="Times New Roman CYR" w:cs="Times New Roman CYR"/>
          <w:vertAlign w:val="subscript"/>
        </w:rPr>
        <w:t xml:space="preserve"> </w:t>
      </w:r>
      <w:r w:rsidRPr="00D80A93">
        <w:rPr>
          <w:rFonts w:ascii="Times New Roman CYR" w:hAnsi="Times New Roman CYR" w:cs="Times New Roman CYR"/>
        </w:rPr>
        <w:t>= КЗх100,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>где: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proofErr w:type="gramStart"/>
      <w:r w:rsidRPr="00D80A93">
        <w:rPr>
          <w:rFonts w:ascii="Times New Roman CYR" w:hAnsi="Times New Roman CYR" w:cs="Times New Roman CYR"/>
        </w:rPr>
        <w:t>КЗ</w:t>
      </w:r>
      <w:proofErr w:type="gramEnd"/>
      <w:r w:rsidRPr="00D80A93">
        <w:rPr>
          <w:rFonts w:ascii="Times New Roman CYR" w:hAnsi="Times New Roman CYR" w:cs="Times New Roman CYR"/>
        </w:rPr>
        <w:t xml:space="preserve"> - коэффициент значимости показателя = 0,20;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  <w:position w:val="-12"/>
        </w:rPr>
        <w:drawing>
          <wp:inline distT="0" distB="0" distL="0" distR="0">
            <wp:extent cx="228600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 xml:space="preserve"> - предложение участника закупки, заявка (предложение) которого оценивается;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  <w:position w:val="-12"/>
        </w:rPr>
        <w:drawing>
          <wp:inline distT="0" distB="0" distL="0" distR="0">
            <wp:extent cx="390525" cy="285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 xml:space="preserve"> - максимальное предложение из предложений по критерию оценки, сделанных участниками закупки;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  <w:position w:val="-4"/>
        </w:rPr>
        <w:drawing>
          <wp:inline distT="0" distB="0" distL="0" distR="0">
            <wp:extent cx="4381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93">
        <w:rPr>
          <w:rFonts w:ascii="Times New Roman CYR" w:hAnsi="Times New Roman CYR" w:cs="Times New Roman CYR"/>
        </w:rPr>
        <w:t xml:space="preserve"> - предельно необходимое заказчику значение характеристик;</w:t>
      </w: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EB1AC8" w:rsidRPr="00D80A93" w:rsidRDefault="00EB1AC8" w:rsidP="00EB1A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>НЦГ</w:t>
      </w:r>
      <w:proofErr w:type="gramStart"/>
      <w:r w:rsidRPr="00D80A93">
        <w:rPr>
          <w:rFonts w:ascii="Times New Roman CYR" w:hAnsi="Times New Roman CYR" w:cs="Times New Roman CYR"/>
          <w:vertAlign w:val="subscript"/>
          <w:lang w:val="en-US"/>
        </w:rPr>
        <w:t>max</w:t>
      </w:r>
      <w:proofErr w:type="gramEnd"/>
      <w:r w:rsidRPr="00D80A93">
        <w:rPr>
          <w:rFonts w:ascii="Times New Roman CYR" w:hAnsi="Times New Roman CYR" w:cs="Times New Roman CYR"/>
          <w:vertAlign w:val="subscript"/>
        </w:rPr>
        <w:t xml:space="preserve"> </w:t>
      </w:r>
      <w:r w:rsidRPr="00D80A93">
        <w:rPr>
          <w:rFonts w:ascii="Times New Roman CYR" w:hAnsi="Times New Roman CYR" w:cs="Times New Roman CYR"/>
        </w:rPr>
        <w:t>- количество баллов по показателю, присуждаемых участникам, предложение которых превышает предельно необходимое максимальное значение, установленное заказчиком.</w:t>
      </w: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 xml:space="preserve">4.Рейтинг заявки по критерию оценки вычисляется как сумма оценок по каждому показателю критерия оценки заявки. </w:t>
      </w: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lastRenderedPageBreak/>
        <w:t xml:space="preserve">5. Рейтинг заявки по </w:t>
      </w:r>
      <w:proofErr w:type="spellStart"/>
      <w:r w:rsidRPr="00D80A93">
        <w:t>нестоимостным</w:t>
      </w:r>
      <w:proofErr w:type="spellEnd"/>
      <w:r w:rsidRPr="00D80A93">
        <w:t xml:space="preserve"> критериям оценки </w:t>
      </w:r>
      <w:r w:rsidRPr="00D80A93">
        <w:rPr>
          <w:rFonts w:ascii="Times New Roman CYR" w:hAnsi="Times New Roman CYR" w:cs="Times New Roman CYR"/>
        </w:rPr>
        <w:t xml:space="preserve">вычисляется как сумма рейтингов каждого </w:t>
      </w:r>
      <w:proofErr w:type="spellStart"/>
      <w:r w:rsidRPr="00D80A93">
        <w:rPr>
          <w:rFonts w:ascii="Times New Roman CYR" w:hAnsi="Times New Roman CYR" w:cs="Times New Roman CYR"/>
        </w:rPr>
        <w:t>нестоимостного</w:t>
      </w:r>
      <w:proofErr w:type="spellEnd"/>
      <w:r w:rsidRPr="00D80A93">
        <w:rPr>
          <w:rFonts w:ascii="Times New Roman CYR" w:hAnsi="Times New Roman CYR" w:cs="Times New Roman CYR"/>
        </w:rPr>
        <w:t xml:space="preserve"> критерия оценки заявок. При установлении в документации об открытом конкурсе только одного </w:t>
      </w:r>
      <w:proofErr w:type="spellStart"/>
      <w:r w:rsidRPr="00D80A93">
        <w:rPr>
          <w:rFonts w:ascii="Times New Roman CYR" w:hAnsi="Times New Roman CYR" w:cs="Times New Roman CYR"/>
        </w:rPr>
        <w:t>нестоимостного</w:t>
      </w:r>
      <w:proofErr w:type="spellEnd"/>
      <w:r w:rsidRPr="00D80A93">
        <w:rPr>
          <w:rFonts w:ascii="Times New Roman CYR" w:hAnsi="Times New Roman CYR" w:cs="Times New Roman CYR"/>
        </w:rPr>
        <w:t xml:space="preserve"> критерия </w:t>
      </w:r>
      <w:r w:rsidRPr="00D80A93">
        <w:t xml:space="preserve">оценки </w:t>
      </w:r>
      <w:r w:rsidRPr="00D80A93">
        <w:rPr>
          <w:rFonts w:ascii="Times New Roman CYR" w:hAnsi="Times New Roman CYR" w:cs="Times New Roman CYR"/>
        </w:rPr>
        <w:t xml:space="preserve">рейтинг заявки по </w:t>
      </w:r>
      <w:proofErr w:type="spellStart"/>
      <w:r w:rsidRPr="00D80A93">
        <w:t>нестоимостным</w:t>
      </w:r>
      <w:proofErr w:type="spellEnd"/>
      <w:r w:rsidRPr="00D80A93">
        <w:t xml:space="preserve"> критериям оценки составляет </w:t>
      </w:r>
      <w:r w:rsidRPr="00D80A93">
        <w:rPr>
          <w:rFonts w:ascii="Times New Roman CYR" w:hAnsi="Times New Roman CYR" w:cs="Times New Roman CYR"/>
        </w:rPr>
        <w:t>сумма оценок по каждому показателю критерия оценки заявки.</w:t>
      </w: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0A93">
        <w:rPr>
          <w:bCs/>
        </w:rPr>
        <w:t xml:space="preserve">6. </w:t>
      </w:r>
      <w:r w:rsidRPr="00D80A93">
        <w:rPr>
          <w:rFonts w:ascii="Times New Roman CYR" w:hAnsi="Times New Roman CYR" w:cs="Times New Roman CYR"/>
        </w:rPr>
        <w:t xml:space="preserve">Итоговый рейтинг заявки вычисляется как сумма рейтингов по каждому критерию оценки заявки. </w:t>
      </w: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>Итоговый рейтинг заявки вычисляется по формуле:</w:t>
      </w: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B1AC8" w:rsidRPr="00D80A93" w:rsidRDefault="00EB1AC8" w:rsidP="00EB1AC8">
      <w:pPr>
        <w:widowControl w:val="0"/>
        <w:autoSpaceDE w:val="0"/>
        <w:autoSpaceDN w:val="0"/>
        <w:adjustRightInd w:val="0"/>
        <w:ind w:left="2124" w:firstLine="709"/>
        <w:jc w:val="both"/>
        <w:rPr>
          <w:rFonts w:ascii="Times New Roman CYR" w:hAnsi="Times New Roman CYR" w:cs="Times New Roman CYR"/>
        </w:rPr>
      </w:pPr>
      <w:proofErr w:type="spellStart"/>
      <w:r w:rsidRPr="00D80A93">
        <w:rPr>
          <w:rFonts w:ascii="Times New Roman CYR" w:hAnsi="Times New Roman CYR" w:cs="Times New Roman CYR"/>
        </w:rPr>
        <w:t>ИРЗ</w:t>
      </w:r>
      <w:proofErr w:type="gramStart"/>
      <w:r w:rsidRPr="00D80A93">
        <w:rPr>
          <w:rFonts w:ascii="Times New Roman CYR" w:hAnsi="Times New Roman CYR" w:cs="Times New Roman CYR"/>
          <w:vertAlign w:val="subscript"/>
        </w:rPr>
        <w:t>i</w:t>
      </w:r>
      <w:proofErr w:type="spellEnd"/>
      <w:proofErr w:type="gramEnd"/>
      <w:r w:rsidRPr="00D80A93">
        <w:rPr>
          <w:rFonts w:ascii="Times New Roman CYR" w:hAnsi="Times New Roman CYR" w:cs="Times New Roman CYR"/>
        </w:rPr>
        <w:t xml:space="preserve"> = </w:t>
      </w:r>
      <w:proofErr w:type="spellStart"/>
      <w:r w:rsidRPr="00D80A93">
        <w:rPr>
          <w:rFonts w:ascii="Times New Roman CYR" w:hAnsi="Times New Roman CYR" w:cs="Times New Roman CYR"/>
        </w:rPr>
        <w:t>ЦБ</w:t>
      </w:r>
      <w:r w:rsidRPr="00D80A93">
        <w:rPr>
          <w:rFonts w:ascii="Times New Roman CYR" w:hAnsi="Times New Roman CYR" w:cs="Times New Roman CYR"/>
          <w:vertAlign w:val="subscript"/>
        </w:rPr>
        <w:t>i</w:t>
      </w:r>
      <w:proofErr w:type="spellEnd"/>
      <w:r w:rsidRPr="00D80A93">
        <w:rPr>
          <w:rFonts w:ascii="Times New Roman CYR" w:hAnsi="Times New Roman CYR" w:cs="Times New Roman CYR"/>
        </w:rPr>
        <w:t xml:space="preserve"> х </w:t>
      </w:r>
      <w:proofErr w:type="spellStart"/>
      <w:r w:rsidRPr="00D80A93">
        <w:rPr>
          <w:rFonts w:ascii="Times New Roman CYR" w:hAnsi="Times New Roman CYR" w:cs="Times New Roman CYR"/>
        </w:rPr>
        <w:t>КЗК+РЗНК</w:t>
      </w:r>
      <w:r w:rsidRPr="00D80A93">
        <w:rPr>
          <w:rFonts w:ascii="Times New Roman CYR" w:hAnsi="Times New Roman CYR" w:cs="Times New Roman CYR"/>
          <w:vertAlign w:val="subscript"/>
        </w:rPr>
        <w:t>i</w:t>
      </w:r>
      <w:proofErr w:type="spellEnd"/>
      <w:r w:rsidRPr="00D80A93">
        <w:rPr>
          <w:rFonts w:ascii="Times New Roman CYR" w:hAnsi="Times New Roman CYR" w:cs="Times New Roman CYR"/>
        </w:rPr>
        <w:t xml:space="preserve"> х КЗК</w:t>
      </w:r>
      <w:r w:rsidRPr="00D80A93">
        <w:rPr>
          <w:rFonts w:ascii="Times New Roman CYR" w:hAnsi="Times New Roman CYR" w:cs="Times New Roman CYR"/>
          <w:vertAlign w:val="subscript"/>
        </w:rPr>
        <w:t xml:space="preserve"> </w:t>
      </w:r>
    </w:p>
    <w:p w:rsidR="00EB1AC8" w:rsidRPr="00D80A93" w:rsidRDefault="00EB1AC8" w:rsidP="00EB1A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>где:</w:t>
      </w:r>
    </w:p>
    <w:p w:rsidR="00EB1AC8" w:rsidRPr="00D80A93" w:rsidRDefault="00EB1AC8" w:rsidP="00EB1A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>КЗК – коэффициент значимости критерия оценки;</w:t>
      </w:r>
    </w:p>
    <w:p w:rsidR="00EB1AC8" w:rsidRPr="00D80A93" w:rsidRDefault="00EB1AC8" w:rsidP="00EB1A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spellStart"/>
      <w:r w:rsidRPr="00D80A93">
        <w:rPr>
          <w:rFonts w:ascii="Times New Roman CYR" w:hAnsi="Times New Roman CYR" w:cs="Times New Roman CYR"/>
        </w:rPr>
        <w:t>РЗНК</w:t>
      </w:r>
      <w:proofErr w:type="gramStart"/>
      <w:r w:rsidRPr="00D80A93">
        <w:rPr>
          <w:rFonts w:ascii="Times New Roman CYR" w:hAnsi="Times New Roman CYR" w:cs="Times New Roman CYR"/>
          <w:vertAlign w:val="subscript"/>
        </w:rPr>
        <w:t>i</w:t>
      </w:r>
      <w:proofErr w:type="spellEnd"/>
      <w:proofErr w:type="gramEnd"/>
      <w:r w:rsidRPr="00D80A93">
        <w:rPr>
          <w:rFonts w:ascii="Times New Roman CYR" w:hAnsi="Times New Roman CYR" w:cs="Times New Roman CYR"/>
          <w:vertAlign w:val="subscript"/>
        </w:rPr>
        <w:t xml:space="preserve"> </w:t>
      </w:r>
      <w:r w:rsidRPr="00D80A93">
        <w:rPr>
          <w:rFonts w:ascii="Times New Roman CYR" w:hAnsi="Times New Roman CYR" w:cs="Times New Roman CYR"/>
        </w:rPr>
        <w:t xml:space="preserve">– рейтинг заявки по </w:t>
      </w:r>
      <w:proofErr w:type="spellStart"/>
      <w:r w:rsidRPr="00D80A93">
        <w:t>нестоимостным</w:t>
      </w:r>
      <w:proofErr w:type="spellEnd"/>
      <w:r w:rsidRPr="00D80A93">
        <w:t xml:space="preserve"> критериям оценки.</w:t>
      </w:r>
    </w:p>
    <w:p w:rsidR="00EB1AC8" w:rsidRPr="00D80A93" w:rsidRDefault="00EB1AC8" w:rsidP="00EB1A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80A93">
        <w:rPr>
          <w:rFonts w:ascii="Times New Roman CYR" w:hAnsi="Times New Roman CYR" w:cs="Times New Roman CYR"/>
        </w:rPr>
        <w:t xml:space="preserve">Количество баллов, присваиваемых заявке по показателям, предусмотренным </w:t>
      </w:r>
      <w:proofErr w:type="spellStart"/>
      <w:r w:rsidRPr="00D80A93">
        <w:t>нестоимостными</w:t>
      </w:r>
      <w:proofErr w:type="spellEnd"/>
      <w:r w:rsidRPr="00D80A93">
        <w:t xml:space="preserve"> критериями</w:t>
      </w:r>
      <w:r w:rsidRPr="00D80A93">
        <w:rPr>
          <w:rFonts w:ascii="Times New Roman CYR" w:hAnsi="Times New Roman CYR" w:cs="Times New Roman CYR"/>
        </w:rPr>
        <w:t xml:space="preserve">, определяется как среднее арифметическое оценок (в баллах) всех членов комиссии по закупкам, присуждаемых заявке (предложению) по каждому из указанных показателей. </w:t>
      </w:r>
    </w:p>
    <w:p w:rsidR="00EB1AC8" w:rsidRPr="00D80A93" w:rsidRDefault="00EB1AC8" w:rsidP="00EB1AC8">
      <w:pPr>
        <w:autoSpaceDE w:val="0"/>
        <w:autoSpaceDN w:val="0"/>
        <w:adjustRightInd w:val="0"/>
        <w:jc w:val="both"/>
      </w:pPr>
      <w:r w:rsidRPr="00D80A93">
        <w:t>В случае</w:t>
      </w:r>
      <w:proofErr w:type="gramStart"/>
      <w:r w:rsidRPr="00D80A93">
        <w:t>,</w:t>
      </w:r>
      <w:proofErr w:type="gramEnd"/>
      <w:r w:rsidRPr="00D80A93">
        <w:t xml:space="preserve"> если в нескольких заявках на участие в открытом конкурсе содержатся одинаковые условия исполнения контракта, меньший порядковый номер присваивается заявке на участие в открытом конкурсе, которая поступила ранее других заявок на участие в открытом конкурсе, содержащих такие же условия.</w:t>
      </w:r>
    </w:p>
    <w:p w:rsidR="00EB1AC8" w:rsidRPr="00D80A93" w:rsidRDefault="00EB1AC8" w:rsidP="00EB1AC8">
      <w:pPr>
        <w:overflowPunct w:val="0"/>
        <w:autoSpaceDE w:val="0"/>
        <w:autoSpaceDN w:val="0"/>
        <w:adjustRightInd w:val="0"/>
        <w:ind w:left="33" w:right="140"/>
        <w:jc w:val="both"/>
      </w:pPr>
      <w:r w:rsidRPr="00D80A93"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B72D29" w:rsidRDefault="00B72D29">
      <w:bookmarkStart w:id="0" w:name="_GoBack"/>
      <w:bookmarkEnd w:id="0"/>
    </w:p>
    <w:sectPr w:rsidR="00B7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C8"/>
    <w:rsid w:val="00B72D29"/>
    <w:rsid w:val="00EB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Çàã1 Знак10,BO Знак9,ID Знак9,body indent Знак9,andrad Знак9,EHPT Знак9,Body Text2 Знак7,Body Text2 Знак Знак7,Çàã1 Знак1 Знак7,BO Знак1 Знак7,ID Знак1 Знак7,body indent Знак1 Знак7,andrad Знак1 Знак6,EHPT Знак1 Знак6,BO Знак3 Знак1"/>
    <w:link w:val="a3"/>
    <w:locked/>
    <w:rsid w:val="00EB1AC8"/>
    <w:rPr>
      <w:sz w:val="24"/>
      <w:szCs w:val="24"/>
      <w:lang w:eastAsia="ru-RU"/>
    </w:rPr>
  </w:style>
  <w:style w:type="paragraph" w:styleId="a3">
    <w:name w:val="Body Text"/>
    <w:aliases w:val="Çàã1,BO,ID,body indent,andrad,EHPT,Body Text2,Body Text2 Знак,Çàã1 Знак1,BO Знак1,ID Знак1,body indent Знак1,andrad Знак1,EHPT Знак1,body indent Знак1 Знак,Çàã1 Знак3,BO Знак3,ID Знак3,body indent Знак3,andrad Знак3,EHPT Знак3,Çàã1 Знак4"/>
    <w:basedOn w:val="a"/>
    <w:link w:val="1"/>
    <w:rsid w:val="00EB1AC8"/>
    <w:pPr>
      <w:keepNext/>
      <w:suppressAutoHyphens/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uiPriority w:val="99"/>
    <w:semiHidden/>
    <w:rsid w:val="00EB1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Çàã1 Знак10,BO Знак9,ID Знак9,body indent Знак9,andrad Знак9,EHPT Знак9,Body Text2 Знак7,Body Text2 Знак Знак7,Çàã1 Знак1 Знак7,BO Знак1 Знак7,ID Знак1 Знак7,body indent Знак1 Знак7,andrad Знак1 Знак6,EHPT Знак1 Знак6,BO Знак3 Знак1"/>
    <w:link w:val="a3"/>
    <w:locked/>
    <w:rsid w:val="00EB1AC8"/>
    <w:rPr>
      <w:sz w:val="24"/>
      <w:szCs w:val="24"/>
      <w:lang w:eastAsia="ru-RU"/>
    </w:rPr>
  </w:style>
  <w:style w:type="paragraph" w:styleId="a3">
    <w:name w:val="Body Text"/>
    <w:aliases w:val="Çàã1,BO,ID,body indent,andrad,EHPT,Body Text2,Body Text2 Знак,Çàã1 Знак1,BO Знак1,ID Знак1,body indent Знак1,andrad Знак1,EHPT Знак1,body indent Знак1 Знак,Çàã1 Знак3,BO Знак3,ID Знак3,body indent Знак3,andrad Знак3,EHPT Знак3,Çàã1 Знак4"/>
    <w:basedOn w:val="a"/>
    <w:link w:val="1"/>
    <w:rsid w:val="00EB1AC8"/>
    <w:pPr>
      <w:keepNext/>
      <w:suppressAutoHyphens/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uiPriority w:val="99"/>
    <w:semiHidden/>
    <w:rsid w:val="00EB1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Васильева</dc:creator>
  <cp:lastModifiedBy>Татьяна Васильева</cp:lastModifiedBy>
  <cp:revision>1</cp:revision>
  <dcterms:created xsi:type="dcterms:W3CDTF">2018-03-29T07:53:00Z</dcterms:created>
  <dcterms:modified xsi:type="dcterms:W3CDTF">2018-03-29T07:53:00Z</dcterms:modified>
</cp:coreProperties>
</file>