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B9" w:rsidRPr="007F348A" w:rsidRDefault="00D756B9" w:rsidP="00D756B9">
      <w:pPr>
        <w:jc w:val="center"/>
        <w:rPr>
          <w:b/>
          <w:color w:val="000000"/>
        </w:rPr>
      </w:pPr>
      <w:r w:rsidRPr="007F348A">
        <w:rPr>
          <w:b/>
          <w:color w:val="000000"/>
        </w:rPr>
        <w:t>КРИТЕРИИ ОЦЕНКИ ЗАЯВОК НА УЧАСТИЕ В ОТКРЫТОМ КОНКУРСЕ,</w:t>
      </w:r>
    </w:p>
    <w:p w:rsidR="00D756B9" w:rsidRPr="007F348A" w:rsidRDefault="00D756B9" w:rsidP="00D756B9">
      <w:pPr>
        <w:jc w:val="center"/>
        <w:rPr>
          <w:b/>
          <w:color w:val="000000"/>
        </w:rPr>
      </w:pPr>
      <w:r w:rsidRPr="007F348A">
        <w:rPr>
          <w:b/>
          <w:color w:val="000000"/>
        </w:rPr>
        <w:t>ИХ СОДЕРЖАНИЕ И ЗНАЧИМОСТЬ</w:t>
      </w:r>
    </w:p>
    <w:p w:rsidR="00D756B9" w:rsidRPr="007F348A" w:rsidRDefault="00D756B9" w:rsidP="00D756B9">
      <w:pPr>
        <w:spacing w:after="0" w:line="360" w:lineRule="auto"/>
        <w:jc w:val="center"/>
        <w:rPr>
          <w:b/>
          <w:color w:val="000000"/>
          <w:sz w:val="10"/>
          <w:szCs w:val="10"/>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5699"/>
      </w:tblGrid>
      <w:tr w:rsidR="00D756B9" w:rsidRPr="007F348A" w:rsidTr="00D756B9">
        <w:trPr>
          <w:trHeight w:val="601"/>
          <w:tblHeader/>
        </w:trPr>
        <w:tc>
          <w:tcPr>
            <w:tcW w:w="851" w:type="dxa"/>
            <w:shd w:val="clear" w:color="auto" w:fill="D9D9D9"/>
            <w:vAlign w:val="center"/>
          </w:tcPr>
          <w:p w:rsidR="00D756B9" w:rsidRPr="007F348A" w:rsidRDefault="00D756B9" w:rsidP="008464E2">
            <w:pPr>
              <w:keepNext/>
              <w:keepLines/>
              <w:widowControl w:val="0"/>
              <w:suppressLineNumbers/>
              <w:suppressAutoHyphens/>
              <w:spacing w:after="0"/>
              <w:jc w:val="center"/>
              <w:rPr>
                <w:b/>
                <w:bCs/>
                <w:color w:val="000000"/>
              </w:rPr>
            </w:pPr>
            <w:r w:rsidRPr="007F348A">
              <w:rPr>
                <w:b/>
                <w:bCs/>
                <w:color w:val="000000"/>
              </w:rPr>
              <w:t>№</w:t>
            </w:r>
          </w:p>
          <w:p w:rsidR="00D756B9" w:rsidRPr="007F348A" w:rsidRDefault="00D756B9" w:rsidP="008464E2">
            <w:pPr>
              <w:keepNext/>
              <w:keepLines/>
              <w:widowControl w:val="0"/>
              <w:suppressLineNumbers/>
              <w:suppressAutoHyphens/>
              <w:spacing w:after="0"/>
              <w:jc w:val="center"/>
              <w:rPr>
                <w:b/>
                <w:bCs/>
                <w:color w:val="000000"/>
              </w:rPr>
            </w:pPr>
            <w:r w:rsidRPr="007F348A">
              <w:rPr>
                <w:b/>
                <w:bCs/>
                <w:color w:val="000000"/>
              </w:rPr>
              <w:t>п/п</w:t>
            </w:r>
          </w:p>
        </w:tc>
        <w:tc>
          <w:tcPr>
            <w:tcW w:w="3827" w:type="dxa"/>
            <w:shd w:val="clear" w:color="auto" w:fill="D9D9D9"/>
            <w:vAlign w:val="center"/>
          </w:tcPr>
          <w:p w:rsidR="00D756B9" w:rsidRPr="007F348A" w:rsidRDefault="00D756B9" w:rsidP="008464E2">
            <w:pPr>
              <w:keepNext/>
              <w:keepLines/>
              <w:widowControl w:val="0"/>
              <w:suppressLineNumbers/>
              <w:suppressAutoHyphens/>
              <w:spacing w:after="0"/>
              <w:jc w:val="center"/>
              <w:rPr>
                <w:b/>
                <w:bCs/>
                <w:color w:val="000000"/>
              </w:rPr>
            </w:pPr>
            <w:r w:rsidRPr="007F348A">
              <w:rPr>
                <w:b/>
                <w:bCs/>
                <w:color w:val="000000"/>
              </w:rPr>
              <w:t>Наименование</w:t>
            </w:r>
          </w:p>
        </w:tc>
        <w:tc>
          <w:tcPr>
            <w:tcW w:w="5699" w:type="dxa"/>
            <w:shd w:val="clear" w:color="auto" w:fill="D9D9D9"/>
            <w:vAlign w:val="center"/>
          </w:tcPr>
          <w:p w:rsidR="00D756B9" w:rsidRPr="007F348A" w:rsidRDefault="00D756B9" w:rsidP="008464E2">
            <w:pPr>
              <w:keepNext/>
              <w:keepLines/>
              <w:widowControl w:val="0"/>
              <w:suppressLineNumbers/>
              <w:suppressAutoHyphens/>
              <w:spacing w:after="0"/>
              <w:jc w:val="center"/>
              <w:rPr>
                <w:b/>
                <w:bCs/>
                <w:color w:val="000000"/>
              </w:rPr>
            </w:pPr>
            <w:r w:rsidRPr="007F348A">
              <w:rPr>
                <w:b/>
                <w:bCs/>
                <w:color w:val="000000"/>
              </w:rPr>
              <w:t>Информация</w:t>
            </w:r>
          </w:p>
        </w:tc>
      </w:tr>
      <w:tr w:rsidR="00D756B9" w:rsidRPr="007F348A" w:rsidTr="00D756B9">
        <w:trPr>
          <w:trHeight w:val="1278"/>
        </w:trPr>
        <w:tc>
          <w:tcPr>
            <w:tcW w:w="10377" w:type="dxa"/>
            <w:gridSpan w:val="3"/>
          </w:tcPr>
          <w:p w:rsidR="00D756B9" w:rsidRPr="007F348A" w:rsidRDefault="00D756B9" w:rsidP="008464E2">
            <w:pPr>
              <w:spacing w:after="0"/>
              <w:rPr>
                <w:b/>
                <w:color w:val="000000"/>
              </w:rPr>
            </w:pPr>
            <w:r w:rsidRPr="007F348A">
              <w:rPr>
                <w:color w:val="000000"/>
              </w:rPr>
              <w:t>Критерии оценки (показатели, содержание, значимость, порядок оценки) Утверждены постановлением Правительства Российской Федерации от 28 ноября 2013г. N1085 «Правила оценки заявок, окончательных предложений участников закупки товаров, работ, услуг для обеспечения государственных и муниципальных нужд» (далее - Правила оценки заявок).</w:t>
            </w:r>
          </w:p>
        </w:tc>
      </w:tr>
      <w:tr w:rsidR="00D756B9" w:rsidRPr="007F348A" w:rsidTr="00D756B9">
        <w:trPr>
          <w:trHeight w:val="701"/>
        </w:trPr>
        <w:tc>
          <w:tcPr>
            <w:tcW w:w="10377" w:type="dxa"/>
            <w:gridSpan w:val="3"/>
          </w:tcPr>
          <w:p w:rsidR="00D756B9" w:rsidRPr="007F348A" w:rsidRDefault="00D756B9" w:rsidP="008464E2">
            <w:pPr>
              <w:spacing w:after="0"/>
              <w:jc w:val="center"/>
              <w:rPr>
                <w:b/>
                <w:color w:val="000000"/>
              </w:rPr>
            </w:pPr>
            <w:r w:rsidRPr="007F348A">
              <w:rPr>
                <w:b/>
                <w:color w:val="000000"/>
              </w:rPr>
              <w:t>В целях оценки заявок заказчик устанавливает в конкурсной документации о закупке следующие критерии оценки:</w:t>
            </w:r>
          </w:p>
        </w:tc>
      </w:tr>
      <w:tr w:rsidR="00D756B9" w:rsidRPr="007F348A" w:rsidTr="00D756B9">
        <w:trPr>
          <w:trHeight w:val="981"/>
        </w:trPr>
        <w:tc>
          <w:tcPr>
            <w:tcW w:w="851" w:type="dxa"/>
          </w:tcPr>
          <w:p w:rsidR="00D756B9" w:rsidRPr="007F348A" w:rsidRDefault="00D756B9" w:rsidP="00D756B9">
            <w:pPr>
              <w:numPr>
                <w:ilvl w:val="0"/>
                <w:numId w:val="1"/>
              </w:numPr>
              <w:spacing w:after="0"/>
              <w:contextualSpacing/>
              <w:jc w:val="right"/>
              <w:rPr>
                <w:color w:val="000000"/>
              </w:rPr>
            </w:pPr>
          </w:p>
        </w:tc>
        <w:tc>
          <w:tcPr>
            <w:tcW w:w="3827" w:type="dxa"/>
          </w:tcPr>
          <w:p w:rsidR="00D756B9" w:rsidRPr="007F348A" w:rsidRDefault="00D756B9" w:rsidP="008464E2">
            <w:pPr>
              <w:spacing w:after="0"/>
              <w:rPr>
                <w:color w:val="000000"/>
              </w:rPr>
            </w:pPr>
            <w:r w:rsidRPr="007F348A">
              <w:rPr>
                <w:color w:val="000000"/>
              </w:rPr>
              <w:t>Стоимостные критерии оценки:</w:t>
            </w:r>
          </w:p>
        </w:tc>
        <w:tc>
          <w:tcPr>
            <w:tcW w:w="5699" w:type="dxa"/>
          </w:tcPr>
          <w:p w:rsidR="00E2002B" w:rsidRDefault="00D756B9" w:rsidP="00E2002B">
            <w:pPr>
              <w:shd w:val="clear" w:color="auto" w:fill="FFFFFF"/>
              <w:autoSpaceDE w:val="0"/>
              <w:autoSpaceDN w:val="0"/>
              <w:adjustRightInd w:val="0"/>
              <w:rPr>
                <w:b/>
                <w:color w:val="000000"/>
              </w:rPr>
            </w:pPr>
            <w:r w:rsidRPr="007F348A">
              <w:rPr>
                <w:b/>
                <w:color w:val="000000"/>
              </w:rPr>
              <w:t>Значимость ценового критерия оценки: 60 %, коэффициент значимости ценового критерия- КЗЦБ = 0,6</w:t>
            </w:r>
          </w:p>
          <w:p w:rsidR="00D756B9" w:rsidRPr="00E2002B" w:rsidRDefault="00E2002B" w:rsidP="00E2002B">
            <w:pPr>
              <w:shd w:val="clear" w:color="auto" w:fill="FFFFFF"/>
              <w:autoSpaceDE w:val="0"/>
              <w:autoSpaceDN w:val="0"/>
              <w:adjustRightInd w:val="0"/>
            </w:pPr>
            <w:r>
              <w:rPr>
                <w:b/>
                <w:color w:val="000000"/>
              </w:rPr>
              <w:t xml:space="preserve"> </w:t>
            </w:r>
            <w:r>
              <w:rPr>
                <w:b/>
                <w:bCs/>
                <w:color w:val="000000"/>
              </w:rPr>
              <w:t xml:space="preserve">Оценка критерия (баллы): </w:t>
            </w:r>
            <w:r>
              <w:rPr>
                <w:color w:val="000000"/>
              </w:rPr>
              <w:t xml:space="preserve">- </w:t>
            </w:r>
            <w:r>
              <w:rPr>
                <w:b/>
                <w:bCs/>
                <w:color w:val="000000"/>
              </w:rPr>
              <w:t>100</w:t>
            </w:r>
          </w:p>
        </w:tc>
      </w:tr>
      <w:tr w:rsidR="00D756B9" w:rsidRPr="007F348A" w:rsidTr="00D756B9">
        <w:trPr>
          <w:trHeight w:val="3402"/>
        </w:trPr>
        <w:tc>
          <w:tcPr>
            <w:tcW w:w="851" w:type="dxa"/>
          </w:tcPr>
          <w:p w:rsidR="00D756B9" w:rsidRPr="007F348A" w:rsidRDefault="00D756B9" w:rsidP="008464E2">
            <w:pPr>
              <w:spacing w:after="0"/>
              <w:jc w:val="right"/>
              <w:rPr>
                <w:color w:val="000000"/>
              </w:rPr>
            </w:pPr>
            <w:r w:rsidRPr="007F348A">
              <w:rPr>
                <w:color w:val="000000"/>
                <w:lang w:val="en-US"/>
              </w:rPr>
              <w:t>1</w:t>
            </w:r>
            <w:r w:rsidRPr="007F348A">
              <w:rPr>
                <w:color w:val="000000"/>
              </w:rPr>
              <w:t>.1</w:t>
            </w:r>
          </w:p>
        </w:tc>
        <w:tc>
          <w:tcPr>
            <w:tcW w:w="3827" w:type="dxa"/>
          </w:tcPr>
          <w:p w:rsidR="00D756B9" w:rsidRPr="007F348A" w:rsidRDefault="00D756B9" w:rsidP="008464E2">
            <w:pPr>
              <w:spacing w:after="0"/>
              <w:rPr>
                <w:color w:val="000000"/>
              </w:rPr>
            </w:pPr>
            <w:r w:rsidRPr="007F348A">
              <w:rPr>
                <w:color w:val="000000"/>
              </w:rPr>
              <w:t>Цена контракта</w:t>
            </w:r>
          </w:p>
        </w:tc>
        <w:tc>
          <w:tcPr>
            <w:tcW w:w="5699" w:type="dxa"/>
          </w:tcPr>
          <w:p w:rsidR="00D756B9" w:rsidRPr="007F348A" w:rsidRDefault="00D756B9" w:rsidP="008464E2">
            <w:pPr>
              <w:spacing w:after="0"/>
              <w:contextualSpacing/>
              <w:rPr>
                <w:color w:val="000000"/>
              </w:rPr>
            </w:pPr>
            <w:r w:rsidRPr="007F348A">
              <w:rPr>
                <w:color w:val="000000"/>
              </w:rPr>
              <w:t>Количество баллов, присуждаемых 1-му участнику по критерию «Цена контракта» (</w:t>
            </w:r>
            <w:proofErr w:type="spellStart"/>
            <w:r w:rsidRPr="007F348A">
              <w:rPr>
                <w:color w:val="000000"/>
              </w:rPr>
              <w:t>ЦБi</w:t>
            </w:r>
            <w:proofErr w:type="spellEnd"/>
            <w:r w:rsidRPr="007F348A">
              <w:rPr>
                <w:color w:val="000000"/>
              </w:rPr>
              <w:t>), определяется по формуле:</w:t>
            </w:r>
          </w:p>
          <w:p w:rsidR="00D756B9" w:rsidRPr="007F348A" w:rsidRDefault="00D756B9" w:rsidP="008464E2">
            <w:pPr>
              <w:spacing w:after="0"/>
              <w:contextualSpacing/>
              <w:rPr>
                <w:color w:val="000000"/>
              </w:rPr>
            </w:pPr>
            <w:r w:rsidRPr="007F348A">
              <w:rPr>
                <w:noProof/>
                <w:color w:val="000000"/>
              </w:rPr>
              <w:drawing>
                <wp:inline distT="0" distB="0" distL="0" distR="0">
                  <wp:extent cx="10382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7F348A">
              <w:rPr>
                <w:color w:val="000000"/>
              </w:rPr>
              <w:t>,</w:t>
            </w:r>
          </w:p>
          <w:p w:rsidR="00D756B9" w:rsidRPr="007F348A" w:rsidRDefault="00D756B9" w:rsidP="008464E2">
            <w:pPr>
              <w:spacing w:after="0"/>
              <w:contextualSpacing/>
              <w:rPr>
                <w:color w:val="000000"/>
              </w:rPr>
            </w:pPr>
            <w:proofErr w:type="gramStart"/>
            <w:r w:rsidRPr="007F348A">
              <w:rPr>
                <w:color w:val="000000"/>
              </w:rPr>
              <w:t xml:space="preserve">где </w:t>
            </w:r>
            <w:r w:rsidRPr="007F348A">
              <w:rPr>
                <w:noProof/>
                <w:color w:val="000000"/>
              </w:rPr>
              <w:drawing>
                <wp:inline distT="0" distB="0" distL="0" distR="0">
                  <wp:extent cx="1905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7F348A">
              <w:rPr>
                <w:color w:val="000000"/>
              </w:rPr>
              <w:t xml:space="preserve"> -</w:t>
            </w:r>
            <w:proofErr w:type="gramEnd"/>
            <w:r w:rsidRPr="007F348A">
              <w:rPr>
                <w:color w:val="000000"/>
              </w:rPr>
              <w:t xml:space="preserve"> предложение участника конкурса, заявка которого оценивается;</w:t>
            </w:r>
          </w:p>
          <w:p w:rsidR="00D756B9" w:rsidRPr="007F348A" w:rsidRDefault="00D756B9" w:rsidP="008464E2">
            <w:pPr>
              <w:spacing w:after="0"/>
              <w:rPr>
                <w:b/>
                <w:color w:val="000000"/>
              </w:rPr>
            </w:pPr>
            <w:r w:rsidRPr="007F348A">
              <w:rPr>
                <w:noProof/>
                <w:color w:val="000000"/>
              </w:rPr>
              <w:drawing>
                <wp:inline distT="0" distB="0" distL="0" distR="0">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7F348A">
              <w:rPr>
                <w:color w:val="000000"/>
              </w:rPr>
              <w:t xml:space="preserve"> - минимальное предложение из предложений по данному критерию оценки, сделанных участниками конкурса.</w:t>
            </w:r>
          </w:p>
        </w:tc>
      </w:tr>
      <w:tr w:rsidR="00D756B9" w:rsidRPr="007F348A" w:rsidTr="00D756B9">
        <w:trPr>
          <w:trHeight w:val="842"/>
        </w:trPr>
        <w:tc>
          <w:tcPr>
            <w:tcW w:w="851" w:type="dxa"/>
          </w:tcPr>
          <w:p w:rsidR="00D756B9" w:rsidRPr="007F348A" w:rsidRDefault="00D756B9" w:rsidP="00D756B9">
            <w:pPr>
              <w:numPr>
                <w:ilvl w:val="0"/>
                <w:numId w:val="1"/>
              </w:numPr>
              <w:spacing w:after="0"/>
              <w:contextualSpacing/>
              <w:jc w:val="right"/>
              <w:rPr>
                <w:color w:val="000000"/>
              </w:rPr>
            </w:pPr>
          </w:p>
        </w:tc>
        <w:tc>
          <w:tcPr>
            <w:tcW w:w="3827" w:type="dxa"/>
          </w:tcPr>
          <w:p w:rsidR="00D756B9" w:rsidRPr="007F348A" w:rsidRDefault="00D756B9" w:rsidP="008464E2">
            <w:pPr>
              <w:spacing w:after="0"/>
              <w:rPr>
                <w:color w:val="000000"/>
                <w:lang w:val="en-US"/>
              </w:rPr>
            </w:pPr>
            <w:r w:rsidRPr="007F348A">
              <w:rPr>
                <w:color w:val="000000"/>
              </w:rPr>
              <w:t>Не стоимостные критерии оценки:</w:t>
            </w:r>
          </w:p>
        </w:tc>
        <w:tc>
          <w:tcPr>
            <w:tcW w:w="5699" w:type="dxa"/>
          </w:tcPr>
          <w:p w:rsidR="00D756B9" w:rsidRPr="007F348A" w:rsidRDefault="00D756B9" w:rsidP="008464E2">
            <w:pPr>
              <w:spacing w:after="0"/>
              <w:rPr>
                <w:color w:val="000000"/>
              </w:rPr>
            </w:pPr>
            <w:r w:rsidRPr="007F348A">
              <w:rPr>
                <w:color w:val="000000"/>
              </w:rPr>
              <w:t>Значимость критериев оценки: 40%,</w:t>
            </w:r>
            <w:r w:rsidRPr="007F348A">
              <w:rPr>
                <w:b/>
                <w:color w:val="000000"/>
              </w:rPr>
              <w:t xml:space="preserve"> </w:t>
            </w:r>
            <w:r w:rsidRPr="007F348A">
              <w:rPr>
                <w:color w:val="000000"/>
              </w:rPr>
              <w:t>коэффициент значимости неценового критерия – КЗНЦБ =0,4</w:t>
            </w:r>
          </w:p>
        </w:tc>
      </w:tr>
      <w:tr w:rsidR="00D756B9" w:rsidRPr="007F348A" w:rsidTr="00D756B9">
        <w:trPr>
          <w:trHeight w:val="5103"/>
        </w:trPr>
        <w:tc>
          <w:tcPr>
            <w:tcW w:w="851" w:type="dxa"/>
          </w:tcPr>
          <w:p w:rsidR="00D756B9" w:rsidRPr="007F348A" w:rsidRDefault="00D756B9" w:rsidP="008464E2">
            <w:pPr>
              <w:spacing w:after="0"/>
              <w:jc w:val="right"/>
              <w:rPr>
                <w:color w:val="000000"/>
              </w:rPr>
            </w:pPr>
            <w:r w:rsidRPr="007F348A">
              <w:rPr>
                <w:color w:val="000000"/>
                <w:lang w:val="en-US"/>
              </w:rPr>
              <w:t>2</w:t>
            </w:r>
            <w:r w:rsidRPr="007F348A">
              <w:rPr>
                <w:color w:val="000000"/>
              </w:rPr>
              <w:t>.1</w:t>
            </w:r>
          </w:p>
        </w:tc>
        <w:tc>
          <w:tcPr>
            <w:tcW w:w="3827" w:type="dxa"/>
          </w:tcPr>
          <w:p w:rsidR="00D756B9" w:rsidRPr="007F348A" w:rsidRDefault="00D756B9" w:rsidP="008464E2">
            <w:pPr>
              <w:spacing w:after="0"/>
              <w:rPr>
                <w:color w:val="000000"/>
              </w:rPr>
            </w:pPr>
            <w:r w:rsidRPr="007F348A">
              <w:rPr>
                <w:color w:val="00000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 работы, связанного с предметом контракта и деловой репутации, специалистов и иных работников определённого уровня квалификации»</w:t>
            </w:r>
          </w:p>
        </w:tc>
        <w:tc>
          <w:tcPr>
            <w:tcW w:w="5699" w:type="dxa"/>
          </w:tcPr>
          <w:p w:rsidR="00D756B9" w:rsidRPr="007F348A" w:rsidRDefault="00D756B9" w:rsidP="008464E2">
            <w:pPr>
              <w:spacing w:after="0"/>
              <w:contextualSpacing/>
              <w:rPr>
                <w:color w:val="000000"/>
              </w:rPr>
            </w:pPr>
            <w:r w:rsidRPr="007F348A">
              <w:rPr>
                <w:color w:val="000000"/>
              </w:rPr>
              <w:t xml:space="preserve">Максимальное значение баллов, получаемое участником по данному критерию - 100. Критерий состоит из четырёх показателей. </w:t>
            </w:r>
          </w:p>
          <w:p w:rsidR="00D756B9" w:rsidRPr="007F348A" w:rsidRDefault="00D756B9" w:rsidP="008464E2">
            <w:pPr>
              <w:spacing w:after="0"/>
              <w:contextualSpacing/>
              <w:rPr>
                <w:color w:val="000000"/>
              </w:rPr>
            </w:pPr>
          </w:p>
          <w:p w:rsidR="00D756B9" w:rsidRPr="007F348A" w:rsidRDefault="00D756B9" w:rsidP="008464E2">
            <w:pPr>
              <w:spacing w:after="0"/>
              <w:rPr>
                <w:color w:val="000000"/>
              </w:rPr>
            </w:pPr>
            <w:r w:rsidRPr="007F348A">
              <w:rPr>
                <w:color w:val="000000"/>
              </w:rPr>
              <w:t xml:space="preserve">Количество баллов, присуждаемых участнику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 работы, связанного с предметом контракта и деловой репутации, специалистов и иных работников определённого уровня квалификации» </w:t>
            </w:r>
            <w:proofErr w:type="spellStart"/>
            <w:r w:rsidRPr="007F348A">
              <w:rPr>
                <w:color w:val="000000"/>
              </w:rPr>
              <w:t>НЦБ</w:t>
            </w:r>
            <w:r w:rsidRPr="007F348A">
              <w:rPr>
                <w:color w:val="000000"/>
                <w:vertAlign w:val="subscript"/>
              </w:rPr>
              <w:t>i</w:t>
            </w:r>
            <w:proofErr w:type="spellEnd"/>
            <w:r w:rsidRPr="007F348A">
              <w:rPr>
                <w:color w:val="000000"/>
              </w:rPr>
              <w:t xml:space="preserve"> определяется путём сложения количества балов, присуждаемых по каждому из показателей критерия участнику с учётом коэффициента значимости показателей.</w:t>
            </w:r>
          </w:p>
          <w:p w:rsidR="00D756B9" w:rsidRPr="007F348A" w:rsidRDefault="00D756B9" w:rsidP="008464E2">
            <w:pPr>
              <w:spacing w:after="0"/>
              <w:rPr>
                <w:b/>
                <w:color w:val="000000"/>
              </w:rPr>
            </w:pPr>
          </w:p>
          <w:p w:rsidR="00D756B9" w:rsidRPr="007F348A" w:rsidRDefault="00D756B9" w:rsidP="008464E2">
            <w:pPr>
              <w:spacing w:after="0"/>
              <w:rPr>
                <w:b/>
                <w:color w:val="000000"/>
              </w:rPr>
            </w:pPr>
          </w:p>
          <w:p w:rsidR="00D756B9" w:rsidRPr="007F348A" w:rsidRDefault="00D756B9" w:rsidP="008464E2">
            <w:pPr>
              <w:spacing w:after="0"/>
              <w:rPr>
                <w:b/>
                <w:color w:val="000000"/>
              </w:rPr>
            </w:pPr>
          </w:p>
          <w:p w:rsidR="00D756B9" w:rsidRPr="007F348A" w:rsidRDefault="00D756B9" w:rsidP="008464E2">
            <w:pPr>
              <w:spacing w:after="0"/>
              <w:rPr>
                <w:b/>
                <w:color w:val="000000"/>
              </w:rPr>
            </w:pPr>
          </w:p>
          <w:tbl>
            <w:tblPr>
              <w:tblW w:w="5303" w:type="dxa"/>
              <w:tblLayout w:type="fixed"/>
              <w:tblLook w:val="0000" w:firstRow="0" w:lastRow="0" w:firstColumn="0" w:lastColumn="0" w:noHBand="0" w:noVBand="0"/>
            </w:tblPr>
            <w:tblGrid>
              <w:gridCol w:w="421"/>
              <w:gridCol w:w="2472"/>
              <w:gridCol w:w="992"/>
              <w:gridCol w:w="1418"/>
            </w:tblGrid>
            <w:tr w:rsidR="00D756B9" w:rsidRPr="007F348A" w:rsidTr="000E5B75">
              <w:trPr>
                <w:trHeight w:val="97"/>
              </w:trPr>
              <w:tc>
                <w:tcPr>
                  <w:tcW w:w="421"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rPr>
                      <w:color w:val="000000"/>
                      <w:sz w:val="18"/>
                      <w:szCs w:val="18"/>
                    </w:rPr>
                  </w:pPr>
                  <w:r w:rsidRPr="007F348A">
                    <w:rPr>
                      <w:color w:val="000000"/>
                      <w:sz w:val="18"/>
                      <w:szCs w:val="18"/>
                    </w:rPr>
                    <w:lastRenderedPageBreak/>
                    <w:t>№</w:t>
                  </w:r>
                </w:p>
              </w:tc>
              <w:tc>
                <w:tcPr>
                  <w:tcW w:w="2472"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rPr>
                      <w:color w:val="000000"/>
                      <w:sz w:val="18"/>
                      <w:szCs w:val="18"/>
                    </w:rPr>
                  </w:pPr>
                  <w:r w:rsidRPr="007F348A">
                    <w:rPr>
                      <w:color w:val="000000"/>
                      <w:sz w:val="18"/>
                      <w:szCs w:val="18"/>
                    </w:rPr>
                    <w:t>Показатели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определённого уровня квалификации»</w:t>
                  </w:r>
                </w:p>
              </w:tc>
              <w:tc>
                <w:tcPr>
                  <w:tcW w:w="992"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ind w:left="-66" w:right="-94"/>
                    <w:jc w:val="center"/>
                    <w:rPr>
                      <w:color w:val="000000"/>
                      <w:sz w:val="18"/>
                      <w:szCs w:val="18"/>
                    </w:rPr>
                  </w:pPr>
                  <w:r w:rsidRPr="007F348A">
                    <w:rPr>
                      <w:color w:val="000000"/>
                      <w:sz w:val="18"/>
                      <w:szCs w:val="18"/>
                    </w:rPr>
                    <w:t>Максимальное значение (в баллах), с учётом коэффициента значимости показателя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6B9" w:rsidRPr="007F348A" w:rsidRDefault="00D756B9" w:rsidP="008464E2">
                  <w:pPr>
                    <w:spacing w:after="0"/>
                    <w:ind w:left="-80" w:right="-85"/>
                    <w:jc w:val="center"/>
                    <w:rPr>
                      <w:color w:val="000000"/>
                      <w:sz w:val="18"/>
                      <w:szCs w:val="18"/>
                    </w:rPr>
                  </w:pPr>
                  <w:r w:rsidRPr="007F348A">
                    <w:rPr>
                      <w:color w:val="000000"/>
                      <w:sz w:val="18"/>
                      <w:szCs w:val="18"/>
                    </w:rPr>
                    <w:t>Коэффициент значимости показателя</w:t>
                  </w:r>
                </w:p>
                <w:p w:rsidR="00D756B9" w:rsidRPr="007F348A" w:rsidRDefault="00D756B9" w:rsidP="008464E2">
                  <w:pPr>
                    <w:spacing w:after="0"/>
                    <w:ind w:left="-80" w:right="-85"/>
                    <w:jc w:val="center"/>
                    <w:rPr>
                      <w:color w:val="000000"/>
                      <w:sz w:val="18"/>
                      <w:szCs w:val="18"/>
                    </w:rPr>
                  </w:pPr>
                  <w:r w:rsidRPr="007F348A">
                    <w:rPr>
                      <w:color w:val="000000"/>
                      <w:sz w:val="18"/>
                      <w:szCs w:val="18"/>
                    </w:rPr>
                    <w:t>(КЗ)</w:t>
                  </w:r>
                </w:p>
              </w:tc>
            </w:tr>
            <w:tr w:rsidR="00370D38" w:rsidRPr="007F348A" w:rsidTr="00A1466F">
              <w:trPr>
                <w:trHeight w:val="322"/>
              </w:trPr>
              <w:tc>
                <w:tcPr>
                  <w:tcW w:w="421" w:type="dxa"/>
                  <w:tcBorders>
                    <w:top w:val="single" w:sz="4" w:space="0" w:color="000000"/>
                    <w:left w:val="single" w:sz="4" w:space="0" w:color="000000"/>
                    <w:bottom w:val="single" w:sz="4" w:space="0" w:color="000000"/>
                  </w:tcBorders>
                  <w:shd w:val="clear" w:color="auto" w:fill="auto"/>
                  <w:vAlign w:val="center"/>
                </w:tcPr>
                <w:p w:rsidR="00370D38" w:rsidRPr="007F348A" w:rsidRDefault="00370D38" w:rsidP="00370D38">
                  <w:pPr>
                    <w:spacing w:after="0"/>
                    <w:rPr>
                      <w:color w:val="000000"/>
                      <w:sz w:val="18"/>
                      <w:szCs w:val="18"/>
                    </w:rPr>
                  </w:pPr>
                  <w:r w:rsidRPr="007F348A">
                    <w:rPr>
                      <w:color w:val="000000"/>
                      <w:sz w:val="18"/>
                      <w:szCs w:val="18"/>
                    </w:rPr>
                    <w:t>1</w:t>
                  </w:r>
                </w:p>
              </w:tc>
              <w:tc>
                <w:tcPr>
                  <w:tcW w:w="2472" w:type="dxa"/>
                  <w:tcBorders>
                    <w:top w:val="single" w:sz="4" w:space="0" w:color="000000"/>
                    <w:left w:val="single" w:sz="4" w:space="0" w:color="000000"/>
                    <w:bottom w:val="single" w:sz="4" w:space="0" w:color="000000"/>
                  </w:tcBorders>
                  <w:shd w:val="clear" w:color="auto" w:fill="auto"/>
                  <w:vAlign w:val="center"/>
                </w:tcPr>
                <w:p w:rsidR="00370D38" w:rsidRPr="007F348A" w:rsidRDefault="00370D38" w:rsidP="00370D38">
                  <w:pPr>
                    <w:spacing w:after="0"/>
                    <w:rPr>
                      <w:color w:val="000000"/>
                      <w:sz w:val="18"/>
                      <w:szCs w:val="18"/>
                    </w:rPr>
                  </w:pPr>
                  <w:r w:rsidRPr="007F348A">
                    <w:rPr>
                      <w:color w:val="000000"/>
                      <w:sz w:val="18"/>
                      <w:szCs w:val="18"/>
                    </w:rPr>
                    <w:t>Обеспеченность кадровыми ресурсами</w:t>
                  </w:r>
                </w:p>
              </w:tc>
              <w:tc>
                <w:tcPr>
                  <w:tcW w:w="992" w:type="dxa"/>
                  <w:tcBorders>
                    <w:top w:val="single" w:sz="4" w:space="0" w:color="000000"/>
                    <w:left w:val="single" w:sz="4" w:space="0" w:color="000000"/>
                    <w:bottom w:val="single" w:sz="4" w:space="0" w:color="000000"/>
                  </w:tcBorders>
                  <w:shd w:val="clear" w:color="auto" w:fill="auto"/>
                </w:tcPr>
                <w:p w:rsidR="00370D38" w:rsidRPr="00370D38" w:rsidRDefault="00370D38" w:rsidP="00370D38">
                  <w:pPr>
                    <w:jc w:val="center"/>
                    <w:rPr>
                      <w:sz w:val="18"/>
                      <w:szCs w:val="18"/>
                    </w:rPr>
                  </w:pPr>
                  <w:r w:rsidRPr="00370D38">
                    <w:rPr>
                      <w:sz w:val="18"/>
                      <w:szCs w:val="18"/>
                    </w:rPr>
                    <w:t>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0D38" w:rsidRPr="00370D38" w:rsidRDefault="00370D38" w:rsidP="00370D38">
                  <w:pPr>
                    <w:jc w:val="center"/>
                    <w:rPr>
                      <w:sz w:val="18"/>
                      <w:szCs w:val="18"/>
                    </w:rPr>
                  </w:pPr>
                  <w:r w:rsidRPr="00370D38">
                    <w:rPr>
                      <w:sz w:val="18"/>
                      <w:szCs w:val="18"/>
                    </w:rPr>
                    <w:t>0,6</w:t>
                  </w:r>
                </w:p>
              </w:tc>
            </w:tr>
            <w:tr w:rsidR="00D756B9" w:rsidRPr="007F348A" w:rsidTr="000E5B75">
              <w:trPr>
                <w:trHeight w:val="322"/>
              </w:trPr>
              <w:tc>
                <w:tcPr>
                  <w:tcW w:w="421"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rPr>
                      <w:color w:val="000000"/>
                      <w:sz w:val="18"/>
                      <w:szCs w:val="18"/>
                    </w:rPr>
                  </w:pPr>
                  <w:r w:rsidRPr="007F348A">
                    <w:rPr>
                      <w:color w:val="000000"/>
                      <w:sz w:val="18"/>
                      <w:szCs w:val="18"/>
                    </w:rPr>
                    <w:t>2</w:t>
                  </w:r>
                </w:p>
              </w:tc>
              <w:tc>
                <w:tcPr>
                  <w:tcW w:w="2472"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rPr>
                      <w:color w:val="000000"/>
                      <w:sz w:val="18"/>
                      <w:szCs w:val="18"/>
                    </w:rPr>
                  </w:pPr>
                  <w:r w:rsidRPr="007F348A">
                    <w:rPr>
                      <w:color w:val="000000"/>
                      <w:sz w:val="18"/>
                      <w:szCs w:val="18"/>
                    </w:rPr>
                    <w:t>Опыт участника закупки</w:t>
                  </w:r>
                </w:p>
              </w:tc>
              <w:tc>
                <w:tcPr>
                  <w:tcW w:w="992"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jc w:val="center"/>
                    <w:rPr>
                      <w:color w:val="000000"/>
                      <w:sz w:val="18"/>
                      <w:szCs w:val="18"/>
                    </w:rPr>
                  </w:pPr>
                  <w:r>
                    <w:rPr>
                      <w:color w:val="000000"/>
                      <w:sz w:val="18"/>
                      <w:szCs w:val="18"/>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6B9" w:rsidRPr="007F348A" w:rsidRDefault="00D756B9" w:rsidP="008464E2">
                  <w:pPr>
                    <w:spacing w:after="0"/>
                    <w:jc w:val="center"/>
                    <w:rPr>
                      <w:color w:val="000000"/>
                      <w:sz w:val="18"/>
                      <w:szCs w:val="18"/>
                    </w:rPr>
                  </w:pPr>
                  <w:r>
                    <w:rPr>
                      <w:color w:val="000000"/>
                      <w:sz w:val="18"/>
                      <w:szCs w:val="18"/>
                    </w:rPr>
                    <w:t>0,1</w:t>
                  </w:r>
                </w:p>
              </w:tc>
            </w:tr>
            <w:tr w:rsidR="00D756B9" w:rsidRPr="007F348A" w:rsidTr="000E5B75">
              <w:trPr>
                <w:trHeight w:val="322"/>
              </w:trPr>
              <w:tc>
                <w:tcPr>
                  <w:tcW w:w="421"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rPr>
                      <w:color w:val="000000"/>
                      <w:sz w:val="18"/>
                      <w:szCs w:val="18"/>
                    </w:rPr>
                  </w:pPr>
                  <w:r w:rsidRPr="007F348A">
                    <w:rPr>
                      <w:color w:val="000000"/>
                      <w:sz w:val="18"/>
                      <w:szCs w:val="18"/>
                    </w:rPr>
                    <w:t>3</w:t>
                  </w:r>
                </w:p>
              </w:tc>
              <w:tc>
                <w:tcPr>
                  <w:tcW w:w="2472"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rPr>
                      <w:color w:val="000000"/>
                      <w:sz w:val="18"/>
                      <w:szCs w:val="18"/>
                    </w:rPr>
                  </w:pPr>
                  <w:r w:rsidRPr="00C72F52">
                    <w:rPr>
                      <w:color w:val="000000"/>
                      <w:sz w:val="18"/>
                      <w:szCs w:val="18"/>
                    </w:rPr>
                    <w:t>Деловая репутация участника закупки</w:t>
                  </w:r>
                </w:p>
              </w:tc>
              <w:tc>
                <w:tcPr>
                  <w:tcW w:w="992" w:type="dxa"/>
                  <w:tcBorders>
                    <w:top w:val="single" w:sz="4" w:space="0" w:color="000000"/>
                    <w:left w:val="single" w:sz="4" w:space="0" w:color="000000"/>
                    <w:bottom w:val="single" w:sz="4" w:space="0" w:color="000000"/>
                  </w:tcBorders>
                  <w:shd w:val="clear" w:color="auto" w:fill="auto"/>
                  <w:vAlign w:val="center"/>
                </w:tcPr>
                <w:p w:rsidR="00D756B9" w:rsidRPr="007F348A" w:rsidRDefault="00370D38" w:rsidP="008464E2">
                  <w:pPr>
                    <w:spacing w:after="0"/>
                    <w:jc w:val="center"/>
                    <w:rPr>
                      <w:color w:val="000000"/>
                      <w:sz w:val="18"/>
                      <w:szCs w:val="18"/>
                    </w:rPr>
                  </w:pPr>
                  <w:r>
                    <w:rPr>
                      <w:color w:val="000000"/>
                      <w:sz w:val="18"/>
                      <w:szCs w:val="18"/>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6B9" w:rsidRPr="007F348A" w:rsidRDefault="00370D38" w:rsidP="008464E2">
                  <w:pPr>
                    <w:spacing w:after="0"/>
                    <w:jc w:val="center"/>
                    <w:rPr>
                      <w:color w:val="000000"/>
                      <w:sz w:val="18"/>
                      <w:szCs w:val="18"/>
                    </w:rPr>
                  </w:pPr>
                  <w:r>
                    <w:rPr>
                      <w:color w:val="000000"/>
                      <w:sz w:val="18"/>
                      <w:szCs w:val="18"/>
                    </w:rPr>
                    <w:t>0,2</w:t>
                  </w:r>
                </w:p>
              </w:tc>
            </w:tr>
            <w:tr w:rsidR="00D756B9" w:rsidRPr="007F348A" w:rsidTr="000E5B75">
              <w:trPr>
                <w:trHeight w:val="322"/>
              </w:trPr>
              <w:tc>
                <w:tcPr>
                  <w:tcW w:w="421"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rPr>
                      <w:color w:val="000000"/>
                      <w:sz w:val="18"/>
                      <w:szCs w:val="18"/>
                    </w:rPr>
                  </w:pPr>
                  <w:r w:rsidRPr="007F348A">
                    <w:rPr>
                      <w:color w:val="000000"/>
                      <w:sz w:val="18"/>
                      <w:szCs w:val="18"/>
                    </w:rPr>
                    <w:t>4</w:t>
                  </w:r>
                </w:p>
              </w:tc>
              <w:tc>
                <w:tcPr>
                  <w:tcW w:w="2472"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rPr>
                      <w:color w:val="000000"/>
                      <w:sz w:val="18"/>
                      <w:szCs w:val="18"/>
                    </w:rPr>
                  </w:pPr>
                  <w:r w:rsidRPr="007F348A">
                    <w:rPr>
                      <w:color w:val="000000"/>
                      <w:sz w:val="18"/>
                      <w:szCs w:val="18"/>
                    </w:rPr>
                    <w:t>Обеспеченность участника закупки материально-техническими ресурсами в части наличия у участника закупки собственного либо на ином законном основании служебного автотранспорта</w:t>
                  </w:r>
                </w:p>
              </w:tc>
              <w:tc>
                <w:tcPr>
                  <w:tcW w:w="992"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jc w:val="center"/>
                    <w:rPr>
                      <w:color w:val="000000"/>
                      <w:sz w:val="18"/>
                      <w:szCs w:val="18"/>
                    </w:rPr>
                  </w:pPr>
                  <w:r>
                    <w:rPr>
                      <w:color w:val="000000"/>
                      <w:sz w:val="18"/>
                      <w:szCs w:val="18"/>
                    </w:rPr>
                    <w:t>1</w:t>
                  </w:r>
                  <w:r w:rsidRPr="007F348A">
                    <w:rPr>
                      <w:color w:val="000000"/>
                      <w:sz w:val="18"/>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6B9" w:rsidRPr="007F348A" w:rsidRDefault="00D756B9" w:rsidP="008464E2">
                  <w:pPr>
                    <w:spacing w:after="0"/>
                    <w:jc w:val="center"/>
                    <w:rPr>
                      <w:color w:val="000000"/>
                      <w:sz w:val="18"/>
                      <w:szCs w:val="18"/>
                    </w:rPr>
                  </w:pPr>
                  <w:r>
                    <w:rPr>
                      <w:color w:val="000000"/>
                      <w:sz w:val="18"/>
                      <w:szCs w:val="18"/>
                    </w:rPr>
                    <w:t>0,1</w:t>
                  </w:r>
                </w:p>
              </w:tc>
            </w:tr>
            <w:tr w:rsidR="00D756B9" w:rsidRPr="007F348A" w:rsidTr="000E5B75">
              <w:trPr>
                <w:trHeight w:val="322"/>
              </w:trPr>
              <w:tc>
                <w:tcPr>
                  <w:tcW w:w="2893" w:type="dxa"/>
                  <w:gridSpan w:val="2"/>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rPr>
                      <w:color w:val="000000"/>
                      <w:sz w:val="18"/>
                      <w:szCs w:val="18"/>
                    </w:rPr>
                  </w:pPr>
                  <w:r w:rsidRPr="007F348A">
                    <w:rPr>
                      <w:color w:val="000000"/>
                      <w:sz w:val="18"/>
                      <w:szCs w:val="18"/>
                    </w:rPr>
                    <w:t>Итого</w:t>
                  </w:r>
                </w:p>
              </w:tc>
              <w:tc>
                <w:tcPr>
                  <w:tcW w:w="992" w:type="dxa"/>
                  <w:tcBorders>
                    <w:top w:val="single" w:sz="4" w:space="0" w:color="000000"/>
                    <w:left w:val="single" w:sz="4" w:space="0" w:color="000000"/>
                    <w:bottom w:val="single" w:sz="4" w:space="0" w:color="000000"/>
                  </w:tcBorders>
                  <w:shd w:val="clear" w:color="auto" w:fill="auto"/>
                  <w:vAlign w:val="center"/>
                </w:tcPr>
                <w:p w:rsidR="00D756B9" w:rsidRPr="007F348A" w:rsidRDefault="00D756B9" w:rsidP="008464E2">
                  <w:pPr>
                    <w:spacing w:after="0"/>
                    <w:jc w:val="center"/>
                    <w:rPr>
                      <w:color w:val="000000"/>
                      <w:sz w:val="18"/>
                      <w:szCs w:val="18"/>
                    </w:rPr>
                  </w:pPr>
                  <w:r w:rsidRPr="007F348A">
                    <w:rPr>
                      <w:color w:val="000000"/>
                      <w:sz w:val="18"/>
                      <w:szCs w:val="18"/>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6B9" w:rsidRPr="007F348A" w:rsidRDefault="00D756B9" w:rsidP="008464E2">
                  <w:pPr>
                    <w:spacing w:after="0"/>
                    <w:jc w:val="center"/>
                    <w:rPr>
                      <w:color w:val="000000"/>
                      <w:sz w:val="18"/>
                      <w:szCs w:val="18"/>
                    </w:rPr>
                  </w:pPr>
                  <w:r w:rsidRPr="007F348A">
                    <w:rPr>
                      <w:color w:val="000000"/>
                      <w:sz w:val="18"/>
                      <w:szCs w:val="18"/>
                    </w:rPr>
                    <w:t>1,0</w:t>
                  </w:r>
                </w:p>
              </w:tc>
            </w:tr>
          </w:tbl>
          <w:p w:rsidR="00D756B9" w:rsidRPr="007F348A" w:rsidRDefault="00D756B9" w:rsidP="008464E2">
            <w:pPr>
              <w:spacing w:after="0"/>
              <w:rPr>
                <w:color w:val="000000"/>
              </w:rPr>
            </w:pPr>
          </w:p>
        </w:tc>
      </w:tr>
      <w:tr w:rsidR="00D756B9" w:rsidRPr="007F348A" w:rsidTr="00D756B9">
        <w:tc>
          <w:tcPr>
            <w:tcW w:w="851" w:type="dxa"/>
          </w:tcPr>
          <w:p w:rsidR="00D756B9" w:rsidRPr="007F348A" w:rsidRDefault="00D756B9" w:rsidP="008464E2">
            <w:pPr>
              <w:spacing w:after="0"/>
              <w:jc w:val="right"/>
              <w:rPr>
                <w:color w:val="000000"/>
                <w:lang w:val="en-US"/>
              </w:rPr>
            </w:pPr>
            <w:r w:rsidRPr="007F348A">
              <w:rPr>
                <w:color w:val="000000"/>
                <w:lang w:val="en-US"/>
              </w:rPr>
              <w:lastRenderedPageBreak/>
              <w:t>2</w:t>
            </w:r>
            <w:r w:rsidRPr="007F348A">
              <w:rPr>
                <w:color w:val="000000"/>
              </w:rPr>
              <w:t>.1.1</w:t>
            </w:r>
          </w:p>
        </w:tc>
        <w:tc>
          <w:tcPr>
            <w:tcW w:w="3827" w:type="dxa"/>
          </w:tcPr>
          <w:p w:rsidR="00D756B9" w:rsidRPr="007F348A" w:rsidRDefault="00D756B9" w:rsidP="008464E2">
            <w:pPr>
              <w:spacing w:after="0"/>
              <w:contextualSpacing/>
              <w:rPr>
                <w:b/>
                <w:color w:val="000000"/>
              </w:rPr>
            </w:pPr>
            <w:r w:rsidRPr="007F348A">
              <w:rPr>
                <w:b/>
                <w:color w:val="000000"/>
              </w:rPr>
              <w:t>Показатель обеспеченность кадровыми ресурсами</w:t>
            </w:r>
            <w:r w:rsidRPr="00380806">
              <w:rPr>
                <w:b/>
                <w:color w:val="FF0000"/>
              </w:rPr>
              <w:t xml:space="preserve"> </w:t>
            </w:r>
          </w:p>
          <w:p w:rsidR="00D756B9" w:rsidRPr="007F348A" w:rsidRDefault="00D756B9" w:rsidP="008464E2">
            <w:pPr>
              <w:spacing w:after="0"/>
              <w:rPr>
                <w:i/>
                <w:color w:val="000000"/>
                <w:sz w:val="20"/>
                <w:szCs w:val="20"/>
              </w:rPr>
            </w:pPr>
          </w:p>
        </w:tc>
        <w:tc>
          <w:tcPr>
            <w:tcW w:w="5699" w:type="dxa"/>
          </w:tcPr>
          <w:p w:rsidR="00D756B9" w:rsidRPr="007F348A" w:rsidRDefault="00D756B9" w:rsidP="008464E2">
            <w:pPr>
              <w:spacing w:after="0"/>
              <w:ind w:right="-85"/>
              <w:contextualSpacing/>
              <w:rPr>
                <w:b/>
                <w:color w:val="000000"/>
              </w:rPr>
            </w:pPr>
            <w:r w:rsidRPr="007F348A">
              <w:rPr>
                <w:color w:val="000000"/>
              </w:rPr>
              <w:t xml:space="preserve">Значимость показателя критерия оценки: </w:t>
            </w:r>
            <w:r w:rsidR="0061041A">
              <w:rPr>
                <w:b/>
                <w:color w:val="000000"/>
              </w:rPr>
              <w:t>60</w:t>
            </w:r>
            <w:r w:rsidRPr="007F348A">
              <w:rPr>
                <w:b/>
                <w:color w:val="000000"/>
              </w:rPr>
              <w:t>%.</w:t>
            </w:r>
            <w:r w:rsidRPr="007F348A">
              <w:rPr>
                <w:color w:val="000000"/>
              </w:rPr>
              <w:t xml:space="preserve"> Коэффициент значимости показателя (КЗ): </w:t>
            </w:r>
            <w:r>
              <w:rPr>
                <w:b/>
                <w:color w:val="000000"/>
              </w:rPr>
              <w:t>0,</w:t>
            </w:r>
            <w:r w:rsidR="0061041A">
              <w:rPr>
                <w:b/>
                <w:color w:val="000000"/>
              </w:rPr>
              <w:t>6</w:t>
            </w:r>
            <w:r w:rsidRPr="007F348A">
              <w:rPr>
                <w:b/>
                <w:color w:val="000000"/>
              </w:rPr>
              <w:t>.</w:t>
            </w:r>
          </w:p>
          <w:p w:rsidR="00D756B9" w:rsidRPr="007F348A" w:rsidRDefault="00D756B9" w:rsidP="008464E2">
            <w:pPr>
              <w:spacing w:after="0"/>
              <w:rPr>
                <w:b/>
                <w:color w:val="000000"/>
              </w:rPr>
            </w:pPr>
          </w:p>
          <w:p w:rsidR="00D756B9" w:rsidRPr="00166E1F" w:rsidRDefault="00D756B9" w:rsidP="008464E2">
            <w:pPr>
              <w:spacing w:after="0"/>
              <w:contextualSpacing/>
              <w:rPr>
                <w:color w:val="000000"/>
              </w:rPr>
            </w:pPr>
            <w:r w:rsidRPr="00166E1F">
              <w:rPr>
                <w:color w:val="000000"/>
              </w:rPr>
              <w:t>2.1.1.1. При расчёте и оценке по данному показателю анализируется информация об обеспеченности участника закупки квалифицированными трудовыми ресурсами, а именно:</w:t>
            </w:r>
          </w:p>
          <w:p w:rsidR="00D756B9" w:rsidRPr="00166E1F" w:rsidRDefault="00D756B9" w:rsidP="008464E2">
            <w:pPr>
              <w:spacing w:after="0"/>
              <w:contextualSpacing/>
              <w:rPr>
                <w:color w:val="000000"/>
              </w:rPr>
            </w:pPr>
            <w:r w:rsidRPr="00166E1F">
              <w:rPr>
                <w:color w:val="000000"/>
              </w:rPr>
              <w:t xml:space="preserve">- наличие не менее </w:t>
            </w:r>
            <w:r w:rsidR="0025693A" w:rsidRPr="00166E1F">
              <w:rPr>
                <w:color w:val="000000"/>
              </w:rPr>
              <w:t>54</w:t>
            </w:r>
            <w:r w:rsidRPr="00166E1F">
              <w:rPr>
                <w:color w:val="000000"/>
              </w:rPr>
              <w:t xml:space="preserve"> (</w:t>
            </w:r>
            <w:r w:rsidR="0025693A" w:rsidRPr="00166E1F">
              <w:rPr>
                <w:color w:val="000000"/>
              </w:rPr>
              <w:t>пятидесяти четырех</w:t>
            </w:r>
            <w:r w:rsidRPr="00166E1F">
              <w:rPr>
                <w:color w:val="000000"/>
              </w:rPr>
              <w:t xml:space="preserve">) штатных </w:t>
            </w:r>
            <w:r w:rsidRPr="00166E1F">
              <w:rPr>
                <w:bCs/>
                <w:iCs/>
                <w:color w:val="000000"/>
              </w:rPr>
              <w:t>сотрудников (служащих) охранников 4-6 разряда, общая численность охранников.</w:t>
            </w:r>
          </w:p>
          <w:p w:rsidR="00D756B9" w:rsidRPr="007F348A" w:rsidRDefault="00D756B9" w:rsidP="008464E2">
            <w:pPr>
              <w:spacing w:after="0"/>
              <w:contextualSpacing/>
              <w:rPr>
                <w:color w:val="000000"/>
              </w:rPr>
            </w:pPr>
            <w:r w:rsidRPr="00166E1F">
              <w:rPr>
                <w:color w:val="000000"/>
              </w:rPr>
              <w:t>2.1.1.2.</w:t>
            </w:r>
            <w:r w:rsidRPr="007F348A">
              <w:rPr>
                <w:color w:val="000000"/>
              </w:rPr>
              <w:t xml:space="preserve"> Для подтверждения наличия в штате участника конкурса, сотрудников (охранников) 4–6 квалификационного разряда, участнику необходимо предоставить в составе заявки следующие документы:</w:t>
            </w:r>
          </w:p>
          <w:p w:rsidR="00D756B9" w:rsidRPr="007F348A" w:rsidRDefault="00D756B9" w:rsidP="008464E2">
            <w:pPr>
              <w:spacing w:after="0"/>
              <w:contextualSpacing/>
              <w:rPr>
                <w:color w:val="000000"/>
              </w:rPr>
            </w:pPr>
            <w:r w:rsidRPr="007F348A">
              <w:rPr>
                <w:color w:val="000000"/>
              </w:rPr>
              <w:t>1) копию штатного расписания и/или выписку из штатного расписания, заверенных печатью (при наличии) и подписью участника конкурса;</w:t>
            </w:r>
          </w:p>
          <w:p w:rsidR="00D756B9" w:rsidRPr="007F348A" w:rsidRDefault="00D756B9" w:rsidP="008464E2">
            <w:pPr>
              <w:spacing w:after="0"/>
              <w:contextualSpacing/>
              <w:rPr>
                <w:color w:val="000000"/>
              </w:rPr>
            </w:pPr>
            <w:r w:rsidRPr="007F348A">
              <w:rPr>
                <w:color w:val="000000"/>
              </w:rPr>
              <w:t>2) копию удостоверения частного охранника (в соответствии с Приказом Министерства внутренних дел Российской Федерации от 29.09.2011 №1039) – для каждого охранника (страницы: 1-2, 5-6, 7-8, 11-12);</w:t>
            </w:r>
          </w:p>
          <w:p w:rsidR="00D756B9" w:rsidRPr="007F348A" w:rsidRDefault="00D756B9" w:rsidP="008464E2">
            <w:pPr>
              <w:spacing w:after="0"/>
              <w:contextualSpacing/>
              <w:rPr>
                <w:color w:val="000000"/>
              </w:rPr>
            </w:pPr>
            <w:r w:rsidRPr="007F348A">
              <w:rPr>
                <w:color w:val="000000"/>
              </w:rPr>
              <w:t>3) копию личной карточки охранника (в соответствии с Приказом Министерства внутренних дел Российской Федерации от 29.09.2011 №1039) – для каждого охранника;</w:t>
            </w:r>
          </w:p>
          <w:p w:rsidR="00D756B9" w:rsidRPr="007F348A" w:rsidRDefault="00D756B9" w:rsidP="008464E2">
            <w:pPr>
              <w:spacing w:after="0"/>
              <w:contextualSpacing/>
              <w:rPr>
                <w:color w:val="000000"/>
              </w:rPr>
            </w:pPr>
            <w:r w:rsidRPr="007F348A">
              <w:rPr>
                <w:color w:val="000000"/>
              </w:rPr>
              <w:lastRenderedPageBreak/>
              <w:t>4) согласие на обработку персональных данных – для каждого охранника;</w:t>
            </w:r>
          </w:p>
          <w:p w:rsidR="00D756B9" w:rsidRPr="007F348A" w:rsidRDefault="00D756B9" w:rsidP="008464E2">
            <w:pPr>
              <w:spacing w:after="0"/>
              <w:contextualSpacing/>
              <w:rPr>
                <w:color w:val="000000"/>
              </w:rPr>
            </w:pPr>
            <w:r w:rsidRPr="007F348A">
              <w:rPr>
                <w:color w:val="000000"/>
              </w:rPr>
              <w:t>5) копию свидетельства о присвоении квалификации частного охранника – для каждого охранника;</w:t>
            </w:r>
          </w:p>
          <w:p w:rsidR="00D756B9" w:rsidRPr="007F348A" w:rsidRDefault="00D756B9" w:rsidP="008464E2">
            <w:pPr>
              <w:spacing w:after="0"/>
              <w:contextualSpacing/>
              <w:rPr>
                <w:color w:val="000000"/>
              </w:rPr>
            </w:pPr>
            <w:r w:rsidRPr="007F348A">
              <w:rPr>
                <w:color w:val="000000"/>
              </w:rPr>
              <w:t xml:space="preserve">6) </w:t>
            </w:r>
            <w:r w:rsidR="009574A8" w:rsidRPr="009574A8">
              <w:rPr>
                <w:color w:val="000000"/>
              </w:rPr>
              <w:t>копии документов, подтверждающих наличие у со</w:t>
            </w:r>
            <w:r w:rsidR="00790BD5">
              <w:rPr>
                <w:color w:val="000000"/>
              </w:rPr>
              <w:t>трудника-охранника</w:t>
            </w:r>
            <w:r w:rsidR="009574A8" w:rsidRPr="009574A8">
              <w:rPr>
                <w:color w:val="000000"/>
              </w:rPr>
              <w:t xml:space="preserve"> образования по специализации (направлению) связанной с направлением указанным в пункте 2.1.1.3.1</w:t>
            </w:r>
            <w:proofErr w:type="gramStart"/>
            <w:r w:rsidR="009574A8" w:rsidRPr="009574A8">
              <w:rPr>
                <w:color w:val="000000"/>
              </w:rPr>
              <w:t>. настоящего</w:t>
            </w:r>
            <w:proofErr w:type="gramEnd"/>
            <w:r w:rsidR="009574A8" w:rsidRPr="009574A8">
              <w:rPr>
                <w:color w:val="000000"/>
              </w:rPr>
              <w:t xml:space="preserve"> раздела конкурсной документации</w:t>
            </w:r>
            <w:r w:rsidR="009574A8">
              <w:rPr>
                <w:color w:val="000000"/>
              </w:rPr>
              <w:t>;</w:t>
            </w:r>
          </w:p>
          <w:p w:rsidR="00D756B9" w:rsidRPr="007F348A" w:rsidRDefault="00D756B9" w:rsidP="008464E2">
            <w:pPr>
              <w:spacing w:after="0"/>
              <w:contextualSpacing/>
              <w:rPr>
                <w:color w:val="000000"/>
              </w:rPr>
            </w:pPr>
            <w:r>
              <w:rPr>
                <w:color w:val="000000"/>
              </w:rPr>
              <w:t>7</w:t>
            </w:r>
            <w:r w:rsidRPr="007F348A">
              <w:rPr>
                <w:color w:val="000000"/>
              </w:rPr>
              <w:t>) копии трудовых книжек первая страница и страница с отметкой работодателя о работе сотрудников (охранников) в организации участника конкурса в настоящее время (на дату подачи заявки) – для каждого сотрудника.</w:t>
            </w:r>
          </w:p>
          <w:p w:rsidR="00D756B9" w:rsidRPr="007F348A" w:rsidRDefault="00D756B9" w:rsidP="008464E2">
            <w:pPr>
              <w:spacing w:after="0"/>
              <w:contextualSpacing/>
              <w:rPr>
                <w:color w:val="000000"/>
              </w:rPr>
            </w:pPr>
          </w:p>
          <w:p w:rsidR="00D756B9" w:rsidRPr="007F348A" w:rsidRDefault="00D756B9" w:rsidP="008464E2">
            <w:pPr>
              <w:spacing w:after="0"/>
              <w:contextualSpacing/>
              <w:rPr>
                <w:color w:val="000000"/>
              </w:rPr>
            </w:pPr>
            <w:r w:rsidRPr="007F348A">
              <w:rPr>
                <w:color w:val="000000"/>
              </w:rPr>
              <w:t>При проведении оценки по показателю «Обеспеченность кадровыми ресурсами» учитывается информация о сотрудниках (охранниках), на которых предоставлен полный пакет выше</w:t>
            </w:r>
            <w:r w:rsidR="009574A8">
              <w:rPr>
                <w:color w:val="000000"/>
              </w:rPr>
              <w:t>указанных документов (пункты 1-7</w:t>
            </w:r>
            <w:r w:rsidRPr="007F348A">
              <w:rPr>
                <w:color w:val="000000"/>
              </w:rPr>
              <w:t>)</w:t>
            </w:r>
            <w:r w:rsidR="00E60805">
              <w:rPr>
                <w:color w:val="000000"/>
              </w:rPr>
              <w:t xml:space="preserve"> для каждого сотрудника</w:t>
            </w:r>
            <w:r w:rsidRPr="007F348A">
              <w:rPr>
                <w:color w:val="000000"/>
              </w:rPr>
              <w:t>.</w:t>
            </w:r>
            <w:r w:rsidR="00790BD5">
              <w:rPr>
                <w:color w:val="000000"/>
              </w:rPr>
              <w:t xml:space="preserve"> </w:t>
            </w:r>
            <w:r w:rsidR="0040493C">
              <w:rPr>
                <w:color w:val="000000"/>
              </w:rPr>
              <w:t>В случае не предоставления</w:t>
            </w:r>
            <w:r w:rsidR="00790BD5">
              <w:rPr>
                <w:color w:val="000000"/>
              </w:rPr>
              <w:t xml:space="preserve"> одного из выше указанных документов </w:t>
            </w:r>
            <w:r w:rsidR="00790BD5" w:rsidRPr="00790BD5">
              <w:rPr>
                <w:color w:val="000000"/>
              </w:rPr>
              <w:t>(пункты 1-7)</w:t>
            </w:r>
            <w:r w:rsidR="00790BD5">
              <w:rPr>
                <w:color w:val="000000"/>
              </w:rPr>
              <w:t xml:space="preserve"> к комплекту, </w:t>
            </w:r>
            <w:r w:rsidR="00AA128C">
              <w:rPr>
                <w:color w:val="000000"/>
              </w:rPr>
              <w:t xml:space="preserve">данные по </w:t>
            </w:r>
            <w:r w:rsidR="00E2002B">
              <w:rPr>
                <w:color w:val="000000"/>
              </w:rPr>
              <w:t>сотрудник</w:t>
            </w:r>
            <w:r w:rsidR="00AA128C">
              <w:rPr>
                <w:color w:val="000000"/>
              </w:rPr>
              <w:t>у</w:t>
            </w:r>
            <w:r w:rsidR="00E2002B">
              <w:rPr>
                <w:color w:val="000000"/>
              </w:rPr>
              <w:t xml:space="preserve"> (охранник</w:t>
            </w:r>
            <w:r w:rsidR="00AA128C">
              <w:rPr>
                <w:color w:val="000000"/>
              </w:rPr>
              <w:t>у</w:t>
            </w:r>
            <w:bookmarkStart w:id="0" w:name="_GoBack"/>
            <w:bookmarkEnd w:id="0"/>
            <w:r w:rsidR="00E2002B" w:rsidRPr="007F348A">
              <w:rPr>
                <w:color w:val="000000"/>
              </w:rPr>
              <w:t>)</w:t>
            </w:r>
            <w:r w:rsidR="00AA128C">
              <w:rPr>
                <w:color w:val="000000"/>
              </w:rPr>
              <w:t xml:space="preserve"> не учитываю</w:t>
            </w:r>
            <w:r w:rsidR="0040493C">
              <w:rPr>
                <w:color w:val="000000"/>
              </w:rPr>
              <w:t>тся при расчете</w:t>
            </w:r>
            <w:r w:rsidR="00790BD5">
              <w:rPr>
                <w:color w:val="000000"/>
              </w:rPr>
              <w:t>.</w:t>
            </w:r>
          </w:p>
          <w:p w:rsidR="00D756B9" w:rsidRPr="007F348A" w:rsidRDefault="00D756B9" w:rsidP="008464E2">
            <w:pPr>
              <w:spacing w:after="0"/>
              <w:contextualSpacing/>
              <w:rPr>
                <w:color w:val="000000"/>
              </w:rPr>
            </w:pPr>
          </w:p>
          <w:p w:rsidR="00D756B9" w:rsidRPr="007F348A" w:rsidRDefault="00D756B9" w:rsidP="008464E2">
            <w:pPr>
              <w:spacing w:after="0"/>
              <w:contextualSpacing/>
              <w:rPr>
                <w:color w:val="000000"/>
              </w:rPr>
            </w:pPr>
            <w:r w:rsidRPr="007F348A">
              <w:rPr>
                <w:color w:val="000000"/>
              </w:rPr>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 по показателю «Обеспеченность кадровыми ресурсами» в расчёте баллов.</w:t>
            </w:r>
          </w:p>
          <w:p w:rsidR="00D756B9" w:rsidRPr="007F348A" w:rsidRDefault="00D756B9" w:rsidP="008464E2">
            <w:pPr>
              <w:spacing w:after="0"/>
              <w:contextualSpacing/>
              <w:rPr>
                <w:color w:val="000000"/>
              </w:rPr>
            </w:pPr>
            <w:r w:rsidRPr="007F348A">
              <w:rPr>
                <w:color w:val="000000"/>
              </w:rPr>
              <w:t xml:space="preserve">2.1.1.3. Лучшим условием исполнения контракта по показателю критерия «Обеспеченность кадровыми ресурсами» </w:t>
            </w:r>
            <w:proofErr w:type="spellStart"/>
            <w:r w:rsidRPr="007F348A">
              <w:rPr>
                <w:color w:val="000000"/>
              </w:rPr>
              <w:t>К</w:t>
            </w:r>
            <w:r w:rsidRPr="007F348A">
              <w:rPr>
                <w:color w:val="000000"/>
                <w:vertAlign w:val="subscript"/>
              </w:rPr>
              <w:t>пред</w:t>
            </w:r>
            <w:proofErr w:type="spellEnd"/>
            <w:r w:rsidRPr="007F348A">
              <w:rPr>
                <w:color w:val="000000"/>
              </w:rPr>
              <w:t xml:space="preserve"> является наличие в штате </w:t>
            </w:r>
            <w:r>
              <w:rPr>
                <w:color w:val="000000"/>
              </w:rPr>
              <w:t>99</w:t>
            </w:r>
            <w:r w:rsidRPr="007F348A">
              <w:rPr>
                <w:color w:val="000000"/>
              </w:rPr>
              <w:t xml:space="preserve"> (</w:t>
            </w:r>
            <w:r>
              <w:rPr>
                <w:color w:val="000000"/>
              </w:rPr>
              <w:t>девяносто девяти</w:t>
            </w:r>
            <w:r w:rsidR="00790BD5">
              <w:rPr>
                <w:color w:val="000000"/>
              </w:rPr>
              <w:t>) сотрудников-</w:t>
            </w:r>
            <w:r w:rsidRPr="007F348A">
              <w:rPr>
                <w:color w:val="000000"/>
              </w:rPr>
              <w:t xml:space="preserve">охранников </w:t>
            </w:r>
            <w:r w:rsidRPr="007F348A">
              <w:rPr>
                <w:bCs/>
                <w:iCs/>
                <w:color w:val="000000"/>
              </w:rPr>
              <w:t>4-6 разряда</w:t>
            </w:r>
            <w:r w:rsidRPr="007F348A">
              <w:rPr>
                <w:color w:val="000000"/>
              </w:rPr>
              <w:t>. Количество баллов, присуждаемых по показателю оценки «Квалификация трудовых ресурсов» (НЦБ</w:t>
            </w:r>
            <w:proofErr w:type="spellStart"/>
            <w:r w:rsidRPr="007F348A">
              <w:rPr>
                <w:color w:val="000000"/>
                <w:vertAlign w:val="subscript"/>
                <w:lang w:val="en-US"/>
              </w:rPr>
              <w:t>i</w:t>
            </w:r>
            <w:proofErr w:type="spellEnd"/>
            <w:r w:rsidRPr="007F348A">
              <w:rPr>
                <w:color w:val="000000"/>
              </w:rPr>
              <w:t>), с учётом коэффициента значимости определяется по формуле:</w:t>
            </w:r>
          </w:p>
          <w:p w:rsidR="00D756B9" w:rsidRPr="007F348A" w:rsidRDefault="00D756B9" w:rsidP="008464E2">
            <w:pPr>
              <w:spacing w:after="0"/>
              <w:jc w:val="center"/>
              <w:rPr>
                <w:color w:val="000000"/>
              </w:rPr>
            </w:pPr>
            <w:proofErr w:type="spellStart"/>
            <w:r w:rsidRPr="007F348A">
              <w:rPr>
                <w:color w:val="000000"/>
              </w:rPr>
              <w:t>НЦБ</w:t>
            </w:r>
            <w:r w:rsidRPr="007F348A">
              <w:rPr>
                <w:color w:val="000000"/>
                <w:vertAlign w:val="subscript"/>
              </w:rPr>
              <w:t>i</w:t>
            </w:r>
            <w:proofErr w:type="spellEnd"/>
            <w:r w:rsidRPr="007F348A">
              <w:rPr>
                <w:color w:val="000000"/>
              </w:rPr>
              <w:t xml:space="preserve"> = КЗ x 100 x (</w:t>
            </w:r>
            <w:proofErr w:type="spellStart"/>
            <w:r w:rsidRPr="007F348A">
              <w:rPr>
                <w:color w:val="000000"/>
              </w:rPr>
              <w:t>К</w:t>
            </w:r>
            <w:r w:rsidRPr="007F348A">
              <w:rPr>
                <w:color w:val="000000"/>
                <w:vertAlign w:val="subscript"/>
              </w:rPr>
              <w:t>i</w:t>
            </w:r>
            <w:proofErr w:type="spellEnd"/>
            <w:r w:rsidRPr="007F348A">
              <w:rPr>
                <w:color w:val="000000"/>
              </w:rPr>
              <w:t xml:space="preserve">/ </w:t>
            </w:r>
            <w:proofErr w:type="spellStart"/>
            <w:r w:rsidRPr="007F348A">
              <w:rPr>
                <w:color w:val="000000"/>
              </w:rPr>
              <w:t>К</w:t>
            </w:r>
            <w:r w:rsidRPr="007F348A">
              <w:rPr>
                <w:color w:val="000000"/>
                <w:vertAlign w:val="subscript"/>
              </w:rPr>
              <w:t>пред</w:t>
            </w:r>
            <w:proofErr w:type="spellEnd"/>
            <w:r w:rsidRPr="007F348A">
              <w:rPr>
                <w:color w:val="000000"/>
              </w:rPr>
              <w:t>);</w:t>
            </w:r>
          </w:p>
          <w:p w:rsidR="00D756B9" w:rsidRPr="007F348A" w:rsidRDefault="00D756B9" w:rsidP="008464E2">
            <w:pPr>
              <w:spacing w:after="0"/>
              <w:rPr>
                <w:color w:val="000000"/>
              </w:rPr>
            </w:pPr>
            <w:r w:rsidRPr="007F348A">
              <w:rPr>
                <w:color w:val="000000"/>
              </w:rPr>
              <w:t xml:space="preserve">при этом </w:t>
            </w:r>
          </w:p>
          <w:p w:rsidR="00D756B9" w:rsidRPr="007F348A" w:rsidRDefault="00D756B9" w:rsidP="008464E2">
            <w:pPr>
              <w:spacing w:after="0"/>
              <w:jc w:val="center"/>
              <w:rPr>
                <w:color w:val="000000"/>
              </w:rPr>
            </w:pPr>
            <w:proofErr w:type="spellStart"/>
            <w:r w:rsidRPr="007F348A">
              <w:rPr>
                <w:color w:val="000000"/>
              </w:rPr>
              <w:t>НЦБ</w:t>
            </w:r>
            <w:r w:rsidRPr="007F348A">
              <w:rPr>
                <w:color w:val="000000"/>
                <w:vertAlign w:val="subscript"/>
              </w:rPr>
              <w:t>max</w:t>
            </w:r>
            <w:proofErr w:type="spellEnd"/>
            <w:r w:rsidRPr="007F348A">
              <w:rPr>
                <w:color w:val="000000"/>
              </w:rPr>
              <w:t xml:space="preserve"> = КЗ x 100</w:t>
            </w:r>
          </w:p>
          <w:p w:rsidR="00D756B9" w:rsidRPr="007F348A" w:rsidRDefault="00D756B9" w:rsidP="008464E2">
            <w:pPr>
              <w:spacing w:after="0"/>
              <w:rPr>
                <w:color w:val="000000"/>
              </w:rPr>
            </w:pPr>
            <w:r w:rsidRPr="007F348A">
              <w:rPr>
                <w:color w:val="000000"/>
              </w:rPr>
              <w:t>где:</w:t>
            </w:r>
          </w:p>
          <w:p w:rsidR="00D756B9" w:rsidRPr="007F348A" w:rsidRDefault="00D756B9" w:rsidP="008464E2">
            <w:pPr>
              <w:spacing w:after="0"/>
              <w:rPr>
                <w:color w:val="000000"/>
              </w:rPr>
            </w:pPr>
            <w:r w:rsidRPr="007F348A">
              <w:rPr>
                <w:color w:val="000000"/>
              </w:rPr>
              <w:t>КЗ - коэффициент значимости показателя «Обеспеченность кадровыми ресурсами»;</w:t>
            </w:r>
          </w:p>
          <w:p w:rsidR="00D756B9" w:rsidRPr="007F348A" w:rsidRDefault="00D756B9" w:rsidP="008464E2">
            <w:pPr>
              <w:spacing w:after="0"/>
              <w:rPr>
                <w:color w:val="000000"/>
              </w:rPr>
            </w:pPr>
            <w:proofErr w:type="spellStart"/>
            <w:r w:rsidRPr="007F348A">
              <w:rPr>
                <w:color w:val="000000"/>
              </w:rPr>
              <w:lastRenderedPageBreak/>
              <w:t>К</w:t>
            </w:r>
            <w:r w:rsidRPr="007F348A">
              <w:rPr>
                <w:color w:val="000000"/>
                <w:vertAlign w:val="subscript"/>
              </w:rPr>
              <w:t>i</w:t>
            </w:r>
            <w:proofErr w:type="spellEnd"/>
            <w:r w:rsidRPr="007F348A">
              <w:rPr>
                <w:color w:val="000000"/>
              </w:rPr>
              <w:t xml:space="preserve"> - предложение участника закупки, заявка (предложение) которого оценивается (подтверждённое количество охранников);</w:t>
            </w:r>
          </w:p>
          <w:p w:rsidR="00D756B9" w:rsidRPr="007F348A" w:rsidRDefault="00D756B9" w:rsidP="008464E2">
            <w:pPr>
              <w:spacing w:after="0"/>
              <w:rPr>
                <w:color w:val="000000"/>
              </w:rPr>
            </w:pPr>
            <w:proofErr w:type="spellStart"/>
            <w:r w:rsidRPr="007F348A">
              <w:rPr>
                <w:color w:val="000000"/>
              </w:rPr>
              <w:t>К</w:t>
            </w:r>
            <w:r w:rsidRPr="007F348A">
              <w:rPr>
                <w:color w:val="000000"/>
                <w:vertAlign w:val="subscript"/>
              </w:rPr>
              <w:t>пред</w:t>
            </w:r>
            <w:proofErr w:type="spellEnd"/>
            <w:r w:rsidRPr="007F348A">
              <w:rPr>
                <w:color w:val="000000"/>
              </w:rPr>
              <w:t xml:space="preserve"> - предельно необходимое заказчи</w:t>
            </w:r>
            <w:r>
              <w:rPr>
                <w:color w:val="000000"/>
              </w:rPr>
              <w:t xml:space="preserve">ку значение характеристики – 99 </w:t>
            </w:r>
            <w:r w:rsidRPr="007F348A">
              <w:rPr>
                <w:color w:val="000000"/>
              </w:rPr>
              <w:t>человек;</w:t>
            </w:r>
          </w:p>
          <w:p w:rsidR="00D756B9" w:rsidRPr="007F348A" w:rsidRDefault="00D756B9" w:rsidP="008464E2">
            <w:pPr>
              <w:spacing w:after="0"/>
              <w:rPr>
                <w:color w:val="000000"/>
              </w:rPr>
            </w:pPr>
            <w:proofErr w:type="spellStart"/>
            <w:r w:rsidRPr="007F348A">
              <w:rPr>
                <w:color w:val="000000"/>
              </w:rPr>
              <w:t>НЦБ</w:t>
            </w:r>
            <w:r w:rsidRPr="007F348A">
              <w:rPr>
                <w:color w:val="000000"/>
                <w:vertAlign w:val="subscript"/>
              </w:rPr>
              <w:t>max</w:t>
            </w:r>
            <w:proofErr w:type="spellEnd"/>
            <w:r w:rsidRPr="007F348A">
              <w:rPr>
                <w:color w:val="000000"/>
              </w:rPr>
              <w:t xml:space="preserve"> - количество баллов по показателю критерия «Обеспеченность кадровыми ресурсами» с учётом коэффициента значимости показателя, присуждаемых участникам, предложение которых превышает предельно необходимое максимальное значение, установленное заказчиком.</w:t>
            </w:r>
          </w:p>
          <w:p w:rsidR="00D756B9" w:rsidRPr="007F348A" w:rsidRDefault="00D756B9" w:rsidP="008464E2">
            <w:pPr>
              <w:spacing w:after="0"/>
              <w:rPr>
                <w:color w:val="000000"/>
              </w:rPr>
            </w:pPr>
            <w:r w:rsidRPr="007F348A">
              <w:rPr>
                <w:color w:val="000000"/>
              </w:rPr>
              <w:t>2.1.1.4. При отсутствии в заявке на участие в конкурсе сведений об обеспеченности участника кадровыми ресурсами или признания всей предоставленной информации (отсутствие подтверждающих документов, предоставление недостоверной информации) по данному показателю несоответствующей установленным требованиям, участник конкурса получает «0» баллов по данному показателю.</w:t>
            </w:r>
          </w:p>
        </w:tc>
      </w:tr>
      <w:tr w:rsidR="00D756B9" w:rsidRPr="007F348A" w:rsidTr="00D756B9">
        <w:tc>
          <w:tcPr>
            <w:tcW w:w="851" w:type="dxa"/>
          </w:tcPr>
          <w:p w:rsidR="00D756B9" w:rsidRPr="007F348A" w:rsidRDefault="00D756B9" w:rsidP="008464E2">
            <w:pPr>
              <w:spacing w:after="0"/>
              <w:jc w:val="right"/>
              <w:rPr>
                <w:color w:val="000000"/>
              </w:rPr>
            </w:pPr>
            <w:r w:rsidRPr="007F348A">
              <w:rPr>
                <w:color w:val="000000"/>
                <w:lang w:val="en-US"/>
              </w:rPr>
              <w:lastRenderedPageBreak/>
              <w:t>2</w:t>
            </w:r>
            <w:r w:rsidRPr="007F348A">
              <w:rPr>
                <w:color w:val="000000"/>
              </w:rPr>
              <w:t>.1.2</w:t>
            </w:r>
          </w:p>
        </w:tc>
        <w:tc>
          <w:tcPr>
            <w:tcW w:w="3827" w:type="dxa"/>
          </w:tcPr>
          <w:p w:rsidR="00D756B9" w:rsidRPr="007F348A" w:rsidRDefault="00D756B9" w:rsidP="008464E2">
            <w:pPr>
              <w:spacing w:after="0"/>
              <w:contextualSpacing/>
              <w:rPr>
                <w:b/>
                <w:color w:val="000000"/>
              </w:rPr>
            </w:pPr>
            <w:r w:rsidRPr="007F348A">
              <w:rPr>
                <w:b/>
                <w:color w:val="000000"/>
              </w:rPr>
              <w:t>Опыт участника закупки</w:t>
            </w:r>
          </w:p>
          <w:p w:rsidR="00D756B9" w:rsidRPr="007F348A" w:rsidRDefault="00D756B9" w:rsidP="008464E2">
            <w:pPr>
              <w:spacing w:after="0"/>
              <w:rPr>
                <w:color w:val="000000"/>
              </w:rPr>
            </w:pPr>
          </w:p>
        </w:tc>
        <w:tc>
          <w:tcPr>
            <w:tcW w:w="5699" w:type="dxa"/>
          </w:tcPr>
          <w:p w:rsidR="00D756B9" w:rsidRPr="007F348A" w:rsidRDefault="00D756B9" w:rsidP="008464E2">
            <w:pPr>
              <w:spacing w:after="0"/>
              <w:contextualSpacing/>
              <w:rPr>
                <w:b/>
                <w:color w:val="000000"/>
              </w:rPr>
            </w:pPr>
            <w:r w:rsidRPr="007F348A">
              <w:rPr>
                <w:color w:val="000000"/>
              </w:rPr>
              <w:t xml:space="preserve">Значимость показателя критерия оценки: </w:t>
            </w:r>
            <w:r w:rsidR="0091709C">
              <w:rPr>
                <w:b/>
                <w:color w:val="000000"/>
              </w:rPr>
              <w:t>1</w:t>
            </w:r>
            <w:r w:rsidR="00442B03">
              <w:rPr>
                <w:b/>
                <w:color w:val="000000"/>
              </w:rPr>
              <w:t>0</w:t>
            </w:r>
            <w:r w:rsidRPr="007F348A">
              <w:rPr>
                <w:b/>
                <w:color w:val="000000"/>
              </w:rPr>
              <w:t>%.</w:t>
            </w:r>
            <w:r w:rsidRPr="007F348A">
              <w:rPr>
                <w:color w:val="000000"/>
              </w:rPr>
              <w:t xml:space="preserve"> Коэффициент значимости показателя (КЗ):</w:t>
            </w:r>
            <w:r>
              <w:rPr>
                <w:b/>
                <w:color w:val="000000"/>
              </w:rPr>
              <w:t>0,</w:t>
            </w:r>
            <w:r w:rsidR="0091709C">
              <w:rPr>
                <w:b/>
                <w:color w:val="000000"/>
              </w:rPr>
              <w:t>1</w:t>
            </w:r>
            <w:r w:rsidRPr="007F348A">
              <w:rPr>
                <w:b/>
                <w:color w:val="000000"/>
              </w:rPr>
              <w:t>.</w:t>
            </w:r>
          </w:p>
          <w:p w:rsidR="00D756B9" w:rsidRPr="007F348A" w:rsidRDefault="00D756B9" w:rsidP="008464E2">
            <w:pPr>
              <w:spacing w:after="0"/>
              <w:contextualSpacing/>
              <w:rPr>
                <w:b/>
                <w:color w:val="000000"/>
              </w:rPr>
            </w:pPr>
          </w:p>
          <w:p w:rsidR="00D756B9" w:rsidRPr="007F348A" w:rsidRDefault="00D756B9" w:rsidP="008464E2">
            <w:pPr>
              <w:spacing w:after="0"/>
              <w:contextualSpacing/>
              <w:rPr>
                <w:color w:val="000000"/>
              </w:rPr>
            </w:pPr>
            <w:r w:rsidRPr="007F348A">
              <w:rPr>
                <w:color w:val="000000"/>
              </w:rPr>
              <w:t>2.1.2.1 При оценке по данному показателю в расчёт принимается информация об опыте Участника по успешному оказанию услуг в области физической охраны объектов с подтверждающими документами на бумажном носителе.</w:t>
            </w:r>
          </w:p>
          <w:p w:rsidR="00D756B9" w:rsidRPr="007F348A" w:rsidRDefault="00D756B9" w:rsidP="008464E2">
            <w:pPr>
              <w:spacing w:after="0"/>
              <w:rPr>
                <w:color w:val="000000"/>
              </w:rPr>
            </w:pPr>
            <w:r w:rsidRPr="007F348A">
              <w:rPr>
                <w:color w:val="000000"/>
              </w:rPr>
              <w:t>2.1.2.2 Участник настоящего конкурса предоставляет копии контрактов, договоро</w:t>
            </w:r>
            <w:r w:rsidR="0025693A">
              <w:rPr>
                <w:color w:val="000000"/>
              </w:rPr>
              <w:t>в</w:t>
            </w:r>
            <w:r w:rsidR="00397793">
              <w:rPr>
                <w:color w:val="000000"/>
              </w:rPr>
              <w:t xml:space="preserve"> (гражданско-правовых договоров)</w:t>
            </w:r>
            <w:r w:rsidRPr="007F348A">
              <w:rPr>
                <w:color w:val="000000"/>
              </w:rPr>
              <w:t xml:space="preserve"> с актами</w:t>
            </w:r>
            <w:r w:rsidR="009574A8">
              <w:rPr>
                <w:color w:val="000000"/>
              </w:rPr>
              <w:t xml:space="preserve"> оказанных услуг</w:t>
            </w:r>
            <w:r w:rsidRPr="007F348A">
              <w:rPr>
                <w:color w:val="000000"/>
              </w:rPr>
              <w:t>, заключённых в соответствии с Федеральными законами №44-ФЗ в области охранных услуг, исполне</w:t>
            </w:r>
            <w:r>
              <w:rPr>
                <w:color w:val="000000"/>
              </w:rPr>
              <w:t>нные (исполняющиеся) в течении 3 (трех</w:t>
            </w:r>
            <w:r w:rsidRPr="007F348A">
              <w:rPr>
                <w:color w:val="000000"/>
              </w:rPr>
              <w:t xml:space="preserve">) календарных лет до даты размещения в ЕИС извещения о проведении настоящего открытого конкурса без применения штрафных санкций (пеней, неустоек) по такому контракту (договору) в отношении участника настоящего конкурса. </w:t>
            </w:r>
            <w:r w:rsidR="001E0D15" w:rsidRPr="001E0D15">
              <w:rPr>
                <w:color w:val="000000"/>
              </w:rPr>
              <w:t>При этом цена такого контракта</w:t>
            </w:r>
            <w:r w:rsidR="00397793">
              <w:rPr>
                <w:color w:val="000000"/>
              </w:rPr>
              <w:t xml:space="preserve"> </w:t>
            </w:r>
            <w:r w:rsidR="00397793" w:rsidRPr="00397793">
              <w:rPr>
                <w:color w:val="000000"/>
              </w:rPr>
              <w:t>(гражданско-правов</w:t>
            </w:r>
            <w:r w:rsidR="00397793">
              <w:rPr>
                <w:color w:val="000000"/>
              </w:rPr>
              <w:t>ого</w:t>
            </w:r>
            <w:r w:rsidR="00397793" w:rsidRPr="00397793">
              <w:rPr>
                <w:color w:val="000000"/>
              </w:rPr>
              <w:t xml:space="preserve"> договор</w:t>
            </w:r>
            <w:r w:rsidR="00397793">
              <w:rPr>
                <w:color w:val="000000"/>
              </w:rPr>
              <w:t>а</w:t>
            </w:r>
            <w:r w:rsidR="00397793" w:rsidRPr="00397793">
              <w:rPr>
                <w:color w:val="000000"/>
              </w:rPr>
              <w:t>)</w:t>
            </w:r>
            <w:r w:rsidR="001E0D15" w:rsidRPr="001E0D15">
              <w:rPr>
                <w:color w:val="000000"/>
              </w:rPr>
              <w:t xml:space="preserve"> </w:t>
            </w:r>
            <w:r w:rsidR="001E0D15">
              <w:rPr>
                <w:color w:val="000000"/>
              </w:rPr>
              <w:t>должна быть не менее 2</w:t>
            </w:r>
            <w:r w:rsidR="001E0D15" w:rsidRPr="001E0D15">
              <w:rPr>
                <w:color w:val="000000"/>
              </w:rPr>
              <w:t>0% начальной (максимальной) цены контракта, указанной в настоящей конкурсной документации.</w:t>
            </w:r>
          </w:p>
          <w:p w:rsidR="00D756B9" w:rsidRPr="007F348A" w:rsidRDefault="00D756B9" w:rsidP="008464E2">
            <w:pPr>
              <w:spacing w:after="0"/>
              <w:contextualSpacing/>
              <w:rPr>
                <w:color w:val="000000"/>
              </w:rPr>
            </w:pPr>
            <w:r w:rsidRPr="007F348A">
              <w:rPr>
                <w:color w:val="000000"/>
              </w:rPr>
              <w:t xml:space="preserve">2.1.2.3 Лучшим условием по показателю критерия «Опыт участника закупки» является предельно необходимое максимальное значение </w:t>
            </w:r>
            <w:proofErr w:type="spellStart"/>
            <w:r w:rsidRPr="007F348A">
              <w:rPr>
                <w:color w:val="000000"/>
              </w:rPr>
              <w:t>К</w:t>
            </w:r>
            <w:r w:rsidRPr="007F348A">
              <w:rPr>
                <w:color w:val="000000"/>
                <w:vertAlign w:val="subscript"/>
              </w:rPr>
              <w:t>пред</w:t>
            </w:r>
            <w:proofErr w:type="spellEnd"/>
            <w:r w:rsidR="001E0D15">
              <w:rPr>
                <w:color w:val="000000"/>
              </w:rPr>
              <w:t>, установленное в количестве 7 (семь</w:t>
            </w:r>
            <w:r w:rsidRPr="007F348A">
              <w:rPr>
                <w:color w:val="000000"/>
              </w:rPr>
              <w:t>) исполненных (испол</w:t>
            </w:r>
            <w:r>
              <w:rPr>
                <w:color w:val="000000"/>
              </w:rPr>
              <w:t>няемых) контрактов (договоров)</w:t>
            </w:r>
            <w:r w:rsidRPr="007F348A">
              <w:rPr>
                <w:color w:val="000000"/>
              </w:rPr>
              <w:t>.</w:t>
            </w:r>
          </w:p>
          <w:p w:rsidR="00D756B9" w:rsidRPr="007F348A" w:rsidRDefault="00D756B9" w:rsidP="008464E2">
            <w:pPr>
              <w:spacing w:after="0"/>
              <w:contextualSpacing/>
              <w:rPr>
                <w:color w:val="000000"/>
              </w:rPr>
            </w:pPr>
          </w:p>
          <w:p w:rsidR="00D756B9" w:rsidRPr="007F348A" w:rsidRDefault="00D756B9" w:rsidP="008464E2">
            <w:pPr>
              <w:spacing w:after="0"/>
              <w:contextualSpacing/>
              <w:rPr>
                <w:color w:val="000000"/>
              </w:rPr>
            </w:pPr>
            <w:r w:rsidRPr="007F348A">
              <w:rPr>
                <w:color w:val="000000"/>
              </w:rPr>
              <w:lastRenderedPageBreak/>
              <w:t xml:space="preserve"> - Количество баллов, присуждаемых по показателю критерия «Опыт</w:t>
            </w:r>
            <w:r>
              <w:rPr>
                <w:color w:val="000000"/>
              </w:rPr>
              <w:t xml:space="preserve"> </w:t>
            </w:r>
            <w:r w:rsidRPr="007F348A">
              <w:rPr>
                <w:color w:val="000000"/>
              </w:rPr>
              <w:t>участника закупки» (НЦБ</w:t>
            </w:r>
            <w:proofErr w:type="spellStart"/>
            <w:r w:rsidRPr="007F348A">
              <w:rPr>
                <w:color w:val="000000"/>
                <w:vertAlign w:val="subscript"/>
                <w:lang w:val="en-US"/>
              </w:rPr>
              <w:t>i</w:t>
            </w:r>
            <w:proofErr w:type="spellEnd"/>
            <w:r w:rsidRPr="007F348A">
              <w:rPr>
                <w:color w:val="000000"/>
              </w:rPr>
              <w:t>) с учётом коэффициента значимости, определяется по формуле:</w:t>
            </w:r>
          </w:p>
          <w:p w:rsidR="00D756B9" w:rsidRPr="007F348A" w:rsidRDefault="00D756B9" w:rsidP="008464E2">
            <w:pPr>
              <w:spacing w:after="0"/>
              <w:jc w:val="center"/>
              <w:rPr>
                <w:color w:val="000000"/>
              </w:rPr>
            </w:pPr>
            <w:proofErr w:type="spellStart"/>
            <w:r w:rsidRPr="007F348A">
              <w:rPr>
                <w:color w:val="000000"/>
              </w:rPr>
              <w:t>НЦБ</w:t>
            </w:r>
            <w:r w:rsidRPr="007F348A">
              <w:rPr>
                <w:color w:val="000000"/>
                <w:vertAlign w:val="subscript"/>
              </w:rPr>
              <w:t>i</w:t>
            </w:r>
            <w:proofErr w:type="spellEnd"/>
            <w:r w:rsidRPr="007F348A">
              <w:rPr>
                <w:color w:val="000000"/>
              </w:rPr>
              <w:t xml:space="preserve"> = КЗ x 100 x (</w:t>
            </w:r>
            <w:proofErr w:type="spellStart"/>
            <w:r w:rsidRPr="007F348A">
              <w:rPr>
                <w:color w:val="000000"/>
              </w:rPr>
              <w:t>К</w:t>
            </w:r>
            <w:r w:rsidRPr="007F348A">
              <w:rPr>
                <w:color w:val="000000"/>
                <w:vertAlign w:val="subscript"/>
              </w:rPr>
              <w:t>i</w:t>
            </w:r>
            <w:proofErr w:type="spellEnd"/>
            <w:r w:rsidRPr="007F348A">
              <w:rPr>
                <w:color w:val="000000"/>
              </w:rPr>
              <w:t xml:space="preserve"> / </w:t>
            </w:r>
            <w:proofErr w:type="spellStart"/>
            <w:r w:rsidRPr="007F348A">
              <w:rPr>
                <w:color w:val="000000"/>
              </w:rPr>
              <w:t>К</w:t>
            </w:r>
            <w:r w:rsidRPr="007F348A">
              <w:rPr>
                <w:color w:val="000000"/>
                <w:vertAlign w:val="subscript"/>
              </w:rPr>
              <w:t>пред</w:t>
            </w:r>
            <w:proofErr w:type="spellEnd"/>
            <w:r w:rsidRPr="007F348A">
              <w:rPr>
                <w:color w:val="000000"/>
              </w:rPr>
              <w:t>);</w:t>
            </w:r>
          </w:p>
          <w:p w:rsidR="00D756B9" w:rsidRPr="007F348A" w:rsidRDefault="00D756B9" w:rsidP="008464E2">
            <w:pPr>
              <w:spacing w:after="0"/>
              <w:rPr>
                <w:color w:val="000000"/>
              </w:rPr>
            </w:pPr>
            <w:r w:rsidRPr="007F348A">
              <w:rPr>
                <w:color w:val="000000"/>
              </w:rPr>
              <w:t xml:space="preserve">при этом </w:t>
            </w:r>
          </w:p>
          <w:p w:rsidR="00D756B9" w:rsidRPr="007F348A" w:rsidRDefault="00D756B9" w:rsidP="008464E2">
            <w:pPr>
              <w:spacing w:after="0"/>
              <w:jc w:val="center"/>
              <w:rPr>
                <w:color w:val="000000"/>
              </w:rPr>
            </w:pPr>
            <w:proofErr w:type="spellStart"/>
            <w:r w:rsidRPr="007F348A">
              <w:rPr>
                <w:color w:val="000000"/>
              </w:rPr>
              <w:t>НЦБ</w:t>
            </w:r>
            <w:r w:rsidRPr="007F348A">
              <w:rPr>
                <w:color w:val="000000"/>
                <w:vertAlign w:val="subscript"/>
              </w:rPr>
              <w:t>max</w:t>
            </w:r>
            <w:proofErr w:type="spellEnd"/>
            <w:r w:rsidRPr="007F348A">
              <w:rPr>
                <w:color w:val="000000"/>
              </w:rPr>
              <w:t xml:space="preserve"> = КЗ x 100</w:t>
            </w:r>
          </w:p>
          <w:p w:rsidR="00D756B9" w:rsidRPr="007F348A" w:rsidRDefault="00D756B9" w:rsidP="008464E2">
            <w:pPr>
              <w:spacing w:after="0"/>
              <w:rPr>
                <w:color w:val="000000"/>
              </w:rPr>
            </w:pPr>
            <w:r w:rsidRPr="007F348A">
              <w:rPr>
                <w:color w:val="000000"/>
              </w:rPr>
              <w:t>где:</w:t>
            </w:r>
          </w:p>
          <w:p w:rsidR="00D756B9" w:rsidRPr="007F348A" w:rsidRDefault="00D756B9" w:rsidP="008464E2">
            <w:pPr>
              <w:spacing w:after="0"/>
              <w:rPr>
                <w:color w:val="000000"/>
              </w:rPr>
            </w:pPr>
            <w:r w:rsidRPr="007F348A">
              <w:rPr>
                <w:color w:val="000000"/>
              </w:rPr>
              <w:t>КЗ - коэффициент значимости показателя «Опыт и репутация участника закупки»;</w:t>
            </w:r>
          </w:p>
          <w:p w:rsidR="00D756B9" w:rsidRPr="007F348A" w:rsidRDefault="00D756B9" w:rsidP="008464E2">
            <w:pPr>
              <w:spacing w:after="0"/>
              <w:rPr>
                <w:color w:val="000000"/>
              </w:rPr>
            </w:pPr>
            <w:proofErr w:type="spellStart"/>
            <w:r w:rsidRPr="007F348A">
              <w:rPr>
                <w:color w:val="000000"/>
              </w:rPr>
              <w:t>К</w:t>
            </w:r>
            <w:r w:rsidRPr="007F348A">
              <w:rPr>
                <w:color w:val="000000"/>
                <w:vertAlign w:val="subscript"/>
              </w:rPr>
              <w:t>i</w:t>
            </w:r>
            <w:proofErr w:type="spellEnd"/>
            <w:r w:rsidRPr="007F348A">
              <w:rPr>
                <w:color w:val="000000"/>
              </w:rPr>
              <w:t xml:space="preserve"> - предложение участника закупки, заявка (предложение) которого оценивается (количество подтверждённых контрактов (договоров));</w:t>
            </w:r>
          </w:p>
          <w:p w:rsidR="00D756B9" w:rsidRPr="007F348A" w:rsidRDefault="00D756B9" w:rsidP="008464E2">
            <w:pPr>
              <w:spacing w:after="0"/>
              <w:rPr>
                <w:color w:val="000000"/>
              </w:rPr>
            </w:pPr>
            <w:proofErr w:type="spellStart"/>
            <w:r w:rsidRPr="007F348A">
              <w:rPr>
                <w:color w:val="000000"/>
              </w:rPr>
              <w:t>К</w:t>
            </w:r>
            <w:r w:rsidRPr="007F348A">
              <w:rPr>
                <w:color w:val="000000"/>
                <w:vertAlign w:val="subscript"/>
              </w:rPr>
              <w:t>пред</w:t>
            </w:r>
            <w:proofErr w:type="spellEnd"/>
            <w:r w:rsidRPr="007F348A">
              <w:rPr>
                <w:color w:val="000000"/>
              </w:rPr>
              <w:t xml:space="preserve"> - предельно необходимое зака</w:t>
            </w:r>
            <w:r w:rsidR="005E0B27">
              <w:rPr>
                <w:color w:val="000000"/>
              </w:rPr>
              <w:t>зчику максимальное значение -  7</w:t>
            </w:r>
            <w:r w:rsidRPr="007F348A">
              <w:rPr>
                <w:color w:val="000000"/>
              </w:rPr>
              <w:t xml:space="preserve"> (контрактов, договоров);</w:t>
            </w:r>
          </w:p>
          <w:p w:rsidR="00D756B9" w:rsidRPr="007F348A" w:rsidRDefault="00D756B9" w:rsidP="008464E2">
            <w:pPr>
              <w:spacing w:after="0"/>
              <w:rPr>
                <w:color w:val="000000"/>
              </w:rPr>
            </w:pPr>
            <w:proofErr w:type="spellStart"/>
            <w:r w:rsidRPr="007F348A">
              <w:rPr>
                <w:color w:val="000000"/>
              </w:rPr>
              <w:t>НЦБ</w:t>
            </w:r>
            <w:r w:rsidRPr="007F348A">
              <w:rPr>
                <w:color w:val="000000"/>
                <w:vertAlign w:val="subscript"/>
              </w:rPr>
              <w:t>max</w:t>
            </w:r>
            <w:proofErr w:type="spellEnd"/>
            <w:r w:rsidRPr="007F348A">
              <w:rPr>
                <w:color w:val="000000"/>
              </w:rPr>
              <w:t xml:space="preserve"> - количество баллов по показателю критерия «Опыт</w:t>
            </w:r>
            <w:r>
              <w:rPr>
                <w:color w:val="000000"/>
              </w:rPr>
              <w:t xml:space="preserve"> </w:t>
            </w:r>
            <w:r w:rsidRPr="007F348A">
              <w:rPr>
                <w:color w:val="000000"/>
              </w:rPr>
              <w:t>участника закупки» с учётом коэффициента значимости показателя, присуждаемых участникам, предложение которых превышает предельно необходимое максимальное значение, установленное заказчиком.</w:t>
            </w:r>
          </w:p>
          <w:p w:rsidR="00D756B9" w:rsidRPr="007F348A" w:rsidRDefault="00D756B9" w:rsidP="008464E2">
            <w:pPr>
              <w:spacing w:after="0"/>
              <w:rPr>
                <w:color w:val="000000"/>
              </w:rPr>
            </w:pPr>
            <w:r w:rsidRPr="007F348A">
              <w:rPr>
                <w:color w:val="000000"/>
              </w:rPr>
              <w:t>2.1.2.4 При отсутствии в заявке участника вышеуказанных подтверждающих документов, или признании таких документов несоответствующими указанным пунктам (предоставление недостоверной информации), такой участник настоящего открытого конкурса получает «</w:t>
            </w:r>
            <w:r>
              <w:rPr>
                <w:color w:val="000000"/>
              </w:rPr>
              <w:t xml:space="preserve">0» баллов по показателю «Опыт </w:t>
            </w:r>
            <w:r w:rsidRPr="007F348A">
              <w:rPr>
                <w:color w:val="000000"/>
              </w:rPr>
              <w:t xml:space="preserve">участника закупки». </w:t>
            </w:r>
          </w:p>
        </w:tc>
      </w:tr>
      <w:tr w:rsidR="00D756B9" w:rsidRPr="007F348A" w:rsidTr="00D756B9">
        <w:trPr>
          <w:trHeight w:val="239"/>
        </w:trPr>
        <w:tc>
          <w:tcPr>
            <w:tcW w:w="851" w:type="dxa"/>
          </w:tcPr>
          <w:p w:rsidR="00D756B9" w:rsidRPr="007F348A" w:rsidRDefault="00D756B9" w:rsidP="008464E2">
            <w:pPr>
              <w:spacing w:after="0"/>
              <w:jc w:val="right"/>
              <w:rPr>
                <w:color w:val="000000"/>
              </w:rPr>
            </w:pPr>
            <w:r w:rsidRPr="007F348A">
              <w:rPr>
                <w:color w:val="000000"/>
              </w:rPr>
              <w:lastRenderedPageBreak/>
              <w:t>2.1.3</w:t>
            </w:r>
          </w:p>
        </w:tc>
        <w:tc>
          <w:tcPr>
            <w:tcW w:w="3827" w:type="dxa"/>
          </w:tcPr>
          <w:p w:rsidR="00D756B9" w:rsidRDefault="00D756B9" w:rsidP="008464E2">
            <w:pPr>
              <w:spacing w:after="0"/>
              <w:contextualSpacing/>
              <w:rPr>
                <w:b/>
                <w:color w:val="000000"/>
              </w:rPr>
            </w:pPr>
            <w:r w:rsidRPr="002775F3">
              <w:rPr>
                <w:b/>
                <w:color w:val="000000"/>
              </w:rPr>
              <w:t>Деловая репутация участника закупки</w:t>
            </w:r>
          </w:p>
          <w:p w:rsidR="00D756B9" w:rsidRPr="007F348A" w:rsidRDefault="00D756B9" w:rsidP="008464E2">
            <w:pPr>
              <w:spacing w:after="0"/>
              <w:contextualSpacing/>
              <w:rPr>
                <w:i/>
                <w:color w:val="000000"/>
                <w:sz w:val="20"/>
                <w:szCs w:val="20"/>
              </w:rPr>
            </w:pPr>
          </w:p>
        </w:tc>
        <w:tc>
          <w:tcPr>
            <w:tcW w:w="5699" w:type="dxa"/>
          </w:tcPr>
          <w:p w:rsidR="0091709C" w:rsidRDefault="0091709C" w:rsidP="0091709C">
            <w:pPr>
              <w:spacing w:after="0"/>
              <w:contextualSpacing/>
              <w:rPr>
                <w:b/>
                <w:color w:val="000000"/>
              </w:rPr>
            </w:pPr>
            <w:r w:rsidRPr="007F348A">
              <w:rPr>
                <w:color w:val="000000"/>
              </w:rPr>
              <w:t xml:space="preserve">Значимость показателя критерия оценки: </w:t>
            </w:r>
            <w:r>
              <w:rPr>
                <w:b/>
                <w:color w:val="000000"/>
              </w:rPr>
              <w:t>20</w:t>
            </w:r>
            <w:r w:rsidRPr="007F348A">
              <w:rPr>
                <w:b/>
                <w:color w:val="000000"/>
              </w:rPr>
              <w:t>%.</w:t>
            </w:r>
            <w:r w:rsidRPr="007F348A">
              <w:rPr>
                <w:color w:val="000000"/>
              </w:rPr>
              <w:t xml:space="preserve"> Коэффициент значимости показателя (КЗ):</w:t>
            </w:r>
            <w:r>
              <w:rPr>
                <w:b/>
                <w:color w:val="000000"/>
              </w:rPr>
              <w:t>0,2</w:t>
            </w:r>
            <w:r w:rsidRPr="007F348A">
              <w:rPr>
                <w:b/>
                <w:color w:val="000000"/>
              </w:rPr>
              <w:t>.</w:t>
            </w:r>
          </w:p>
          <w:p w:rsidR="0091709C" w:rsidRPr="00FA6880" w:rsidRDefault="0091709C" w:rsidP="0091709C">
            <w:pPr>
              <w:spacing w:after="0"/>
              <w:contextualSpacing/>
            </w:pPr>
            <w:r w:rsidRPr="00FA6880">
              <w:t xml:space="preserve">2.1.3.1. При оценке по данному показателю анализируется информация о деловой репутации участника закупки в части наличия </w:t>
            </w:r>
            <w:r>
              <w:t xml:space="preserve">документа, подтверждающего проведение </w:t>
            </w:r>
            <w:r w:rsidRPr="00FA6880">
              <w:t>добровольной сертификации</w:t>
            </w:r>
            <w:r>
              <w:t xml:space="preserve"> участником закупки</w:t>
            </w:r>
            <w:r w:rsidRPr="00FA6880">
              <w:t>.</w:t>
            </w:r>
          </w:p>
          <w:p w:rsidR="0091709C" w:rsidRPr="00FA6880" w:rsidRDefault="0091709C" w:rsidP="0091709C">
            <w:pPr>
              <w:spacing w:after="0"/>
              <w:contextualSpacing/>
            </w:pPr>
            <w:r w:rsidRPr="00FA6880">
              <w:t xml:space="preserve">2.1.3.2. </w:t>
            </w:r>
            <w:r>
              <w:t>Наличие</w:t>
            </w:r>
            <w:r w:rsidRPr="00FA6880">
              <w:t xml:space="preserve"> </w:t>
            </w:r>
            <w:r>
              <w:t xml:space="preserve">документа, подтверждающего проведение </w:t>
            </w:r>
            <w:r w:rsidRPr="00FA6880">
              <w:t>добровольной сертификации</w:t>
            </w:r>
            <w:r>
              <w:t xml:space="preserve"> участником закупки </w:t>
            </w:r>
            <w:r w:rsidRPr="00FA6880">
              <w:t>подтверждается копиями следующих документов на бумажном носителе:</w:t>
            </w:r>
          </w:p>
          <w:p w:rsidR="0091709C" w:rsidRPr="00FA6880" w:rsidRDefault="0091709C" w:rsidP="0091709C">
            <w:pPr>
              <w:spacing w:after="0"/>
              <w:contextualSpacing/>
            </w:pPr>
            <w:r w:rsidRPr="00FA6880">
              <w:t>- копия сертификата соответствия, проведенной в соответствии с требованиями стандарта</w:t>
            </w:r>
            <w:r>
              <w:t xml:space="preserve"> в области добровольной сертификации</w:t>
            </w:r>
            <w:r w:rsidRPr="00FA6880">
              <w:t>.</w:t>
            </w:r>
          </w:p>
          <w:p w:rsidR="0091709C" w:rsidRPr="00FA6880" w:rsidRDefault="0091709C" w:rsidP="0091709C">
            <w:pPr>
              <w:spacing w:after="0"/>
              <w:contextualSpacing/>
            </w:pPr>
            <w:r w:rsidRPr="00FA6880">
              <w:t>При проведении оценки по показателю «Деловая репутация участника закупки» учитывается информация о наличии/отсутствии, только подтвержденная документально в соответствии с пунктом 2.1.3</w:t>
            </w:r>
            <w:proofErr w:type="gramStart"/>
            <w:r w:rsidRPr="00FA6880">
              <w:t>. настоящего</w:t>
            </w:r>
            <w:proofErr w:type="gramEnd"/>
            <w:r w:rsidRPr="00FA6880">
              <w:t xml:space="preserve"> раздела конкурсной документации. Информация, которая не соответствует требованиям настоящего пункта или, исходя из её содержания, невозможно определить </w:t>
            </w:r>
            <w:r w:rsidRPr="00FA6880">
              <w:lastRenderedPageBreak/>
              <w:t>соответствие установленным требованиям, или в случае невозможности прочтения текста копий документов, предоставляемых участником настоящего открытого конкурса, не учитывается в оценке заявок участников по показателю «Деловая репутация участника закупки» в расчете баллов.</w:t>
            </w:r>
          </w:p>
          <w:p w:rsidR="0091709C" w:rsidRDefault="0091709C" w:rsidP="0091709C">
            <w:pPr>
              <w:spacing w:after="0"/>
              <w:contextualSpacing/>
            </w:pPr>
            <w:r w:rsidRPr="00FA6880">
              <w:t>2.1.3.3. Количество баллов, присуждаемое i-й заявке по данному показателю (НЦБ1i), определяется по формуле НЦБ1i=Б1i</w:t>
            </w:r>
            <w:r>
              <w:t xml:space="preserve"> хКЗ1, в соответствии со следующей шкалой:</w:t>
            </w:r>
          </w:p>
          <w:tbl>
            <w:tblPr>
              <w:tblW w:w="477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1418"/>
            </w:tblGrid>
            <w:tr w:rsidR="0091709C" w:rsidRPr="0068321B" w:rsidTr="00214F17">
              <w:tc>
                <w:tcPr>
                  <w:tcW w:w="3352" w:type="dxa"/>
                  <w:shd w:val="clear" w:color="auto" w:fill="auto"/>
                </w:tcPr>
                <w:p w:rsidR="0091709C" w:rsidRPr="0068321B" w:rsidRDefault="0091709C" w:rsidP="0091709C">
                  <w:pPr>
                    <w:suppressAutoHyphens/>
                    <w:spacing w:after="0"/>
                    <w:jc w:val="center"/>
                    <w:textAlignment w:val="baseline"/>
                    <w:rPr>
                      <w:rFonts w:eastAsia="Calibri"/>
                      <w:b/>
                      <w:color w:val="000000"/>
                      <w:kern w:val="3"/>
                      <w:sz w:val="16"/>
                      <w:szCs w:val="16"/>
                      <w:lang w:bidi="en-US"/>
                    </w:rPr>
                  </w:pPr>
                  <w:r w:rsidRPr="0068321B">
                    <w:rPr>
                      <w:rFonts w:eastAsia="Calibri"/>
                      <w:b/>
                      <w:color w:val="000000"/>
                      <w:kern w:val="3"/>
                      <w:sz w:val="16"/>
                      <w:szCs w:val="16"/>
                      <w:lang w:bidi="en-US"/>
                    </w:rPr>
                    <w:t>Наличие сертификата соответствия, проведенной в соответствии с требованиями стандарта</w:t>
                  </w:r>
                </w:p>
              </w:tc>
              <w:tc>
                <w:tcPr>
                  <w:tcW w:w="1418" w:type="dxa"/>
                  <w:shd w:val="clear" w:color="auto" w:fill="auto"/>
                </w:tcPr>
                <w:p w:rsidR="0091709C" w:rsidRPr="0068321B" w:rsidRDefault="0091709C" w:rsidP="0091709C">
                  <w:pPr>
                    <w:suppressAutoHyphens/>
                    <w:spacing w:after="0"/>
                    <w:jc w:val="center"/>
                    <w:textAlignment w:val="baseline"/>
                    <w:rPr>
                      <w:rFonts w:eastAsia="Calibri"/>
                      <w:b/>
                      <w:color w:val="000000"/>
                      <w:kern w:val="3"/>
                      <w:sz w:val="16"/>
                      <w:szCs w:val="16"/>
                      <w:lang w:bidi="en-US"/>
                    </w:rPr>
                  </w:pPr>
                  <w:r w:rsidRPr="0068321B">
                    <w:rPr>
                      <w:rFonts w:eastAsia="Calibri"/>
                      <w:b/>
                      <w:color w:val="000000"/>
                      <w:kern w:val="3"/>
                      <w:sz w:val="16"/>
                      <w:szCs w:val="16"/>
                      <w:lang w:bidi="en-US"/>
                    </w:rPr>
                    <w:t>Количество баллов(</w:t>
                  </w:r>
                  <w:r w:rsidRPr="0068321B">
                    <w:rPr>
                      <w:spacing w:val="-5"/>
                      <w:w w:val="104"/>
                      <w:position w:val="2"/>
                      <w:sz w:val="16"/>
                      <w:szCs w:val="16"/>
                    </w:rPr>
                    <w:t>Б1</w:t>
                  </w:r>
                  <w:r w:rsidRPr="0068321B">
                    <w:rPr>
                      <w:w w:val="103"/>
                      <w:position w:val="-4"/>
                      <w:sz w:val="16"/>
                      <w:szCs w:val="16"/>
                    </w:rPr>
                    <w:t>i</w:t>
                  </w:r>
                  <w:r w:rsidRPr="0068321B">
                    <w:rPr>
                      <w:rFonts w:eastAsia="Calibri"/>
                      <w:b/>
                      <w:color w:val="000000"/>
                      <w:kern w:val="3"/>
                      <w:sz w:val="16"/>
                      <w:szCs w:val="16"/>
                      <w:lang w:bidi="en-US"/>
                    </w:rPr>
                    <w:t>), баллы</w:t>
                  </w:r>
                </w:p>
              </w:tc>
            </w:tr>
            <w:tr w:rsidR="0091709C" w:rsidRPr="0068321B" w:rsidTr="00214F17">
              <w:tc>
                <w:tcPr>
                  <w:tcW w:w="3352" w:type="dxa"/>
                  <w:shd w:val="clear" w:color="auto" w:fill="auto"/>
                </w:tcPr>
                <w:p w:rsidR="0091709C" w:rsidRPr="0068321B" w:rsidRDefault="0091709C" w:rsidP="0091709C">
                  <w:pPr>
                    <w:suppressAutoHyphens/>
                    <w:spacing w:after="0"/>
                    <w:textAlignment w:val="baseline"/>
                    <w:rPr>
                      <w:rFonts w:eastAsia="Calibri"/>
                      <w:color w:val="000000"/>
                      <w:kern w:val="3"/>
                      <w:sz w:val="16"/>
                      <w:szCs w:val="16"/>
                      <w:lang w:bidi="en-US"/>
                    </w:rPr>
                  </w:pPr>
                  <w:r w:rsidRPr="0068321B">
                    <w:rPr>
                      <w:rFonts w:eastAsia="Calibri"/>
                      <w:color w:val="000000"/>
                      <w:kern w:val="3"/>
                      <w:sz w:val="16"/>
                      <w:szCs w:val="16"/>
                      <w:lang w:bidi="en-US"/>
                    </w:rPr>
                    <w:t>Отсутствие</w:t>
                  </w:r>
                  <w:r w:rsidRPr="0068321B">
                    <w:rPr>
                      <w:sz w:val="16"/>
                      <w:szCs w:val="16"/>
                    </w:rPr>
                    <w:t xml:space="preserve"> </w:t>
                  </w:r>
                  <w:r w:rsidRPr="0068321B">
                    <w:rPr>
                      <w:rFonts w:eastAsia="Calibri"/>
                      <w:color w:val="000000"/>
                      <w:kern w:val="3"/>
                      <w:sz w:val="16"/>
                      <w:szCs w:val="16"/>
                      <w:lang w:bidi="en-US"/>
                    </w:rPr>
                    <w:t>копия сертификата соответствия, проведенной в соответствии с требованиями стандарта, или копий подтверждающих документов</w:t>
                  </w:r>
                </w:p>
              </w:tc>
              <w:tc>
                <w:tcPr>
                  <w:tcW w:w="1418" w:type="dxa"/>
                  <w:shd w:val="clear" w:color="auto" w:fill="auto"/>
                </w:tcPr>
                <w:p w:rsidR="0091709C" w:rsidRPr="0068321B" w:rsidRDefault="0091709C" w:rsidP="0091709C">
                  <w:pPr>
                    <w:suppressAutoHyphens/>
                    <w:spacing w:after="0"/>
                    <w:jc w:val="center"/>
                    <w:textAlignment w:val="baseline"/>
                    <w:rPr>
                      <w:rFonts w:eastAsia="Calibri"/>
                      <w:color w:val="000000"/>
                      <w:kern w:val="3"/>
                      <w:sz w:val="16"/>
                      <w:szCs w:val="16"/>
                      <w:lang w:bidi="en-US"/>
                    </w:rPr>
                  </w:pPr>
                  <w:r w:rsidRPr="0068321B">
                    <w:rPr>
                      <w:rFonts w:eastAsia="Calibri"/>
                      <w:color w:val="000000"/>
                      <w:kern w:val="3"/>
                      <w:sz w:val="16"/>
                      <w:szCs w:val="16"/>
                      <w:lang w:bidi="en-US"/>
                    </w:rPr>
                    <w:t>0</w:t>
                  </w:r>
                </w:p>
              </w:tc>
            </w:tr>
            <w:tr w:rsidR="0091709C" w:rsidRPr="0068321B" w:rsidTr="00214F17">
              <w:tc>
                <w:tcPr>
                  <w:tcW w:w="3352" w:type="dxa"/>
                  <w:shd w:val="clear" w:color="auto" w:fill="auto"/>
                </w:tcPr>
                <w:p w:rsidR="0091709C" w:rsidRPr="0068321B" w:rsidRDefault="0091709C" w:rsidP="0091709C">
                  <w:pPr>
                    <w:pStyle w:val="a6"/>
                    <w:jc w:val="both"/>
                    <w:rPr>
                      <w:sz w:val="16"/>
                      <w:szCs w:val="16"/>
                      <w:lang w:val="ru-RU"/>
                    </w:rPr>
                  </w:pPr>
                  <w:r w:rsidRPr="0068321B">
                    <w:rPr>
                      <w:sz w:val="16"/>
                      <w:szCs w:val="16"/>
                      <w:lang w:val="ru-RU" w:bidi="en-US"/>
                    </w:rPr>
                    <w:t xml:space="preserve">Наличие </w:t>
                  </w:r>
                  <w:r w:rsidRPr="0068321B">
                    <w:rPr>
                      <w:rFonts w:eastAsia="Lucida Sans Unicode"/>
                      <w:color w:val="000000"/>
                      <w:kern w:val="3"/>
                      <w:sz w:val="16"/>
                      <w:szCs w:val="16"/>
                      <w:lang w:val="ru-RU" w:bidi="en-US"/>
                    </w:rPr>
                    <w:t>копии сертификата соответствия, проведенной в соответствии с требованиями стандарта, со всеми приложениями</w:t>
                  </w:r>
                </w:p>
              </w:tc>
              <w:tc>
                <w:tcPr>
                  <w:tcW w:w="1418" w:type="dxa"/>
                  <w:shd w:val="clear" w:color="auto" w:fill="auto"/>
                </w:tcPr>
                <w:p w:rsidR="0091709C" w:rsidRPr="0068321B" w:rsidRDefault="0091709C" w:rsidP="0091709C">
                  <w:pPr>
                    <w:suppressAutoHyphens/>
                    <w:spacing w:after="0"/>
                    <w:jc w:val="center"/>
                    <w:textAlignment w:val="baseline"/>
                    <w:rPr>
                      <w:rFonts w:eastAsia="Calibri"/>
                      <w:color w:val="000000"/>
                      <w:kern w:val="3"/>
                      <w:sz w:val="16"/>
                      <w:szCs w:val="16"/>
                      <w:lang w:bidi="en-US"/>
                    </w:rPr>
                  </w:pPr>
                  <w:r w:rsidRPr="0068321B">
                    <w:rPr>
                      <w:rFonts w:eastAsia="Calibri"/>
                      <w:color w:val="000000"/>
                      <w:kern w:val="3"/>
                      <w:sz w:val="16"/>
                      <w:szCs w:val="16"/>
                      <w:lang w:bidi="en-US"/>
                    </w:rPr>
                    <w:t>100</w:t>
                  </w:r>
                </w:p>
              </w:tc>
            </w:tr>
          </w:tbl>
          <w:p w:rsidR="00E60805" w:rsidRPr="002775F3" w:rsidRDefault="00E60805" w:rsidP="008464E2">
            <w:pPr>
              <w:spacing w:after="0"/>
              <w:contextualSpacing/>
              <w:rPr>
                <w:b/>
                <w:color w:val="000000"/>
              </w:rPr>
            </w:pPr>
          </w:p>
        </w:tc>
      </w:tr>
      <w:tr w:rsidR="00D756B9" w:rsidRPr="007F348A" w:rsidTr="00D756B9">
        <w:trPr>
          <w:trHeight w:val="239"/>
        </w:trPr>
        <w:tc>
          <w:tcPr>
            <w:tcW w:w="851" w:type="dxa"/>
          </w:tcPr>
          <w:p w:rsidR="00D756B9" w:rsidRPr="007F348A" w:rsidRDefault="00D756B9" w:rsidP="008464E2">
            <w:pPr>
              <w:spacing w:after="0"/>
              <w:jc w:val="right"/>
              <w:rPr>
                <w:color w:val="000000"/>
              </w:rPr>
            </w:pPr>
            <w:r w:rsidRPr="007F348A">
              <w:rPr>
                <w:color w:val="000000"/>
              </w:rPr>
              <w:lastRenderedPageBreak/>
              <w:t>2.1.4.</w:t>
            </w:r>
          </w:p>
        </w:tc>
        <w:tc>
          <w:tcPr>
            <w:tcW w:w="3827" w:type="dxa"/>
          </w:tcPr>
          <w:p w:rsidR="00D756B9" w:rsidRPr="007F348A" w:rsidRDefault="00D756B9" w:rsidP="008464E2">
            <w:pPr>
              <w:spacing w:after="0"/>
              <w:contextualSpacing/>
              <w:rPr>
                <w:b/>
                <w:color w:val="000000"/>
              </w:rPr>
            </w:pPr>
            <w:r w:rsidRPr="007F348A">
              <w:rPr>
                <w:b/>
                <w:color w:val="000000"/>
              </w:rPr>
              <w:t>Обеспеченность участника закупки материально-техническими ресурсами в части наличия у участника закупки собственного либо на ином законном основании служебного автотранспорта (далее по тексту «Обеспеченность участника закупки автотранспортом»</w:t>
            </w:r>
          </w:p>
          <w:p w:rsidR="00D756B9" w:rsidRPr="007F348A" w:rsidRDefault="00D756B9" w:rsidP="008464E2">
            <w:pPr>
              <w:spacing w:after="0"/>
              <w:contextualSpacing/>
              <w:rPr>
                <w:b/>
                <w:color w:val="000000"/>
              </w:rPr>
            </w:pPr>
          </w:p>
        </w:tc>
        <w:tc>
          <w:tcPr>
            <w:tcW w:w="5699" w:type="dxa"/>
          </w:tcPr>
          <w:p w:rsidR="00D756B9" w:rsidRPr="007F348A" w:rsidRDefault="00D756B9" w:rsidP="008464E2">
            <w:pPr>
              <w:spacing w:after="0"/>
              <w:rPr>
                <w:b/>
                <w:color w:val="000000"/>
              </w:rPr>
            </w:pPr>
            <w:r w:rsidRPr="007F348A">
              <w:rPr>
                <w:color w:val="000000"/>
              </w:rPr>
              <w:t xml:space="preserve">Значимость показателя критерия оценки: </w:t>
            </w:r>
            <w:r>
              <w:rPr>
                <w:b/>
                <w:color w:val="000000"/>
              </w:rPr>
              <w:t>1</w:t>
            </w:r>
            <w:r w:rsidRPr="007F348A">
              <w:rPr>
                <w:b/>
                <w:color w:val="000000"/>
              </w:rPr>
              <w:t>0%.</w:t>
            </w:r>
            <w:r w:rsidRPr="007F348A">
              <w:rPr>
                <w:color w:val="000000"/>
              </w:rPr>
              <w:t xml:space="preserve"> Коэффициент значимости показателя (КЗ):</w:t>
            </w:r>
            <w:r>
              <w:rPr>
                <w:b/>
                <w:color w:val="000000"/>
              </w:rPr>
              <w:t>0,1</w:t>
            </w:r>
            <w:r w:rsidRPr="007F348A">
              <w:rPr>
                <w:b/>
                <w:color w:val="000000"/>
              </w:rPr>
              <w:t>.</w:t>
            </w:r>
          </w:p>
          <w:p w:rsidR="00D756B9" w:rsidRPr="007F348A" w:rsidRDefault="00D756B9" w:rsidP="008464E2">
            <w:pPr>
              <w:spacing w:after="0"/>
              <w:rPr>
                <w:b/>
                <w:color w:val="000000"/>
              </w:rPr>
            </w:pPr>
          </w:p>
          <w:p w:rsidR="00D756B9" w:rsidRPr="007F348A" w:rsidRDefault="00D756B9" w:rsidP="008464E2">
            <w:pPr>
              <w:spacing w:after="0"/>
              <w:rPr>
                <w:color w:val="000000"/>
              </w:rPr>
            </w:pPr>
            <w:r w:rsidRPr="007F348A">
              <w:rPr>
                <w:color w:val="000000"/>
              </w:rPr>
              <w:t>2.1.4.1 При оценке по данному показателю анализируется информация об обеспеченности участника закупки материально-техническими ресурсами в части наличия у участника закупки не менее 2 (двух) собственных либо на ином законном основании служебных автомобилей, со специальной раскраской согласно Приложени</w:t>
            </w:r>
            <w:r w:rsidR="00E6632B">
              <w:rPr>
                <w:color w:val="000000"/>
              </w:rPr>
              <w:t>ю</w:t>
            </w:r>
            <w:r w:rsidRPr="007F348A">
              <w:rPr>
                <w:color w:val="000000"/>
              </w:rPr>
              <w:t xml:space="preserve"> N 11 к постановлению Правительства Российской Федерации от 14 августа </w:t>
            </w:r>
            <w:smartTag w:uri="urn:schemas-microsoft-com:office:smarttags" w:element="metricconverter">
              <w:smartTagPr>
                <w:attr w:name="ProductID" w:val="1992 г"/>
              </w:smartTagPr>
              <w:r w:rsidRPr="007F348A">
                <w:rPr>
                  <w:color w:val="000000"/>
                </w:rPr>
                <w:t>1992 г</w:t>
              </w:r>
            </w:smartTag>
            <w:r w:rsidRPr="007F348A">
              <w:rPr>
                <w:color w:val="000000"/>
              </w:rPr>
              <w:t>. № 587, с подтверждающими документами на бумажном носител</w:t>
            </w:r>
            <w:r w:rsidR="00E6632B">
              <w:rPr>
                <w:color w:val="000000"/>
              </w:rPr>
              <w:t>е приложенными в составе заявки.</w:t>
            </w:r>
          </w:p>
          <w:p w:rsidR="00D756B9" w:rsidRDefault="00D756B9" w:rsidP="008464E2">
            <w:pPr>
              <w:spacing w:after="0"/>
              <w:rPr>
                <w:color w:val="000000"/>
              </w:rPr>
            </w:pPr>
            <w:r w:rsidRPr="007F348A">
              <w:rPr>
                <w:color w:val="000000"/>
              </w:rPr>
              <w:t>2.1.4.2. Наличие у участника закупки собственных либо на ином законном основании служебных автомобилей подтверждается:</w:t>
            </w:r>
          </w:p>
          <w:p w:rsidR="00D756B9" w:rsidRPr="002775F3" w:rsidRDefault="00D756B9" w:rsidP="008464E2">
            <w:pPr>
              <w:spacing w:after="0"/>
              <w:rPr>
                <w:color w:val="000000"/>
              </w:rPr>
            </w:pPr>
            <w:r>
              <w:rPr>
                <w:color w:val="000000"/>
              </w:rPr>
              <w:t>- коп</w:t>
            </w:r>
            <w:r w:rsidRPr="002775F3">
              <w:rPr>
                <w:color w:val="000000"/>
              </w:rPr>
              <w:t>и</w:t>
            </w:r>
            <w:r>
              <w:rPr>
                <w:color w:val="000000"/>
              </w:rPr>
              <w:t>ями</w:t>
            </w:r>
            <w:r w:rsidRPr="002775F3">
              <w:rPr>
                <w:color w:val="000000"/>
              </w:rPr>
              <w:t xml:space="preserve"> документов, подтверждающих приобретение или аренду а/м (накладную и/или акт приема передачи и/или договор аренды и/или договор лизинга);</w:t>
            </w:r>
          </w:p>
          <w:p w:rsidR="00D756B9" w:rsidRPr="002775F3" w:rsidRDefault="00D756B9" w:rsidP="008464E2">
            <w:pPr>
              <w:spacing w:after="0"/>
              <w:rPr>
                <w:color w:val="000000"/>
              </w:rPr>
            </w:pPr>
            <w:r>
              <w:rPr>
                <w:color w:val="000000"/>
              </w:rPr>
              <w:t>- копиями паспортов транспортных средств</w:t>
            </w:r>
            <w:r w:rsidRPr="002775F3">
              <w:rPr>
                <w:color w:val="000000"/>
              </w:rPr>
              <w:t>;</w:t>
            </w:r>
          </w:p>
          <w:p w:rsidR="00D756B9" w:rsidRPr="002775F3" w:rsidRDefault="00D756B9" w:rsidP="008464E2">
            <w:pPr>
              <w:spacing w:after="0"/>
              <w:rPr>
                <w:color w:val="000000"/>
              </w:rPr>
            </w:pPr>
            <w:r>
              <w:rPr>
                <w:color w:val="000000"/>
              </w:rPr>
              <w:t>- копиями свидетельств о регистрации транспортных средств</w:t>
            </w:r>
            <w:r w:rsidRPr="002775F3">
              <w:rPr>
                <w:color w:val="000000"/>
              </w:rPr>
              <w:t>;</w:t>
            </w:r>
          </w:p>
          <w:p w:rsidR="00D756B9" w:rsidRDefault="00D756B9" w:rsidP="008464E2">
            <w:pPr>
              <w:spacing w:after="0"/>
              <w:rPr>
                <w:color w:val="000000"/>
              </w:rPr>
            </w:pPr>
            <w:r>
              <w:rPr>
                <w:color w:val="000000"/>
              </w:rPr>
              <w:t>- копиями полисов</w:t>
            </w:r>
            <w:r w:rsidRPr="002775F3">
              <w:rPr>
                <w:color w:val="000000"/>
              </w:rPr>
              <w:t xml:space="preserve"> ОСАГО на транспортные средства</w:t>
            </w:r>
          </w:p>
          <w:p w:rsidR="00D756B9" w:rsidRPr="007F348A" w:rsidRDefault="00D756B9" w:rsidP="008464E2">
            <w:pPr>
              <w:spacing w:after="0"/>
              <w:rPr>
                <w:color w:val="000000"/>
              </w:rPr>
            </w:pPr>
            <w:r w:rsidRPr="007F348A">
              <w:rPr>
                <w:color w:val="000000"/>
              </w:rPr>
              <w:t xml:space="preserve">- </w:t>
            </w:r>
            <w:r w:rsidRPr="00166E1F">
              <w:rPr>
                <w:color w:val="000000"/>
              </w:rPr>
              <w:t>копия заключения о согласовании специальной раскраски и информационных надписей на транспортных средствах участника закупки</w:t>
            </w:r>
            <w:r w:rsidR="00166E1F">
              <w:rPr>
                <w:color w:val="000000"/>
              </w:rPr>
              <w:t xml:space="preserve"> выданное Управлением Государственной инспекции безопасности дорожного движения.</w:t>
            </w:r>
          </w:p>
          <w:p w:rsidR="00D756B9" w:rsidRPr="007F348A" w:rsidRDefault="00D756B9" w:rsidP="008464E2">
            <w:pPr>
              <w:spacing w:after="0"/>
              <w:rPr>
                <w:color w:val="000000"/>
              </w:rPr>
            </w:pPr>
            <w:r w:rsidRPr="007F348A">
              <w:rPr>
                <w:color w:val="000000"/>
              </w:rPr>
              <w:t xml:space="preserve">Информация, предоставленная не в полном объёме, не соответствующая требованиям настоящего пункта, или, в случае, если исходя из её содержания, </w:t>
            </w:r>
            <w:r w:rsidRPr="007F348A">
              <w:rPr>
                <w:color w:val="000000"/>
              </w:rPr>
              <w:lastRenderedPageBreak/>
              <w:t>невозможно определить соответствие установленным требованиям, а также в случае невозможности прочтения текста копий документов, предоставляемых участником настоящего конкурса, не учитывается в оценке заявок участников по показателю «Обеспеченность участника закупки автотранспортом» в расчёте баллов.</w:t>
            </w:r>
          </w:p>
          <w:p w:rsidR="00D756B9" w:rsidRPr="007F348A" w:rsidRDefault="00D756B9" w:rsidP="008464E2">
            <w:pPr>
              <w:spacing w:after="0"/>
              <w:rPr>
                <w:color w:val="000000"/>
              </w:rPr>
            </w:pPr>
          </w:p>
          <w:p w:rsidR="00D756B9" w:rsidRPr="007F348A" w:rsidRDefault="00D756B9" w:rsidP="008464E2">
            <w:pPr>
              <w:spacing w:after="0"/>
              <w:rPr>
                <w:color w:val="000000"/>
              </w:rPr>
            </w:pPr>
            <w:r w:rsidRPr="007F348A">
              <w:rPr>
                <w:color w:val="000000"/>
              </w:rPr>
              <w:t xml:space="preserve">2.1.4.3 Лучшим условием исполнения контракта по показателю «Обеспеченность участника закупки автотранспортом» </w:t>
            </w:r>
            <w:proofErr w:type="spellStart"/>
            <w:r w:rsidRPr="007F348A">
              <w:rPr>
                <w:color w:val="000000"/>
              </w:rPr>
              <w:t>К</w:t>
            </w:r>
            <w:r w:rsidRPr="007F348A">
              <w:rPr>
                <w:color w:val="000000"/>
                <w:vertAlign w:val="subscript"/>
              </w:rPr>
              <w:t>пред</w:t>
            </w:r>
            <w:proofErr w:type="spellEnd"/>
            <w:r w:rsidRPr="007F348A">
              <w:rPr>
                <w:color w:val="000000"/>
              </w:rPr>
              <w:t xml:space="preserve"> является предельно необходимое максимальное значен</w:t>
            </w:r>
            <w:r>
              <w:rPr>
                <w:color w:val="000000"/>
              </w:rPr>
              <w:t>и</w:t>
            </w:r>
            <w:r w:rsidR="00C3107B">
              <w:rPr>
                <w:color w:val="000000"/>
              </w:rPr>
              <w:t>е, установленное в количестве 7 (семь</w:t>
            </w:r>
            <w:r w:rsidRPr="007F348A">
              <w:rPr>
                <w:color w:val="000000"/>
              </w:rPr>
              <w:t xml:space="preserve">) служебных автомобилей. Количество баллов, присуждаемых по показателю критерия оценки «Обеспеченность участника закупки автотранспортом» </w:t>
            </w:r>
            <w:proofErr w:type="spellStart"/>
            <w:r w:rsidRPr="007F348A">
              <w:rPr>
                <w:color w:val="000000"/>
              </w:rPr>
              <w:t>НЦБ</w:t>
            </w:r>
            <w:r w:rsidRPr="007F348A">
              <w:rPr>
                <w:color w:val="000000"/>
                <w:vertAlign w:val="subscript"/>
              </w:rPr>
              <w:t>i</w:t>
            </w:r>
            <w:proofErr w:type="spellEnd"/>
            <w:r w:rsidRPr="007F348A">
              <w:rPr>
                <w:color w:val="000000"/>
                <w:vertAlign w:val="subscript"/>
              </w:rPr>
              <w:t xml:space="preserve"> </w:t>
            </w:r>
            <w:r w:rsidRPr="007F348A">
              <w:rPr>
                <w:color w:val="000000"/>
              </w:rPr>
              <w:t>с учётом коэффициента значимости показателя, определяется по формуле:</w:t>
            </w:r>
          </w:p>
          <w:p w:rsidR="00D756B9" w:rsidRPr="007F348A" w:rsidRDefault="00D756B9" w:rsidP="008464E2">
            <w:pPr>
              <w:spacing w:after="0"/>
              <w:jc w:val="center"/>
              <w:rPr>
                <w:color w:val="000000"/>
              </w:rPr>
            </w:pPr>
            <w:proofErr w:type="spellStart"/>
            <w:r w:rsidRPr="007F348A">
              <w:rPr>
                <w:color w:val="000000"/>
              </w:rPr>
              <w:t>НЦБ</w:t>
            </w:r>
            <w:r w:rsidRPr="007F348A">
              <w:rPr>
                <w:color w:val="000000"/>
                <w:vertAlign w:val="subscript"/>
              </w:rPr>
              <w:t>i</w:t>
            </w:r>
            <w:proofErr w:type="spellEnd"/>
            <w:r w:rsidRPr="007F348A">
              <w:rPr>
                <w:color w:val="000000"/>
              </w:rPr>
              <w:t xml:space="preserve"> = КЗ x 100 x (</w:t>
            </w:r>
            <w:proofErr w:type="spellStart"/>
            <w:r w:rsidRPr="007F348A">
              <w:rPr>
                <w:color w:val="000000"/>
              </w:rPr>
              <w:t>К</w:t>
            </w:r>
            <w:r w:rsidRPr="007F348A">
              <w:rPr>
                <w:color w:val="000000"/>
                <w:vertAlign w:val="subscript"/>
              </w:rPr>
              <w:t>i</w:t>
            </w:r>
            <w:proofErr w:type="spellEnd"/>
            <w:r w:rsidRPr="007F348A">
              <w:rPr>
                <w:color w:val="000000"/>
              </w:rPr>
              <w:t xml:space="preserve">/ </w:t>
            </w:r>
            <w:proofErr w:type="spellStart"/>
            <w:r w:rsidRPr="007F348A">
              <w:rPr>
                <w:color w:val="000000"/>
              </w:rPr>
              <w:t>К</w:t>
            </w:r>
            <w:r w:rsidRPr="007F348A">
              <w:rPr>
                <w:color w:val="000000"/>
                <w:vertAlign w:val="subscript"/>
              </w:rPr>
              <w:t>пред</w:t>
            </w:r>
            <w:proofErr w:type="spellEnd"/>
            <w:r w:rsidRPr="007F348A">
              <w:rPr>
                <w:color w:val="000000"/>
              </w:rPr>
              <w:t>);</w:t>
            </w:r>
          </w:p>
          <w:p w:rsidR="00D756B9" w:rsidRPr="007F348A" w:rsidRDefault="00D756B9" w:rsidP="008464E2">
            <w:pPr>
              <w:spacing w:after="0"/>
              <w:rPr>
                <w:color w:val="000000"/>
              </w:rPr>
            </w:pPr>
            <w:r w:rsidRPr="007F348A">
              <w:rPr>
                <w:color w:val="000000"/>
              </w:rPr>
              <w:t xml:space="preserve">при этом </w:t>
            </w:r>
          </w:p>
          <w:p w:rsidR="00D756B9" w:rsidRPr="007F348A" w:rsidRDefault="00D756B9" w:rsidP="008464E2">
            <w:pPr>
              <w:spacing w:after="0"/>
              <w:jc w:val="center"/>
              <w:rPr>
                <w:color w:val="000000"/>
              </w:rPr>
            </w:pPr>
            <w:proofErr w:type="spellStart"/>
            <w:r w:rsidRPr="007F348A">
              <w:rPr>
                <w:color w:val="000000"/>
              </w:rPr>
              <w:t>НЦБ</w:t>
            </w:r>
            <w:r w:rsidRPr="007F348A">
              <w:rPr>
                <w:color w:val="000000"/>
                <w:vertAlign w:val="subscript"/>
              </w:rPr>
              <w:t>max</w:t>
            </w:r>
            <w:proofErr w:type="spellEnd"/>
            <w:r w:rsidRPr="007F348A">
              <w:rPr>
                <w:color w:val="000000"/>
              </w:rPr>
              <w:t xml:space="preserve"> = КЗ x 100</w:t>
            </w:r>
          </w:p>
          <w:p w:rsidR="00D756B9" w:rsidRPr="007F348A" w:rsidRDefault="00D756B9" w:rsidP="008464E2">
            <w:pPr>
              <w:spacing w:after="0"/>
              <w:rPr>
                <w:color w:val="000000"/>
              </w:rPr>
            </w:pPr>
            <w:r w:rsidRPr="007F348A">
              <w:rPr>
                <w:color w:val="000000"/>
              </w:rPr>
              <w:t>где:</w:t>
            </w:r>
          </w:p>
          <w:p w:rsidR="00D756B9" w:rsidRPr="007F348A" w:rsidRDefault="00D756B9" w:rsidP="008464E2">
            <w:pPr>
              <w:spacing w:after="0"/>
              <w:rPr>
                <w:color w:val="000000"/>
              </w:rPr>
            </w:pPr>
            <w:r w:rsidRPr="007F348A">
              <w:rPr>
                <w:color w:val="000000"/>
              </w:rPr>
              <w:t>КЗ - коэффициент значимости показателя «Обеспеченность участника закупки автотранспортом»;</w:t>
            </w:r>
          </w:p>
          <w:p w:rsidR="00D756B9" w:rsidRPr="007F348A" w:rsidRDefault="00D756B9" w:rsidP="008464E2">
            <w:pPr>
              <w:spacing w:after="0"/>
              <w:rPr>
                <w:color w:val="000000"/>
              </w:rPr>
            </w:pPr>
            <w:proofErr w:type="spellStart"/>
            <w:r w:rsidRPr="007F348A">
              <w:rPr>
                <w:color w:val="000000"/>
              </w:rPr>
              <w:t>К</w:t>
            </w:r>
            <w:r w:rsidRPr="007F348A">
              <w:rPr>
                <w:color w:val="000000"/>
                <w:vertAlign w:val="subscript"/>
              </w:rPr>
              <w:t>i</w:t>
            </w:r>
            <w:proofErr w:type="spellEnd"/>
            <w:r w:rsidRPr="007F348A">
              <w:rPr>
                <w:color w:val="000000"/>
              </w:rPr>
              <w:t xml:space="preserve"> - предложение участника закупки, заявка (предложение) которого оценивается (подтверждённое количество автомобилей);</w:t>
            </w:r>
          </w:p>
          <w:p w:rsidR="00D756B9" w:rsidRPr="007F348A" w:rsidRDefault="00D756B9" w:rsidP="008464E2">
            <w:pPr>
              <w:spacing w:after="0"/>
              <w:rPr>
                <w:color w:val="000000"/>
              </w:rPr>
            </w:pPr>
            <w:proofErr w:type="spellStart"/>
            <w:r w:rsidRPr="007F348A">
              <w:rPr>
                <w:color w:val="000000"/>
              </w:rPr>
              <w:t>К</w:t>
            </w:r>
            <w:r w:rsidRPr="007F348A">
              <w:rPr>
                <w:color w:val="000000"/>
                <w:vertAlign w:val="subscript"/>
              </w:rPr>
              <w:t>пред</w:t>
            </w:r>
            <w:proofErr w:type="spellEnd"/>
            <w:r w:rsidRPr="007F348A">
              <w:rPr>
                <w:color w:val="000000"/>
              </w:rPr>
              <w:t xml:space="preserve"> - предельно необходимое заказчику значение характ</w:t>
            </w:r>
            <w:r w:rsidR="00C3107B">
              <w:rPr>
                <w:color w:val="000000"/>
              </w:rPr>
              <w:t>еристики (7</w:t>
            </w:r>
            <w:r w:rsidRPr="007F348A">
              <w:rPr>
                <w:color w:val="000000"/>
              </w:rPr>
              <w:t xml:space="preserve"> автомобилей);</w:t>
            </w:r>
          </w:p>
          <w:p w:rsidR="00D756B9" w:rsidRPr="007F348A" w:rsidRDefault="00D756B9" w:rsidP="008464E2">
            <w:pPr>
              <w:spacing w:after="0"/>
              <w:rPr>
                <w:color w:val="000000"/>
              </w:rPr>
            </w:pPr>
            <w:proofErr w:type="spellStart"/>
            <w:r w:rsidRPr="007F348A">
              <w:rPr>
                <w:color w:val="000000"/>
              </w:rPr>
              <w:t>НЦБ</w:t>
            </w:r>
            <w:r w:rsidRPr="007F348A">
              <w:rPr>
                <w:color w:val="000000"/>
                <w:vertAlign w:val="subscript"/>
              </w:rPr>
              <w:t>max</w:t>
            </w:r>
            <w:proofErr w:type="spellEnd"/>
            <w:r w:rsidRPr="007F348A">
              <w:rPr>
                <w:color w:val="000000"/>
              </w:rPr>
              <w:t xml:space="preserve"> - количество баллов по показателю критерия «Обеспеченность участника закупки автотранспортом» с учётом коэффициента значимости показателя, присуждаемых участникам, предложение которых превышает предельно необходимое максимальное значение, установленное заказчиком.</w:t>
            </w:r>
          </w:p>
          <w:p w:rsidR="00D756B9" w:rsidRPr="007F348A" w:rsidRDefault="00D756B9" w:rsidP="008464E2">
            <w:pPr>
              <w:spacing w:after="0"/>
              <w:contextualSpacing/>
              <w:rPr>
                <w:color w:val="000000"/>
              </w:rPr>
            </w:pPr>
            <w:r w:rsidRPr="007F348A">
              <w:rPr>
                <w:color w:val="000000"/>
              </w:rPr>
              <w:t>2.1.4.4 При отсутствии в заявке участника сведений о наличии у участника закупки собственного либо на ином законном основании служебного автотранспорта, или признания всей предоставленной информации по данному показателю несоответствующей установленным требованиям, участник конкурса получает «0» баллов по данному критерию.</w:t>
            </w:r>
          </w:p>
        </w:tc>
      </w:tr>
      <w:tr w:rsidR="00D756B9" w:rsidRPr="007F348A" w:rsidTr="00D756B9">
        <w:trPr>
          <w:trHeight w:val="239"/>
        </w:trPr>
        <w:tc>
          <w:tcPr>
            <w:tcW w:w="10377" w:type="dxa"/>
            <w:gridSpan w:val="3"/>
          </w:tcPr>
          <w:p w:rsidR="00D756B9" w:rsidRPr="007F348A" w:rsidRDefault="00D756B9" w:rsidP="008464E2">
            <w:pPr>
              <w:spacing w:after="0"/>
              <w:rPr>
                <w:color w:val="000000"/>
              </w:rPr>
            </w:pPr>
            <w:r w:rsidRPr="007F348A">
              <w:rPr>
                <w:color w:val="000000"/>
              </w:rPr>
              <w:lastRenderedPageBreak/>
              <w:t xml:space="preserve">Общее количество баллов, присуждаемых заявке участника </w:t>
            </w:r>
            <w:proofErr w:type="spellStart"/>
            <w:r w:rsidRPr="007F348A">
              <w:rPr>
                <w:color w:val="000000"/>
              </w:rPr>
              <w:t>Бi</w:t>
            </w:r>
            <w:proofErr w:type="spellEnd"/>
            <w:r w:rsidRPr="007F348A">
              <w:rPr>
                <w:color w:val="000000"/>
              </w:rPr>
              <w:t xml:space="preserve"> определяется путём сложения количества балов, полученных за стоимостной и не стоимостной критерий с учётом значимости критериев, по формуле:</w:t>
            </w:r>
          </w:p>
          <w:p w:rsidR="00D756B9" w:rsidRPr="007F348A" w:rsidRDefault="00D756B9" w:rsidP="008464E2">
            <w:pPr>
              <w:spacing w:after="0"/>
              <w:rPr>
                <w:color w:val="000000"/>
              </w:rPr>
            </w:pPr>
          </w:p>
          <w:p w:rsidR="00D756B9" w:rsidRPr="007F348A" w:rsidRDefault="00D756B9" w:rsidP="008464E2">
            <w:pPr>
              <w:spacing w:after="0"/>
              <w:rPr>
                <w:color w:val="000000"/>
              </w:rPr>
            </w:pPr>
            <w:proofErr w:type="spellStart"/>
            <w:r w:rsidRPr="007F348A">
              <w:rPr>
                <w:color w:val="000000"/>
              </w:rPr>
              <w:t>Бi</w:t>
            </w:r>
            <w:proofErr w:type="spellEnd"/>
            <w:r w:rsidRPr="007F348A">
              <w:rPr>
                <w:color w:val="000000"/>
              </w:rPr>
              <w:t xml:space="preserve">= КЗЦБ x </w:t>
            </w:r>
            <w:proofErr w:type="spellStart"/>
            <w:r w:rsidRPr="007F348A">
              <w:rPr>
                <w:color w:val="000000"/>
              </w:rPr>
              <w:t>ЦБi</w:t>
            </w:r>
            <w:proofErr w:type="spellEnd"/>
            <w:r w:rsidRPr="007F348A">
              <w:rPr>
                <w:color w:val="000000"/>
              </w:rPr>
              <w:t xml:space="preserve"> +КЗНЦБ x </w:t>
            </w:r>
            <w:proofErr w:type="spellStart"/>
            <w:r w:rsidRPr="007F348A">
              <w:rPr>
                <w:color w:val="000000"/>
              </w:rPr>
              <w:t>НЦБi</w:t>
            </w:r>
            <w:proofErr w:type="spellEnd"/>
          </w:p>
          <w:p w:rsidR="00D756B9" w:rsidRPr="007F348A" w:rsidRDefault="00D756B9" w:rsidP="008464E2">
            <w:pPr>
              <w:spacing w:after="0"/>
              <w:rPr>
                <w:color w:val="000000"/>
              </w:rPr>
            </w:pPr>
          </w:p>
          <w:p w:rsidR="00D756B9" w:rsidRPr="007F348A" w:rsidRDefault="00D756B9" w:rsidP="008464E2">
            <w:pPr>
              <w:spacing w:after="0"/>
              <w:rPr>
                <w:color w:val="000000"/>
              </w:rPr>
            </w:pPr>
            <w:r w:rsidRPr="007F348A">
              <w:rPr>
                <w:color w:val="000000"/>
              </w:rPr>
              <w:lastRenderedPageBreak/>
              <w:t>КЗЦБ - коэффициент значимости стоимостного критерия</w:t>
            </w:r>
          </w:p>
          <w:p w:rsidR="00D756B9" w:rsidRPr="007F348A" w:rsidRDefault="00D756B9" w:rsidP="008464E2">
            <w:pPr>
              <w:spacing w:after="0"/>
              <w:rPr>
                <w:color w:val="000000"/>
              </w:rPr>
            </w:pPr>
            <w:r w:rsidRPr="007F348A">
              <w:rPr>
                <w:color w:val="000000"/>
              </w:rPr>
              <w:t>КЗНЦБ - коэффициент значимости не стоимостного критерия</w:t>
            </w:r>
          </w:p>
          <w:p w:rsidR="00D756B9" w:rsidRPr="007F348A" w:rsidRDefault="00D756B9" w:rsidP="008464E2">
            <w:pPr>
              <w:spacing w:after="0"/>
              <w:rPr>
                <w:color w:val="000000"/>
              </w:rPr>
            </w:pPr>
            <w:proofErr w:type="spellStart"/>
            <w:r w:rsidRPr="007F348A">
              <w:rPr>
                <w:color w:val="000000"/>
              </w:rPr>
              <w:t>НЦБi</w:t>
            </w:r>
            <w:proofErr w:type="spellEnd"/>
            <w:r w:rsidRPr="007F348A">
              <w:rPr>
                <w:color w:val="000000"/>
              </w:rPr>
              <w:t xml:space="preserve"> - количество баллов, присуждаемых участнику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 работы, связанного с предметом контракта и деловой репутации, специалистов и иных работников определённого уровня квалификации»</w:t>
            </w:r>
          </w:p>
          <w:p w:rsidR="00D756B9" w:rsidRPr="007F348A" w:rsidRDefault="00D756B9" w:rsidP="008464E2">
            <w:pPr>
              <w:spacing w:after="0"/>
              <w:rPr>
                <w:color w:val="000000"/>
              </w:rPr>
            </w:pPr>
            <w:proofErr w:type="spellStart"/>
            <w:r w:rsidRPr="007F348A">
              <w:rPr>
                <w:color w:val="000000"/>
              </w:rPr>
              <w:t>ЦБi</w:t>
            </w:r>
            <w:proofErr w:type="spellEnd"/>
            <w:r w:rsidRPr="007F348A">
              <w:rPr>
                <w:color w:val="000000"/>
              </w:rPr>
              <w:t xml:space="preserve"> - количество баллов, присуждаемых участнику по критерию «Цена контракта».</w:t>
            </w:r>
          </w:p>
        </w:tc>
      </w:tr>
      <w:tr w:rsidR="00D756B9" w:rsidRPr="007F348A" w:rsidTr="00D756B9">
        <w:trPr>
          <w:trHeight w:val="571"/>
        </w:trPr>
        <w:tc>
          <w:tcPr>
            <w:tcW w:w="851" w:type="dxa"/>
          </w:tcPr>
          <w:p w:rsidR="00D756B9" w:rsidRPr="007F348A" w:rsidRDefault="00D756B9" w:rsidP="008464E2">
            <w:pPr>
              <w:spacing w:after="0"/>
              <w:jc w:val="right"/>
              <w:rPr>
                <w:color w:val="000000"/>
              </w:rPr>
            </w:pPr>
            <w:r w:rsidRPr="007F348A">
              <w:rPr>
                <w:color w:val="000000"/>
              </w:rPr>
              <w:lastRenderedPageBreak/>
              <w:t>2.1.5.</w:t>
            </w:r>
          </w:p>
        </w:tc>
        <w:tc>
          <w:tcPr>
            <w:tcW w:w="3827" w:type="dxa"/>
          </w:tcPr>
          <w:p w:rsidR="00D756B9" w:rsidRPr="007F348A" w:rsidRDefault="00D756B9" w:rsidP="008464E2">
            <w:pPr>
              <w:spacing w:after="0"/>
              <w:rPr>
                <w:color w:val="000000"/>
              </w:rPr>
            </w:pPr>
            <w:r w:rsidRPr="007F348A">
              <w:rPr>
                <w:color w:val="000000"/>
              </w:rPr>
              <w:t>Особенности проведения оценки</w:t>
            </w:r>
          </w:p>
        </w:tc>
        <w:tc>
          <w:tcPr>
            <w:tcW w:w="5699" w:type="dxa"/>
          </w:tcPr>
          <w:p w:rsidR="00166E1F" w:rsidRDefault="00166E1F" w:rsidP="008464E2">
            <w:pPr>
              <w:spacing w:after="0"/>
              <w:contextualSpacing/>
              <w:rPr>
                <w:color w:val="000000"/>
              </w:rPr>
            </w:pPr>
            <w:r>
              <w:rPr>
                <w:color w:val="000000"/>
              </w:rPr>
              <w:t>Сумма величин значимости критериев оценки, применяемых заказчиком составляет 100 процентов.</w:t>
            </w:r>
          </w:p>
          <w:p w:rsidR="00166E1F" w:rsidRDefault="00166E1F" w:rsidP="008464E2">
            <w:pPr>
              <w:spacing w:after="0"/>
              <w:contextualSpacing/>
              <w:rPr>
                <w:color w:val="000000"/>
              </w:rPr>
            </w:pPr>
            <w:r>
              <w:rPr>
                <w:color w:val="000000"/>
              </w:rPr>
              <w:t>Для оценки по каждому критерию оценки используется 100-бальная шкала оценки.</w:t>
            </w:r>
          </w:p>
          <w:p w:rsidR="00166E1F" w:rsidRDefault="00166E1F" w:rsidP="008464E2">
            <w:pPr>
              <w:spacing w:after="0"/>
              <w:contextualSpacing/>
              <w:rPr>
                <w:color w:val="000000"/>
              </w:rPr>
            </w:pPr>
            <w:r>
              <w:rPr>
                <w:color w:val="000000"/>
              </w:rPr>
              <w:t>Дробное значение рейтинга округляется до двух десятичных знаков после запятой по математическим правилам округления</w:t>
            </w:r>
            <w:r w:rsidR="00416556">
              <w:rPr>
                <w:color w:val="000000"/>
              </w:rPr>
              <w:t>.</w:t>
            </w:r>
          </w:p>
          <w:p w:rsidR="00416556" w:rsidRDefault="00416556" w:rsidP="008464E2">
            <w:pPr>
              <w:spacing w:after="0"/>
              <w:contextualSpacing/>
              <w:rPr>
                <w:color w:val="000000"/>
              </w:rPr>
            </w:pPr>
            <w:r>
              <w:rPr>
                <w:color w:val="000000"/>
              </w:rPr>
              <w:t>Итоговый рейтинг заявки вычисляется как сумма рейтингов по каждому критерию оценки заявки.</w:t>
            </w:r>
          </w:p>
          <w:p w:rsidR="00D756B9" w:rsidRPr="007F348A" w:rsidRDefault="00D756B9" w:rsidP="008464E2">
            <w:pPr>
              <w:spacing w:after="0"/>
              <w:contextualSpacing/>
              <w:rPr>
                <w:color w:val="000000"/>
              </w:rPr>
            </w:pPr>
            <w:r w:rsidRPr="007F348A">
              <w:rPr>
                <w:color w:val="000000"/>
              </w:rPr>
              <w:t>В случае если по показателям критериев оценки заявок на участие в конкурсе установлено предельно необходимое максимальное значение для соответствующего показателя и участником конкурса подано значение, превышающее предельно необходимое максимальное значение по соответствующему показателю, комиссия по осуществлению закупок рассматривает документы участника конкурса до момента принятия решения о соответствии установленному предельно необходимому максимальному значению. Остальные документы участника конкурса, превышающие предельно необходимое максимальное значение по соответствующему показателю, комиссией по осуществлению закупок не рассматриваются и не учитываются при оценке заявок на участие в конкурсе.</w:t>
            </w:r>
          </w:p>
          <w:p w:rsidR="00D756B9" w:rsidRPr="007F348A" w:rsidRDefault="00D756B9" w:rsidP="008464E2">
            <w:pPr>
              <w:spacing w:after="0"/>
              <w:contextualSpacing/>
              <w:rPr>
                <w:color w:val="000000"/>
              </w:rPr>
            </w:pPr>
            <w:r w:rsidRPr="007F348A">
              <w:rPr>
                <w:color w:val="000000"/>
              </w:rPr>
              <w:t>Заявкам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756B9" w:rsidRPr="007F348A" w:rsidRDefault="00D756B9" w:rsidP="00166E1F">
            <w:pPr>
              <w:spacing w:after="0"/>
              <w:rPr>
                <w:color w:val="000000"/>
              </w:rPr>
            </w:pPr>
            <w:r w:rsidRPr="007F348A">
              <w:rPr>
                <w:color w:val="000000"/>
              </w:rPr>
              <w:t xml:space="preserve"> Победителем </w:t>
            </w:r>
            <w:r w:rsidR="00166E1F">
              <w:rPr>
                <w:color w:val="000000"/>
              </w:rPr>
              <w:t>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bl>
    <w:p w:rsidR="00F05811" w:rsidRDefault="00F05811"/>
    <w:sectPr w:rsidR="00F05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A3CA2"/>
    <w:multiLevelType w:val="hybridMultilevel"/>
    <w:tmpl w:val="22AC8C6C"/>
    <w:lvl w:ilvl="0" w:tplc="DA626CA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45"/>
    <w:rsid w:val="000E5B75"/>
    <w:rsid w:val="00166E1F"/>
    <w:rsid w:val="00193000"/>
    <w:rsid w:val="001E0D15"/>
    <w:rsid w:val="0025693A"/>
    <w:rsid w:val="002F42C6"/>
    <w:rsid w:val="00370D38"/>
    <w:rsid w:val="00397793"/>
    <w:rsid w:val="0040493C"/>
    <w:rsid w:val="00416556"/>
    <w:rsid w:val="00442B03"/>
    <w:rsid w:val="005E0B27"/>
    <w:rsid w:val="00606B6E"/>
    <w:rsid w:val="0061041A"/>
    <w:rsid w:val="00652B63"/>
    <w:rsid w:val="00790BD5"/>
    <w:rsid w:val="008061DB"/>
    <w:rsid w:val="008B7645"/>
    <w:rsid w:val="0091709C"/>
    <w:rsid w:val="009574A8"/>
    <w:rsid w:val="00A415C8"/>
    <w:rsid w:val="00AA128C"/>
    <w:rsid w:val="00BB4A0F"/>
    <w:rsid w:val="00C3107B"/>
    <w:rsid w:val="00D073B5"/>
    <w:rsid w:val="00D756B9"/>
    <w:rsid w:val="00E2002B"/>
    <w:rsid w:val="00E60805"/>
    <w:rsid w:val="00E6632B"/>
    <w:rsid w:val="00F0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2F0DFF-0292-48E3-A3A5-71A5CF8D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6B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805"/>
    <w:pPr>
      <w:ind w:left="720"/>
      <w:contextualSpacing/>
    </w:pPr>
  </w:style>
  <w:style w:type="paragraph" w:styleId="a4">
    <w:name w:val="Balloon Text"/>
    <w:basedOn w:val="a"/>
    <w:link w:val="a5"/>
    <w:uiPriority w:val="99"/>
    <w:semiHidden/>
    <w:unhideWhenUsed/>
    <w:rsid w:val="00193000"/>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193000"/>
    <w:rPr>
      <w:rFonts w:ascii="Segoe UI" w:eastAsia="Times New Roman" w:hAnsi="Segoe UI" w:cs="Segoe UI"/>
      <w:sz w:val="18"/>
      <w:szCs w:val="18"/>
      <w:lang w:eastAsia="ru-RU"/>
    </w:rPr>
  </w:style>
  <w:style w:type="paragraph" w:styleId="a6">
    <w:name w:val="No Spacing"/>
    <w:link w:val="a7"/>
    <w:qFormat/>
    <w:rsid w:val="0091709C"/>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7">
    <w:name w:val="Без интервала Знак"/>
    <w:link w:val="a6"/>
    <w:rsid w:val="0091709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2B8A-B146-4FEC-9662-81AA2F69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cp:keywords/>
  <dc:description/>
  <cp:lastModifiedBy>Lenovo</cp:lastModifiedBy>
  <cp:revision>7</cp:revision>
  <cp:lastPrinted>2018-04-12T10:44:00Z</cp:lastPrinted>
  <dcterms:created xsi:type="dcterms:W3CDTF">2018-04-11T06:43:00Z</dcterms:created>
  <dcterms:modified xsi:type="dcterms:W3CDTF">2018-04-12T10:46:00Z</dcterms:modified>
</cp:coreProperties>
</file>