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B6" w:rsidRPr="007F13A0" w:rsidRDefault="005F38B6" w:rsidP="005F38B6">
      <w:pPr>
        <w:tabs>
          <w:tab w:val="left" w:pos="6735"/>
        </w:tabs>
        <w:spacing w:after="0" w:line="240" w:lineRule="auto"/>
        <w:jc w:val="center"/>
        <w:rPr>
          <w:rFonts w:ascii="Times New Roman" w:eastAsia="Times New Roman" w:hAnsi="Times New Roman" w:cs="Times New Roman"/>
          <w:b/>
          <w:sz w:val="28"/>
          <w:szCs w:val="28"/>
          <w:lang w:eastAsia="ru-RU"/>
        </w:rPr>
      </w:pPr>
      <w:r w:rsidRPr="007F13A0">
        <w:rPr>
          <w:rFonts w:ascii="Times New Roman" w:eastAsia="Times New Roman" w:hAnsi="Times New Roman" w:cs="Times New Roman"/>
          <w:b/>
          <w:sz w:val="28"/>
          <w:szCs w:val="28"/>
          <w:lang w:eastAsia="ru-RU"/>
        </w:rPr>
        <w:t xml:space="preserve">Критерии и порядок оценки заявок </w:t>
      </w:r>
    </w:p>
    <w:p w:rsidR="005F38B6" w:rsidRPr="007F13A0" w:rsidRDefault="005F38B6" w:rsidP="005F38B6">
      <w:pPr>
        <w:tabs>
          <w:tab w:val="left" w:pos="6735"/>
        </w:tabs>
        <w:spacing w:after="0" w:line="240" w:lineRule="auto"/>
        <w:jc w:val="center"/>
        <w:rPr>
          <w:rFonts w:ascii="Times New Roman" w:eastAsia="Times New Roman" w:hAnsi="Times New Roman" w:cs="Times New Roman"/>
          <w:sz w:val="28"/>
          <w:szCs w:val="28"/>
          <w:lang w:eastAsia="ru-RU"/>
        </w:rPr>
      </w:pPr>
      <w:r w:rsidRPr="007F13A0">
        <w:rPr>
          <w:rFonts w:ascii="Times New Roman" w:eastAsia="Times New Roman" w:hAnsi="Times New Roman" w:cs="Times New Roman"/>
          <w:b/>
          <w:sz w:val="28"/>
          <w:szCs w:val="28"/>
          <w:lang w:eastAsia="ru-RU"/>
        </w:rPr>
        <w:t>на участие в открытом конкурсе</w:t>
      </w:r>
    </w:p>
    <w:p w:rsidR="005F38B6" w:rsidRPr="007F13A0" w:rsidRDefault="005F38B6" w:rsidP="005F38B6">
      <w:pPr>
        <w:tabs>
          <w:tab w:val="left" w:pos="6735"/>
        </w:tabs>
        <w:spacing w:after="0" w:line="240" w:lineRule="auto"/>
        <w:jc w:val="center"/>
        <w:rPr>
          <w:rFonts w:ascii="Times New Roman" w:eastAsia="Times New Roman" w:hAnsi="Times New Roman" w:cs="Times New Roman"/>
          <w:sz w:val="28"/>
          <w:szCs w:val="28"/>
          <w:lang w:eastAsia="ru-RU"/>
        </w:rPr>
      </w:pPr>
    </w:p>
    <w:p w:rsidR="005F38B6" w:rsidRPr="007F13A0" w:rsidRDefault="005F38B6" w:rsidP="005F38B6">
      <w:pPr>
        <w:tabs>
          <w:tab w:val="left" w:pos="6735"/>
        </w:tabs>
        <w:spacing w:after="0" w:line="240" w:lineRule="auto"/>
        <w:jc w:val="center"/>
        <w:rPr>
          <w:rFonts w:ascii="Times New Roman" w:eastAsia="Times New Roman" w:hAnsi="Times New Roman" w:cs="Times New Roman"/>
          <w:sz w:val="28"/>
          <w:szCs w:val="28"/>
          <w:lang w:eastAsia="ru-RU"/>
        </w:rPr>
      </w:pPr>
      <w:r w:rsidRPr="007F13A0">
        <w:rPr>
          <w:rFonts w:ascii="Times New Roman" w:eastAsia="Times New Roman" w:hAnsi="Times New Roman" w:cs="Times New Roman"/>
          <w:sz w:val="28"/>
          <w:szCs w:val="28"/>
          <w:lang w:eastAsia="ru-RU"/>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F38B6" w:rsidRPr="007F13A0" w:rsidRDefault="005F38B6" w:rsidP="005F38B6">
      <w:pPr>
        <w:tabs>
          <w:tab w:val="left" w:pos="6735"/>
        </w:tabs>
        <w:spacing w:after="0" w:line="240" w:lineRule="auto"/>
        <w:rPr>
          <w:rFonts w:ascii="Times New Roman" w:eastAsia="Times New Roman" w:hAnsi="Times New Roman" w:cs="Times New Roman"/>
          <w:sz w:val="28"/>
          <w:szCs w:val="28"/>
          <w:lang w:eastAsia="ru-RU"/>
        </w:rPr>
      </w:pPr>
    </w:p>
    <w:p w:rsidR="005F38B6" w:rsidRPr="007F13A0" w:rsidRDefault="005F38B6" w:rsidP="005F38B6">
      <w:pPr>
        <w:tabs>
          <w:tab w:val="left" w:pos="6735"/>
        </w:tabs>
        <w:spacing w:after="0" w:line="240" w:lineRule="auto"/>
        <w:rPr>
          <w:rFonts w:ascii="Times New Roman" w:eastAsia="Times New Roman" w:hAnsi="Times New Roman" w:cs="Times New Roman"/>
          <w:sz w:val="28"/>
          <w:szCs w:val="28"/>
          <w:lang w:eastAsia="ru-RU"/>
        </w:rPr>
      </w:pPr>
    </w:p>
    <w:tbl>
      <w:tblPr>
        <w:tblW w:w="10094"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3714"/>
        <w:gridCol w:w="1276"/>
        <w:gridCol w:w="709"/>
        <w:gridCol w:w="992"/>
      </w:tblGrid>
      <w:tr w:rsidR="005F38B6" w:rsidRPr="008C0A63" w:rsidTr="00C813A2">
        <w:trPr>
          <w:cantSplit/>
          <w:trHeight w:val="3192"/>
          <w:tblHeader/>
        </w:trPr>
        <w:tc>
          <w:tcPr>
            <w:tcW w:w="567" w:type="dxa"/>
            <w:textDirection w:val="btLr"/>
            <w:vAlign w:val="center"/>
          </w:tcPr>
          <w:p w:rsidR="005F38B6" w:rsidRPr="008C0A63" w:rsidRDefault="005F38B6" w:rsidP="00C813A2">
            <w:pPr>
              <w:spacing w:after="0" w:line="240" w:lineRule="auto"/>
              <w:jc w:val="center"/>
              <w:rPr>
                <w:rFonts w:ascii="Times New Roman" w:hAnsi="Times New Roman"/>
                <w:b/>
                <w:sz w:val="24"/>
                <w:szCs w:val="24"/>
              </w:rPr>
            </w:pPr>
            <w:r w:rsidRPr="008C0A63">
              <w:rPr>
                <w:rFonts w:ascii="Times New Roman" w:hAnsi="Times New Roman"/>
                <w:b/>
                <w:sz w:val="24"/>
                <w:szCs w:val="24"/>
              </w:rPr>
              <w:t>Номер критерия</w:t>
            </w:r>
          </w:p>
        </w:tc>
        <w:tc>
          <w:tcPr>
            <w:tcW w:w="2836" w:type="dxa"/>
            <w:textDirection w:val="btLr"/>
            <w:vAlign w:val="center"/>
          </w:tcPr>
          <w:p w:rsidR="005F38B6" w:rsidRPr="008C0A63" w:rsidRDefault="005F38B6" w:rsidP="00C813A2">
            <w:pPr>
              <w:spacing w:after="0" w:line="240" w:lineRule="auto"/>
              <w:jc w:val="center"/>
              <w:rPr>
                <w:rFonts w:ascii="Times New Roman" w:hAnsi="Times New Roman"/>
                <w:b/>
                <w:sz w:val="24"/>
                <w:szCs w:val="24"/>
              </w:rPr>
            </w:pPr>
            <w:r w:rsidRPr="008C0A63">
              <w:rPr>
                <w:rFonts w:ascii="Times New Roman" w:hAnsi="Times New Roman"/>
                <w:b/>
                <w:sz w:val="24"/>
                <w:szCs w:val="24"/>
              </w:rPr>
              <w:t>Критерии оценки заявок на участие в конкурсе</w:t>
            </w:r>
          </w:p>
        </w:tc>
        <w:tc>
          <w:tcPr>
            <w:tcW w:w="3714" w:type="dxa"/>
            <w:textDirection w:val="btLr"/>
            <w:vAlign w:val="center"/>
          </w:tcPr>
          <w:p w:rsidR="005F38B6" w:rsidRPr="008C0A63" w:rsidRDefault="005F38B6" w:rsidP="00C813A2">
            <w:pPr>
              <w:spacing w:after="0" w:line="240" w:lineRule="auto"/>
              <w:jc w:val="center"/>
              <w:rPr>
                <w:rFonts w:ascii="Times New Roman" w:hAnsi="Times New Roman"/>
                <w:b/>
                <w:sz w:val="24"/>
                <w:szCs w:val="24"/>
              </w:rPr>
            </w:pPr>
            <w:r w:rsidRPr="008C0A63">
              <w:rPr>
                <w:rFonts w:ascii="Times New Roman" w:hAnsi="Times New Roman"/>
                <w:b/>
                <w:sz w:val="24"/>
                <w:szCs w:val="24"/>
              </w:rPr>
              <w:t>Содержание критериев оценки заявок на участие в конкурсе</w:t>
            </w:r>
          </w:p>
        </w:tc>
        <w:tc>
          <w:tcPr>
            <w:tcW w:w="1276" w:type="dxa"/>
            <w:textDirection w:val="btLr"/>
          </w:tcPr>
          <w:p w:rsidR="005F38B6" w:rsidRPr="008C0A63" w:rsidRDefault="005F38B6" w:rsidP="00C813A2">
            <w:pPr>
              <w:spacing w:after="0" w:line="240" w:lineRule="auto"/>
              <w:jc w:val="center"/>
              <w:rPr>
                <w:rFonts w:ascii="Times New Roman" w:hAnsi="Times New Roman"/>
                <w:b/>
                <w:sz w:val="24"/>
                <w:szCs w:val="24"/>
              </w:rPr>
            </w:pPr>
            <w:r w:rsidRPr="008C0A63">
              <w:rPr>
                <w:rFonts w:ascii="Times New Roman" w:hAnsi="Times New Roman"/>
                <w:b/>
                <w:sz w:val="24"/>
                <w:szCs w:val="24"/>
              </w:rPr>
              <w:t>Значимость критериев на участие в конкурсе в процентах (максимально-возможное)</w:t>
            </w:r>
          </w:p>
        </w:tc>
        <w:tc>
          <w:tcPr>
            <w:tcW w:w="709" w:type="dxa"/>
            <w:textDirection w:val="btLr"/>
            <w:vAlign w:val="center"/>
          </w:tcPr>
          <w:p w:rsidR="005F38B6" w:rsidRPr="008C0A63" w:rsidRDefault="005F38B6" w:rsidP="00C813A2">
            <w:pPr>
              <w:spacing w:after="0" w:line="240" w:lineRule="auto"/>
              <w:jc w:val="center"/>
              <w:rPr>
                <w:rFonts w:ascii="Times New Roman" w:hAnsi="Times New Roman"/>
                <w:b/>
                <w:sz w:val="24"/>
                <w:szCs w:val="24"/>
              </w:rPr>
            </w:pPr>
            <w:r w:rsidRPr="008C0A63">
              <w:rPr>
                <w:rFonts w:ascii="Times New Roman" w:hAnsi="Times New Roman"/>
                <w:b/>
                <w:sz w:val="24"/>
                <w:szCs w:val="24"/>
              </w:rPr>
              <w:t>Коэффициент значимости показателя</w:t>
            </w:r>
          </w:p>
        </w:tc>
        <w:tc>
          <w:tcPr>
            <w:tcW w:w="992" w:type="dxa"/>
            <w:textDirection w:val="btLr"/>
            <w:vAlign w:val="center"/>
          </w:tcPr>
          <w:p w:rsidR="005F38B6" w:rsidRPr="008C0A63" w:rsidRDefault="005F38B6" w:rsidP="00C813A2">
            <w:pPr>
              <w:spacing w:after="0" w:line="240" w:lineRule="auto"/>
              <w:jc w:val="center"/>
              <w:rPr>
                <w:rFonts w:ascii="Times New Roman" w:hAnsi="Times New Roman"/>
                <w:b/>
                <w:sz w:val="24"/>
                <w:szCs w:val="24"/>
              </w:rPr>
            </w:pPr>
            <w:r w:rsidRPr="008C0A63">
              <w:rPr>
                <w:rFonts w:ascii="Times New Roman" w:hAnsi="Times New Roman"/>
                <w:b/>
                <w:sz w:val="24"/>
                <w:szCs w:val="24"/>
              </w:rPr>
              <w:t>Максимальные значения показателя критерия в баллах</w:t>
            </w:r>
          </w:p>
        </w:tc>
      </w:tr>
      <w:tr w:rsidR="005F38B6" w:rsidRPr="008C0A63" w:rsidTr="00C813A2">
        <w:trPr>
          <w:trHeight w:val="423"/>
        </w:trPr>
        <w:tc>
          <w:tcPr>
            <w:tcW w:w="10094" w:type="dxa"/>
            <w:gridSpan w:val="6"/>
            <w:vAlign w:val="center"/>
          </w:tcPr>
          <w:p w:rsidR="005F38B6" w:rsidRPr="008C0A63" w:rsidRDefault="005F38B6" w:rsidP="00C813A2">
            <w:pPr>
              <w:spacing w:before="60" w:after="60" w:line="240" w:lineRule="auto"/>
              <w:rPr>
                <w:rFonts w:ascii="Times New Roman" w:hAnsi="Times New Roman"/>
                <w:b/>
                <w:sz w:val="28"/>
                <w:szCs w:val="28"/>
              </w:rPr>
            </w:pPr>
            <w:r w:rsidRPr="008C0A63">
              <w:rPr>
                <w:rFonts w:ascii="Times New Roman" w:hAnsi="Times New Roman"/>
                <w:b/>
                <w:sz w:val="28"/>
                <w:szCs w:val="28"/>
              </w:rPr>
              <w:t>Стоимостный критерий оценки</w:t>
            </w:r>
          </w:p>
        </w:tc>
      </w:tr>
      <w:tr w:rsidR="005F38B6" w:rsidRPr="008C0A63" w:rsidTr="00C813A2">
        <w:tc>
          <w:tcPr>
            <w:tcW w:w="567" w:type="dxa"/>
            <w:vAlign w:val="center"/>
          </w:tcPr>
          <w:p w:rsidR="005F38B6" w:rsidRPr="008C0A63" w:rsidRDefault="005F38B6" w:rsidP="00C813A2">
            <w:pPr>
              <w:jc w:val="center"/>
              <w:rPr>
                <w:rFonts w:ascii="Times New Roman" w:hAnsi="Times New Roman"/>
                <w:b/>
                <w:sz w:val="28"/>
                <w:szCs w:val="28"/>
              </w:rPr>
            </w:pPr>
            <w:r w:rsidRPr="008C0A63">
              <w:rPr>
                <w:rFonts w:ascii="Times New Roman" w:hAnsi="Times New Roman"/>
                <w:b/>
                <w:sz w:val="28"/>
                <w:szCs w:val="28"/>
              </w:rPr>
              <w:t>1.</w:t>
            </w:r>
          </w:p>
        </w:tc>
        <w:tc>
          <w:tcPr>
            <w:tcW w:w="2836" w:type="dxa"/>
            <w:vAlign w:val="center"/>
          </w:tcPr>
          <w:p w:rsidR="005F38B6" w:rsidRPr="008C0A63" w:rsidRDefault="005F38B6" w:rsidP="00C813A2">
            <w:pPr>
              <w:rPr>
                <w:rFonts w:ascii="Times New Roman" w:hAnsi="Times New Roman"/>
                <w:b/>
                <w:sz w:val="28"/>
                <w:szCs w:val="28"/>
              </w:rPr>
            </w:pPr>
            <w:r w:rsidRPr="008C0A63">
              <w:rPr>
                <w:rFonts w:ascii="Times New Roman" w:hAnsi="Times New Roman"/>
                <w:b/>
                <w:sz w:val="28"/>
                <w:szCs w:val="28"/>
              </w:rPr>
              <w:t xml:space="preserve">Цена контракта </w:t>
            </w:r>
          </w:p>
        </w:tc>
        <w:tc>
          <w:tcPr>
            <w:tcW w:w="3714" w:type="dxa"/>
          </w:tcPr>
          <w:p w:rsidR="005F38B6" w:rsidRPr="008C0A63" w:rsidRDefault="005F38B6" w:rsidP="00C813A2">
            <w:pPr>
              <w:rPr>
                <w:rFonts w:ascii="Times New Roman" w:hAnsi="Times New Roman"/>
                <w:sz w:val="28"/>
                <w:szCs w:val="28"/>
              </w:rPr>
            </w:pPr>
            <w:r w:rsidRPr="008C0A63">
              <w:rPr>
                <w:rFonts w:ascii="Times New Roman" w:hAnsi="Times New Roman"/>
                <w:sz w:val="28"/>
                <w:szCs w:val="28"/>
              </w:rPr>
              <w:t>Цена</w:t>
            </w:r>
          </w:p>
        </w:tc>
        <w:tc>
          <w:tcPr>
            <w:tcW w:w="1276" w:type="dxa"/>
            <w:vAlign w:val="center"/>
          </w:tcPr>
          <w:p w:rsidR="005F38B6" w:rsidRPr="008C0A63" w:rsidRDefault="005F38B6" w:rsidP="00C813A2">
            <w:pPr>
              <w:jc w:val="center"/>
              <w:rPr>
                <w:rFonts w:ascii="Times New Roman" w:hAnsi="Times New Roman"/>
                <w:b/>
                <w:sz w:val="28"/>
                <w:szCs w:val="28"/>
              </w:rPr>
            </w:pPr>
            <w:r>
              <w:rPr>
                <w:rFonts w:ascii="Times New Roman" w:hAnsi="Times New Roman"/>
                <w:b/>
                <w:sz w:val="28"/>
                <w:szCs w:val="28"/>
              </w:rPr>
              <w:t>6</w:t>
            </w:r>
            <w:r w:rsidRPr="008C0A63">
              <w:rPr>
                <w:rFonts w:ascii="Times New Roman" w:hAnsi="Times New Roman"/>
                <w:b/>
                <w:sz w:val="28"/>
                <w:szCs w:val="28"/>
              </w:rPr>
              <w:t>0</w:t>
            </w:r>
          </w:p>
        </w:tc>
        <w:tc>
          <w:tcPr>
            <w:tcW w:w="709" w:type="dxa"/>
            <w:vAlign w:val="center"/>
          </w:tcPr>
          <w:p w:rsidR="005F38B6" w:rsidRPr="008C0A63" w:rsidRDefault="005F38B6" w:rsidP="00C813A2">
            <w:pPr>
              <w:jc w:val="center"/>
              <w:rPr>
                <w:rFonts w:ascii="Times New Roman" w:hAnsi="Times New Roman"/>
                <w:b/>
                <w:sz w:val="28"/>
                <w:szCs w:val="28"/>
              </w:rPr>
            </w:pPr>
            <w:r w:rsidRPr="008C0A63">
              <w:rPr>
                <w:rFonts w:ascii="Times New Roman" w:hAnsi="Times New Roman"/>
                <w:b/>
                <w:sz w:val="28"/>
                <w:szCs w:val="28"/>
              </w:rPr>
              <w:t>0,</w:t>
            </w:r>
            <w:r>
              <w:rPr>
                <w:rFonts w:ascii="Times New Roman" w:hAnsi="Times New Roman"/>
                <w:b/>
                <w:sz w:val="28"/>
                <w:szCs w:val="28"/>
              </w:rPr>
              <w:t>6</w:t>
            </w:r>
          </w:p>
        </w:tc>
        <w:tc>
          <w:tcPr>
            <w:tcW w:w="992" w:type="dxa"/>
            <w:vAlign w:val="center"/>
          </w:tcPr>
          <w:p w:rsidR="005F38B6" w:rsidRPr="008C0A63" w:rsidRDefault="005F38B6" w:rsidP="00C813A2">
            <w:pPr>
              <w:jc w:val="center"/>
              <w:rPr>
                <w:rFonts w:ascii="Times New Roman" w:hAnsi="Times New Roman"/>
                <w:b/>
                <w:sz w:val="28"/>
                <w:szCs w:val="28"/>
              </w:rPr>
            </w:pPr>
            <w:r w:rsidRPr="008C0A63">
              <w:rPr>
                <w:rFonts w:ascii="Times New Roman" w:hAnsi="Times New Roman"/>
                <w:b/>
                <w:sz w:val="28"/>
                <w:szCs w:val="28"/>
              </w:rPr>
              <w:t>100</w:t>
            </w:r>
          </w:p>
        </w:tc>
      </w:tr>
      <w:tr w:rsidR="005F38B6" w:rsidRPr="008C0A63" w:rsidTr="00C813A2">
        <w:trPr>
          <w:trHeight w:val="391"/>
        </w:trPr>
        <w:tc>
          <w:tcPr>
            <w:tcW w:w="10094" w:type="dxa"/>
            <w:gridSpan w:val="6"/>
            <w:vAlign w:val="center"/>
          </w:tcPr>
          <w:p w:rsidR="005F38B6" w:rsidRPr="008C0A63" w:rsidRDefault="005F38B6" w:rsidP="00C813A2">
            <w:pPr>
              <w:spacing w:before="60" w:after="60" w:line="240" w:lineRule="auto"/>
              <w:rPr>
                <w:rFonts w:ascii="Times New Roman" w:hAnsi="Times New Roman"/>
                <w:b/>
                <w:sz w:val="28"/>
                <w:szCs w:val="28"/>
              </w:rPr>
            </w:pPr>
            <w:r w:rsidRPr="008C0A63">
              <w:rPr>
                <w:rFonts w:ascii="Times New Roman" w:hAnsi="Times New Roman"/>
                <w:b/>
                <w:sz w:val="28"/>
                <w:szCs w:val="28"/>
              </w:rPr>
              <w:t>Нестоимостные критерии оценки</w:t>
            </w:r>
          </w:p>
        </w:tc>
      </w:tr>
      <w:tr w:rsidR="005F38B6" w:rsidRPr="008C0A63" w:rsidTr="00C813A2">
        <w:trPr>
          <w:trHeight w:val="654"/>
        </w:trPr>
        <w:tc>
          <w:tcPr>
            <w:tcW w:w="567" w:type="dxa"/>
            <w:vMerge w:val="restart"/>
          </w:tcPr>
          <w:p w:rsidR="005F38B6" w:rsidRPr="008C0A63" w:rsidRDefault="005F38B6" w:rsidP="00C813A2">
            <w:pPr>
              <w:widowControl w:val="0"/>
              <w:spacing w:after="0" w:line="240" w:lineRule="auto"/>
              <w:rPr>
                <w:rFonts w:ascii="Times New Roman" w:hAnsi="Times New Roman"/>
                <w:b/>
                <w:sz w:val="28"/>
                <w:szCs w:val="28"/>
              </w:rPr>
            </w:pPr>
            <w:r w:rsidRPr="008C0A63">
              <w:rPr>
                <w:rFonts w:ascii="Times New Roman" w:hAnsi="Times New Roman"/>
                <w:b/>
                <w:sz w:val="28"/>
                <w:szCs w:val="28"/>
              </w:rPr>
              <w:t xml:space="preserve">2. </w:t>
            </w:r>
          </w:p>
        </w:tc>
        <w:tc>
          <w:tcPr>
            <w:tcW w:w="2836" w:type="dxa"/>
            <w:vMerge w:val="restart"/>
          </w:tcPr>
          <w:p w:rsidR="005F38B6" w:rsidRPr="008C0A63" w:rsidRDefault="005F38B6" w:rsidP="00C813A2">
            <w:pPr>
              <w:widowControl w:val="0"/>
              <w:spacing w:after="0" w:line="240" w:lineRule="auto"/>
              <w:rPr>
                <w:rFonts w:ascii="Times New Roman" w:hAnsi="Times New Roman"/>
                <w:b/>
                <w:sz w:val="28"/>
                <w:szCs w:val="28"/>
              </w:rPr>
            </w:pPr>
            <w:r>
              <w:rPr>
                <w:rFonts w:ascii="Times New Roman" w:hAnsi="Times New Roman"/>
                <w:b/>
                <w:sz w:val="28"/>
                <w:szCs w:val="28"/>
              </w:rPr>
              <w:t>2.1</w:t>
            </w:r>
            <w:r w:rsidRPr="008C0A63">
              <w:rPr>
                <w:rFonts w:ascii="Times New Roman" w:hAnsi="Times New Roman"/>
                <w:b/>
                <w:sz w:val="28"/>
                <w:szCs w:val="28"/>
              </w:rPr>
              <w:t>. «</w:t>
            </w:r>
            <w:r w:rsidRPr="008C0A63">
              <w:rPr>
                <w:rFonts w:ascii="Times New Roman" w:hAnsi="Times New Roman"/>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714" w:type="dxa"/>
          </w:tcPr>
          <w:p w:rsidR="005F38B6" w:rsidRPr="008C0A63" w:rsidRDefault="005F38B6" w:rsidP="00C813A2">
            <w:pPr>
              <w:widowControl w:val="0"/>
              <w:spacing w:after="0" w:line="240" w:lineRule="auto"/>
              <w:rPr>
                <w:rFonts w:ascii="Times New Roman" w:hAnsi="Times New Roman"/>
                <w:sz w:val="28"/>
                <w:szCs w:val="28"/>
              </w:rPr>
            </w:pPr>
          </w:p>
        </w:tc>
        <w:tc>
          <w:tcPr>
            <w:tcW w:w="1276" w:type="dxa"/>
          </w:tcPr>
          <w:p w:rsidR="005F38B6" w:rsidRPr="008C0A63" w:rsidRDefault="005F38B6" w:rsidP="00C813A2">
            <w:pPr>
              <w:widowControl w:val="0"/>
              <w:spacing w:after="0" w:line="240" w:lineRule="auto"/>
              <w:jc w:val="center"/>
              <w:rPr>
                <w:rFonts w:ascii="Times New Roman" w:hAnsi="Times New Roman"/>
                <w:b/>
                <w:sz w:val="28"/>
                <w:szCs w:val="28"/>
              </w:rPr>
            </w:pPr>
            <w:r>
              <w:rPr>
                <w:rFonts w:ascii="Times New Roman" w:hAnsi="Times New Roman"/>
                <w:b/>
                <w:sz w:val="28"/>
                <w:szCs w:val="28"/>
              </w:rPr>
              <w:t>4</w:t>
            </w:r>
            <w:r w:rsidRPr="008C0A63">
              <w:rPr>
                <w:rFonts w:ascii="Times New Roman" w:hAnsi="Times New Roman"/>
                <w:b/>
                <w:sz w:val="28"/>
                <w:szCs w:val="28"/>
              </w:rPr>
              <w:t>0</w:t>
            </w:r>
          </w:p>
        </w:tc>
        <w:tc>
          <w:tcPr>
            <w:tcW w:w="709" w:type="dxa"/>
          </w:tcPr>
          <w:p w:rsidR="005F38B6" w:rsidRPr="008C0A63" w:rsidRDefault="005F38B6" w:rsidP="00C813A2">
            <w:pPr>
              <w:widowControl w:val="0"/>
              <w:spacing w:after="0" w:line="240" w:lineRule="auto"/>
              <w:jc w:val="center"/>
              <w:rPr>
                <w:rFonts w:ascii="Times New Roman" w:hAnsi="Times New Roman"/>
                <w:b/>
                <w:sz w:val="28"/>
                <w:szCs w:val="28"/>
              </w:rPr>
            </w:pPr>
            <w:r w:rsidRPr="008C0A63">
              <w:rPr>
                <w:rFonts w:ascii="Times New Roman" w:hAnsi="Times New Roman"/>
                <w:b/>
                <w:sz w:val="28"/>
                <w:szCs w:val="28"/>
              </w:rPr>
              <w:t>0,</w:t>
            </w:r>
            <w:r>
              <w:rPr>
                <w:rFonts w:ascii="Times New Roman" w:hAnsi="Times New Roman"/>
                <w:b/>
                <w:sz w:val="28"/>
                <w:szCs w:val="28"/>
              </w:rPr>
              <w:t>4</w:t>
            </w:r>
          </w:p>
        </w:tc>
        <w:tc>
          <w:tcPr>
            <w:tcW w:w="992" w:type="dxa"/>
          </w:tcPr>
          <w:p w:rsidR="005F38B6" w:rsidRPr="008C0A63" w:rsidRDefault="005F38B6" w:rsidP="00C813A2">
            <w:pPr>
              <w:widowControl w:val="0"/>
              <w:spacing w:after="0" w:line="240" w:lineRule="auto"/>
              <w:jc w:val="center"/>
              <w:rPr>
                <w:rFonts w:ascii="Times New Roman" w:hAnsi="Times New Roman"/>
                <w:b/>
                <w:sz w:val="28"/>
                <w:szCs w:val="28"/>
              </w:rPr>
            </w:pPr>
            <w:r w:rsidRPr="008C0A63">
              <w:rPr>
                <w:rFonts w:ascii="Times New Roman" w:hAnsi="Times New Roman"/>
                <w:b/>
                <w:sz w:val="28"/>
                <w:szCs w:val="28"/>
              </w:rPr>
              <w:t>100</w:t>
            </w:r>
          </w:p>
        </w:tc>
      </w:tr>
      <w:tr w:rsidR="005F38B6" w:rsidRPr="008C0A63" w:rsidTr="00C813A2">
        <w:tc>
          <w:tcPr>
            <w:tcW w:w="567" w:type="dxa"/>
            <w:vMerge/>
          </w:tcPr>
          <w:p w:rsidR="005F38B6" w:rsidRPr="008C0A63" w:rsidRDefault="005F38B6" w:rsidP="00C813A2">
            <w:pPr>
              <w:widowControl w:val="0"/>
              <w:spacing w:after="0" w:line="240" w:lineRule="auto"/>
              <w:jc w:val="center"/>
              <w:rPr>
                <w:rFonts w:ascii="Times New Roman" w:hAnsi="Times New Roman"/>
                <w:b/>
                <w:sz w:val="28"/>
                <w:szCs w:val="28"/>
              </w:rPr>
            </w:pPr>
          </w:p>
        </w:tc>
        <w:tc>
          <w:tcPr>
            <w:tcW w:w="2836" w:type="dxa"/>
            <w:vMerge/>
          </w:tcPr>
          <w:p w:rsidR="005F38B6" w:rsidRPr="008C0A63" w:rsidRDefault="005F38B6" w:rsidP="00C813A2">
            <w:pPr>
              <w:widowControl w:val="0"/>
              <w:spacing w:after="0" w:line="240" w:lineRule="auto"/>
              <w:rPr>
                <w:rFonts w:ascii="Times New Roman" w:hAnsi="Times New Roman"/>
                <w:b/>
                <w:sz w:val="28"/>
                <w:szCs w:val="28"/>
              </w:rPr>
            </w:pPr>
          </w:p>
        </w:tc>
        <w:tc>
          <w:tcPr>
            <w:tcW w:w="3714" w:type="dxa"/>
          </w:tcPr>
          <w:p w:rsidR="005F38B6" w:rsidRPr="001616C0" w:rsidRDefault="005F38B6" w:rsidP="00C813A2">
            <w:pPr>
              <w:pStyle w:val="a5"/>
              <w:widowControl w:val="0"/>
              <w:tabs>
                <w:tab w:val="clear" w:pos="5585"/>
              </w:tabs>
              <w:ind w:left="72" w:right="34" w:hanging="38"/>
              <w:rPr>
                <w:sz w:val="28"/>
              </w:rPr>
            </w:pPr>
            <w:r>
              <w:rPr>
                <w:sz w:val="28"/>
              </w:rPr>
              <w:t>2.1</w:t>
            </w:r>
            <w:r w:rsidRPr="001616C0">
              <w:rPr>
                <w:sz w:val="28"/>
              </w:rPr>
              <w:t xml:space="preserve">.1. Квалификация трудовых ресурсов (руководителей и ключевых специалистов), предлагаемых для выполнения </w:t>
            </w:r>
            <w:r>
              <w:rPr>
                <w:sz w:val="28"/>
              </w:rPr>
              <w:t>услуг</w:t>
            </w:r>
            <w:r w:rsidRPr="001616C0">
              <w:rPr>
                <w:sz w:val="28"/>
              </w:rPr>
              <w:t xml:space="preserve">. </w:t>
            </w:r>
          </w:p>
        </w:tc>
        <w:tc>
          <w:tcPr>
            <w:tcW w:w="1276" w:type="dxa"/>
          </w:tcPr>
          <w:p w:rsidR="005F38B6" w:rsidRPr="008C0A63" w:rsidRDefault="005F38B6" w:rsidP="00C813A2">
            <w:pPr>
              <w:widowControl w:val="0"/>
              <w:spacing w:after="0" w:line="240" w:lineRule="auto"/>
              <w:jc w:val="center"/>
              <w:rPr>
                <w:rFonts w:ascii="Times New Roman" w:hAnsi="Times New Roman"/>
                <w:b/>
                <w:sz w:val="28"/>
                <w:szCs w:val="28"/>
              </w:rPr>
            </w:pPr>
          </w:p>
        </w:tc>
        <w:tc>
          <w:tcPr>
            <w:tcW w:w="709" w:type="dxa"/>
          </w:tcPr>
          <w:p w:rsidR="005F38B6" w:rsidRPr="008C0A63" w:rsidRDefault="005F38B6" w:rsidP="00C813A2">
            <w:pPr>
              <w:widowControl w:val="0"/>
              <w:spacing w:after="0" w:line="240" w:lineRule="auto"/>
              <w:jc w:val="center"/>
              <w:rPr>
                <w:rFonts w:ascii="Times New Roman" w:hAnsi="Times New Roman"/>
                <w:b/>
                <w:sz w:val="28"/>
                <w:szCs w:val="28"/>
              </w:rPr>
            </w:pPr>
            <w:r w:rsidRPr="008C0A63">
              <w:rPr>
                <w:rFonts w:ascii="Times New Roman" w:hAnsi="Times New Roman"/>
                <w:b/>
                <w:sz w:val="28"/>
                <w:szCs w:val="28"/>
              </w:rPr>
              <w:t>0,</w:t>
            </w:r>
            <w:r>
              <w:rPr>
                <w:rFonts w:ascii="Times New Roman" w:hAnsi="Times New Roman"/>
                <w:b/>
                <w:sz w:val="28"/>
                <w:szCs w:val="28"/>
              </w:rPr>
              <w:t>25</w:t>
            </w:r>
          </w:p>
        </w:tc>
        <w:tc>
          <w:tcPr>
            <w:tcW w:w="992" w:type="dxa"/>
          </w:tcPr>
          <w:p w:rsidR="005F38B6" w:rsidRPr="008C0A63" w:rsidRDefault="005F38B6" w:rsidP="00C813A2">
            <w:pPr>
              <w:widowControl w:val="0"/>
              <w:spacing w:after="0" w:line="240" w:lineRule="auto"/>
              <w:jc w:val="center"/>
              <w:rPr>
                <w:rFonts w:ascii="Times New Roman" w:hAnsi="Times New Roman"/>
                <w:b/>
                <w:sz w:val="28"/>
                <w:szCs w:val="28"/>
              </w:rPr>
            </w:pPr>
            <w:r>
              <w:rPr>
                <w:rFonts w:ascii="Times New Roman" w:hAnsi="Times New Roman"/>
                <w:b/>
                <w:sz w:val="28"/>
                <w:szCs w:val="28"/>
              </w:rPr>
              <w:t>100</w:t>
            </w:r>
          </w:p>
        </w:tc>
      </w:tr>
      <w:tr w:rsidR="005F38B6" w:rsidRPr="008C0A63" w:rsidTr="00C813A2">
        <w:tc>
          <w:tcPr>
            <w:tcW w:w="567" w:type="dxa"/>
            <w:vMerge/>
          </w:tcPr>
          <w:p w:rsidR="005F38B6" w:rsidRPr="008C0A63" w:rsidRDefault="005F38B6" w:rsidP="00C813A2">
            <w:pPr>
              <w:widowControl w:val="0"/>
              <w:spacing w:after="0" w:line="240" w:lineRule="auto"/>
              <w:jc w:val="center"/>
              <w:rPr>
                <w:rFonts w:ascii="Times New Roman" w:hAnsi="Times New Roman"/>
                <w:b/>
                <w:sz w:val="28"/>
                <w:szCs w:val="28"/>
              </w:rPr>
            </w:pPr>
          </w:p>
        </w:tc>
        <w:tc>
          <w:tcPr>
            <w:tcW w:w="2836" w:type="dxa"/>
            <w:vMerge/>
          </w:tcPr>
          <w:p w:rsidR="005F38B6" w:rsidRPr="008C0A63" w:rsidRDefault="005F38B6" w:rsidP="00C813A2">
            <w:pPr>
              <w:widowControl w:val="0"/>
              <w:spacing w:after="0" w:line="240" w:lineRule="auto"/>
              <w:jc w:val="center"/>
              <w:rPr>
                <w:rFonts w:ascii="Times New Roman" w:hAnsi="Times New Roman"/>
                <w:b/>
                <w:sz w:val="28"/>
                <w:szCs w:val="28"/>
              </w:rPr>
            </w:pPr>
          </w:p>
        </w:tc>
        <w:tc>
          <w:tcPr>
            <w:tcW w:w="3714" w:type="dxa"/>
          </w:tcPr>
          <w:p w:rsidR="005F38B6" w:rsidRPr="001616C0" w:rsidRDefault="005F38B6" w:rsidP="00C813A2">
            <w:pPr>
              <w:pStyle w:val="a5"/>
              <w:widowControl w:val="0"/>
              <w:tabs>
                <w:tab w:val="clear" w:pos="5585"/>
              </w:tabs>
              <w:ind w:left="72" w:right="34" w:hanging="38"/>
              <w:rPr>
                <w:sz w:val="28"/>
              </w:rPr>
            </w:pPr>
            <w:r w:rsidRPr="001616C0">
              <w:rPr>
                <w:sz w:val="28"/>
              </w:rPr>
              <w:t>2.</w:t>
            </w:r>
            <w:r>
              <w:rPr>
                <w:sz w:val="28"/>
              </w:rPr>
              <w:t>1</w:t>
            </w:r>
            <w:r w:rsidRPr="001616C0">
              <w:rPr>
                <w:sz w:val="28"/>
              </w:rPr>
              <w:t xml:space="preserve">.2. Опыт участника по успешному выполнению </w:t>
            </w:r>
            <w:r>
              <w:rPr>
                <w:sz w:val="28"/>
              </w:rPr>
              <w:t>услуг</w:t>
            </w:r>
            <w:r w:rsidRPr="001616C0">
              <w:rPr>
                <w:sz w:val="28"/>
              </w:rPr>
              <w:t xml:space="preserve"> </w:t>
            </w:r>
            <w:r>
              <w:rPr>
                <w:sz w:val="28"/>
              </w:rPr>
              <w:t xml:space="preserve">по анализу </w:t>
            </w:r>
            <w:r w:rsidRPr="001446A8">
              <w:rPr>
                <w:sz w:val="28"/>
              </w:rPr>
              <w:t>систем управленческих процессов, в том числе процессов предоставления услуг, эффективности системы планирования и исполнения планов деятельности (проектов развития)</w:t>
            </w:r>
            <w:r>
              <w:rPr>
                <w:sz w:val="28"/>
              </w:rPr>
              <w:t>.</w:t>
            </w:r>
            <w:r w:rsidRPr="001616C0">
              <w:rPr>
                <w:sz w:val="28"/>
              </w:rPr>
              <w:t xml:space="preserve"> </w:t>
            </w:r>
          </w:p>
        </w:tc>
        <w:tc>
          <w:tcPr>
            <w:tcW w:w="1276" w:type="dxa"/>
          </w:tcPr>
          <w:p w:rsidR="005F38B6" w:rsidRPr="008C0A63" w:rsidRDefault="005F38B6" w:rsidP="00C813A2">
            <w:pPr>
              <w:widowControl w:val="0"/>
              <w:spacing w:after="0" w:line="240" w:lineRule="auto"/>
              <w:jc w:val="center"/>
              <w:rPr>
                <w:rFonts w:ascii="Times New Roman" w:hAnsi="Times New Roman"/>
                <w:b/>
                <w:sz w:val="28"/>
                <w:szCs w:val="28"/>
              </w:rPr>
            </w:pPr>
          </w:p>
        </w:tc>
        <w:tc>
          <w:tcPr>
            <w:tcW w:w="709" w:type="dxa"/>
          </w:tcPr>
          <w:p w:rsidR="005F38B6" w:rsidRPr="008C0A63" w:rsidRDefault="005F38B6" w:rsidP="00C813A2">
            <w:pPr>
              <w:widowControl w:val="0"/>
              <w:spacing w:after="0" w:line="240" w:lineRule="auto"/>
              <w:jc w:val="center"/>
              <w:rPr>
                <w:rFonts w:ascii="Times New Roman" w:hAnsi="Times New Roman"/>
                <w:b/>
                <w:sz w:val="28"/>
                <w:szCs w:val="28"/>
              </w:rPr>
            </w:pPr>
            <w:r w:rsidRPr="008C0A63">
              <w:rPr>
                <w:rFonts w:ascii="Times New Roman" w:hAnsi="Times New Roman"/>
                <w:b/>
                <w:sz w:val="28"/>
                <w:szCs w:val="28"/>
              </w:rPr>
              <w:t>0,</w:t>
            </w:r>
            <w:r>
              <w:rPr>
                <w:rFonts w:ascii="Times New Roman" w:hAnsi="Times New Roman"/>
                <w:b/>
                <w:sz w:val="28"/>
                <w:szCs w:val="28"/>
              </w:rPr>
              <w:t>75</w:t>
            </w:r>
          </w:p>
        </w:tc>
        <w:tc>
          <w:tcPr>
            <w:tcW w:w="992" w:type="dxa"/>
          </w:tcPr>
          <w:p w:rsidR="005F38B6" w:rsidRPr="008C0A63" w:rsidRDefault="005F38B6" w:rsidP="00C813A2">
            <w:pPr>
              <w:widowControl w:val="0"/>
              <w:spacing w:after="0" w:line="240" w:lineRule="auto"/>
              <w:jc w:val="center"/>
              <w:rPr>
                <w:rFonts w:ascii="Times New Roman" w:hAnsi="Times New Roman"/>
                <w:b/>
                <w:sz w:val="28"/>
                <w:szCs w:val="28"/>
              </w:rPr>
            </w:pPr>
            <w:r>
              <w:rPr>
                <w:rFonts w:ascii="Times New Roman" w:hAnsi="Times New Roman"/>
                <w:b/>
                <w:sz w:val="28"/>
                <w:szCs w:val="28"/>
              </w:rPr>
              <w:t>100</w:t>
            </w:r>
          </w:p>
        </w:tc>
      </w:tr>
      <w:tr w:rsidR="005F38B6" w:rsidRPr="008C0A63" w:rsidTr="00C813A2">
        <w:tc>
          <w:tcPr>
            <w:tcW w:w="3403" w:type="dxa"/>
            <w:gridSpan w:val="2"/>
          </w:tcPr>
          <w:p w:rsidR="005F38B6" w:rsidRPr="008C0A63" w:rsidRDefault="005F38B6" w:rsidP="00C813A2">
            <w:pPr>
              <w:widowControl w:val="0"/>
              <w:spacing w:after="0" w:line="240" w:lineRule="auto"/>
              <w:jc w:val="center"/>
              <w:rPr>
                <w:rFonts w:ascii="Times New Roman" w:hAnsi="Times New Roman"/>
                <w:sz w:val="28"/>
                <w:szCs w:val="28"/>
              </w:rPr>
            </w:pPr>
            <w:r w:rsidRPr="008C0A63">
              <w:rPr>
                <w:rFonts w:ascii="Times New Roman" w:hAnsi="Times New Roman"/>
                <w:sz w:val="28"/>
                <w:szCs w:val="28"/>
              </w:rPr>
              <w:t>Совокупная значимость всех критериев в процентах</w:t>
            </w:r>
          </w:p>
        </w:tc>
        <w:tc>
          <w:tcPr>
            <w:tcW w:w="3714" w:type="dxa"/>
          </w:tcPr>
          <w:p w:rsidR="005F38B6" w:rsidRPr="008C0A63" w:rsidRDefault="005F38B6" w:rsidP="00C813A2">
            <w:pPr>
              <w:widowControl w:val="0"/>
              <w:spacing w:after="0" w:line="240" w:lineRule="auto"/>
              <w:jc w:val="center"/>
              <w:rPr>
                <w:rFonts w:ascii="Times New Roman" w:hAnsi="Times New Roman"/>
                <w:b/>
                <w:sz w:val="28"/>
                <w:szCs w:val="28"/>
              </w:rPr>
            </w:pPr>
          </w:p>
        </w:tc>
        <w:tc>
          <w:tcPr>
            <w:tcW w:w="2977" w:type="dxa"/>
            <w:gridSpan w:val="3"/>
            <w:vAlign w:val="center"/>
          </w:tcPr>
          <w:p w:rsidR="005F38B6" w:rsidRPr="008C0A63" w:rsidRDefault="005F38B6" w:rsidP="00C813A2">
            <w:pPr>
              <w:widowControl w:val="0"/>
              <w:spacing w:after="0" w:line="240" w:lineRule="auto"/>
              <w:jc w:val="center"/>
              <w:rPr>
                <w:rFonts w:ascii="Times New Roman" w:hAnsi="Times New Roman"/>
                <w:b/>
                <w:sz w:val="28"/>
                <w:szCs w:val="28"/>
              </w:rPr>
            </w:pPr>
            <w:r w:rsidRPr="008C0A63">
              <w:rPr>
                <w:rFonts w:ascii="Times New Roman" w:hAnsi="Times New Roman"/>
                <w:b/>
                <w:sz w:val="28"/>
                <w:szCs w:val="28"/>
              </w:rPr>
              <w:t>100</w:t>
            </w:r>
          </w:p>
        </w:tc>
      </w:tr>
    </w:tbl>
    <w:p w:rsidR="005F38B6" w:rsidRDefault="005F38B6" w:rsidP="005F38B6">
      <w:pPr>
        <w:widowControl w:val="0"/>
        <w:spacing w:after="0"/>
        <w:jc w:val="center"/>
        <w:rPr>
          <w:rFonts w:ascii="Times New Roman" w:hAnsi="Times New Roman"/>
          <w:b/>
          <w:bCs/>
          <w:sz w:val="28"/>
          <w:szCs w:val="28"/>
        </w:rPr>
      </w:pPr>
    </w:p>
    <w:p w:rsidR="005F38B6" w:rsidRPr="001616C0" w:rsidRDefault="005F38B6" w:rsidP="005F38B6">
      <w:pPr>
        <w:widowControl w:val="0"/>
        <w:spacing w:after="0"/>
        <w:jc w:val="center"/>
        <w:rPr>
          <w:rFonts w:ascii="Times New Roman" w:hAnsi="Times New Roman"/>
          <w:b/>
          <w:bCs/>
          <w:sz w:val="28"/>
          <w:szCs w:val="28"/>
        </w:rPr>
      </w:pPr>
      <w:r w:rsidRPr="001616C0">
        <w:rPr>
          <w:rFonts w:ascii="Times New Roman" w:hAnsi="Times New Roman"/>
          <w:b/>
          <w:bCs/>
          <w:sz w:val="28"/>
          <w:szCs w:val="28"/>
        </w:rPr>
        <w:t>Порядок оценки заявок по критериям оценки заявок</w:t>
      </w:r>
    </w:p>
    <w:p w:rsidR="005F38B6" w:rsidRPr="001616C0" w:rsidRDefault="005F38B6" w:rsidP="005F38B6">
      <w:pPr>
        <w:widowControl w:val="0"/>
        <w:overflowPunct w:val="0"/>
        <w:autoSpaceDE w:val="0"/>
        <w:autoSpaceDN w:val="0"/>
        <w:adjustRightInd w:val="0"/>
        <w:spacing w:after="0"/>
        <w:ind w:firstLine="709"/>
        <w:jc w:val="both"/>
        <w:textAlignment w:val="baseline"/>
        <w:rPr>
          <w:rFonts w:ascii="Times New Roman" w:hAnsi="Times New Roman"/>
          <w:sz w:val="28"/>
          <w:szCs w:val="28"/>
        </w:rPr>
      </w:pPr>
      <w:r w:rsidRPr="001616C0">
        <w:rPr>
          <w:rFonts w:ascii="Times New Roman" w:hAnsi="Times New Roman"/>
          <w:sz w:val="28"/>
          <w:szCs w:val="28"/>
        </w:rPr>
        <w:t>Оценка и сопоставление заявок на участие в конкурсе проводится на основании информации, содержащейся в заявках, представленных участниками закупки.</w:t>
      </w:r>
    </w:p>
    <w:p w:rsidR="005F38B6" w:rsidRPr="001616C0" w:rsidRDefault="005F38B6" w:rsidP="005F38B6">
      <w:pPr>
        <w:widowControl w:val="0"/>
        <w:overflowPunct w:val="0"/>
        <w:autoSpaceDE w:val="0"/>
        <w:autoSpaceDN w:val="0"/>
        <w:adjustRightInd w:val="0"/>
        <w:spacing w:after="0"/>
        <w:ind w:firstLine="709"/>
        <w:jc w:val="both"/>
        <w:textAlignment w:val="baseline"/>
        <w:rPr>
          <w:rFonts w:ascii="Times New Roman" w:hAnsi="Times New Roman"/>
          <w:sz w:val="28"/>
          <w:szCs w:val="28"/>
        </w:rPr>
      </w:pPr>
      <w:r w:rsidRPr="001616C0">
        <w:rPr>
          <w:rFonts w:ascii="Times New Roman" w:hAnsi="Times New Roman"/>
          <w:sz w:val="28"/>
          <w:szCs w:val="28"/>
        </w:rPr>
        <w:t>Единая комиссия может привлекать к своей деятельности экспертов, обладающих специальными знаниями по предмету конкурса. Мнение эксперта носит рекомендательный характер и не является обязательным для Единой комиссии.</w:t>
      </w:r>
    </w:p>
    <w:p w:rsidR="005F38B6" w:rsidRPr="001616C0" w:rsidRDefault="005F38B6" w:rsidP="005F38B6">
      <w:pPr>
        <w:autoSpaceDE w:val="0"/>
        <w:autoSpaceDN w:val="0"/>
        <w:adjustRightInd w:val="0"/>
        <w:spacing w:after="0"/>
        <w:ind w:firstLine="709"/>
        <w:jc w:val="both"/>
        <w:rPr>
          <w:rFonts w:ascii="Times New Roman" w:hAnsi="Times New Roman"/>
          <w:sz w:val="28"/>
          <w:szCs w:val="28"/>
        </w:rPr>
      </w:pPr>
      <w:r w:rsidRPr="001616C0">
        <w:rPr>
          <w:rFonts w:ascii="Times New Roman" w:hAnsi="Times New Roman"/>
          <w:sz w:val="28"/>
          <w:szCs w:val="28"/>
        </w:rPr>
        <w:t xml:space="preserve">Для оценки заявок по каждому критерию оценки используется 100-балльная шкала оценки. </w:t>
      </w:r>
    </w:p>
    <w:p w:rsidR="005F38B6" w:rsidRPr="001616C0" w:rsidRDefault="005F38B6" w:rsidP="005F38B6">
      <w:pPr>
        <w:autoSpaceDE w:val="0"/>
        <w:autoSpaceDN w:val="0"/>
        <w:adjustRightInd w:val="0"/>
        <w:spacing w:after="0"/>
        <w:ind w:firstLine="709"/>
        <w:jc w:val="both"/>
        <w:rPr>
          <w:rFonts w:ascii="Times New Roman" w:hAnsi="Times New Roman"/>
          <w:sz w:val="28"/>
          <w:szCs w:val="28"/>
        </w:rPr>
      </w:pPr>
      <w:r w:rsidRPr="001616C0">
        <w:rPr>
          <w:rFonts w:ascii="Times New Roman" w:hAnsi="Times New Roman"/>
          <w:sz w:val="28"/>
          <w:szCs w:val="28"/>
        </w:rPr>
        <w:t>При этом рейтинг заявки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5F38B6" w:rsidRPr="001616C0" w:rsidRDefault="005F38B6" w:rsidP="005F38B6">
      <w:pPr>
        <w:autoSpaceDE w:val="0"/>
        <w:autoSpaceDN w:val="0"/>
        <w:adjustRightInd w:val="0"/>
        <w:spacing w:after="0"/>
        <w:ind w:firstLine="709"/>
        <w:jc w:val="both"/>
        <w:rPr>
          <w:rFonts w:ascii="Times New Roman" w:hAnsi="Times New Roman"/>
          <w:sz w:val="28"/>
          <w:szCs w:val="28"/>
        </w:rPr>
      </w:pPr>
      <w:r w:rsidRPr="001616C0">
        <w:rPr>
          <w:rFonts w:ascii="Times New Roman" w:hAnsi="Times New Roman"/>
          <w:sz w:val="28"/>
          <w:szCs w:val="28"/>
        </w:rPr>
        <w:t xml:space="preserve">Значимость критериев определяется в процентах. Сумма величин значимости критериев оценки (показателей критериев оценки) составляет 100 процентов. </w:t>
      </w:r>
    </w:p>
    <w:p w:rsidR="005F38B6" w:rsidRPr="001616C0" w:rsidRDefault="005F38B6" w:rsidP="005F38B6">
      <w:pPr>
        <w:autoSpaceDE w:val="0"/>
        <w:autoSpaceDN w:val="0"/>
        <w:adjustRightInd w:val="0"/>
        <w:spacing w:after="0"/>
        <w:ind w:firstLine="709"/>
        <w:jc w:val="both"/>
        <w:rPr>
          <w:rFonts w:ascii="Times New Roman" w:hAnsi="Times New Roman"/>
          <w:sz w:val="28"/>
          <w:szCs w:val="28"/>
        </w:rPr>
      </w:pPr>
      <w:r w:rsidRPr="001616C0">
        <w:rPr>
          <w:rFonts w:ascii="Times New Roman" w:hAnsi="Times New Roman"/>
          <w:sz w:val="28"/>
          <w:szCs w:val="28"/>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5F38B6" w:rsidRPr="001616C0" w:rsidRDefault="005F38B6" w:rsidP="005F38B6">
      <w:pPr>
        <w:autoSpaceDE w:val="0"/>
        <w:autoSpaceDN w:val="0"/>
        <w:adjustRightInd w:val="0"/>
        <w:spacing w:after="0"/>
        <w:ind w:firstLine="709"/>
        <w:jc w:val="both"/>
        <w:rPr>
          <w:rFonts w:ascii="Times New Roman" w:hAnsi="Times New Roman"/>
          <w:sz w:val="28"/>
          <w:szCs w:val="28"/>
        </w:rPr>
      </w:pPr>
      <w:r w:rsidRPr="001616C0">
        <w:rPr>
          <w:rFonts w:ascii="Times New Roman" w:hAnsi="Times New Roman"/>
          <w:sz w:val="28"/>
          <w:szCs w:val="28"/>
        </w:rPr>
        <w:t>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w:t>
      </w:r>
    </w:p>
    <w:p w:rsidR="005F38B6" w:rsidRDefault="005F38B6" w:rsidP="005F38B6">
      <w:pPr>
        <w:autoSpaceDE w:val="0"/>
        <w:autoSpaceDN w:val="0"/>
        <w:adjustRightInd w:val="0"/>
        <w:spacing w:after="0"/>
        <w:ind w:firstLine="709"/>
        <w:jc w:val="both"/>
        <w:rPr>
          <w:rFonts w:ascii="Times New Roman" w:hAnsi="Times New Roman"/>
          <w:sz w:val="28"/>
          <w:szCs w:val="28"/>
        </w:rPr>
      </w:pPr>
      <w:r w:rsidRPr="001616C0">
        <w:rPr>
          <w:rFonts w:ascii="Times New Roman" w:hAnsi="Times New Roman"/>
          <w:sz w:val="28"/>
          <w:szCs w:val="28"/>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F38B6" w:rsidRPr="008537EE" w:rsidRDefault="005F38B6" w:rsidP="005F38B6">
      <w:pPr>
        <w:autoSpaceDE w:val="0"/>
        <w:autoSpaceDN w:val="0"/>
        <w:adjustRightInd w:val="0"/>
        <w:spacing w:after="0"/>
        <w:ind w:firstLine="709"/>
        <w:jc w:val="both"/>
        <w:rPr>
          <w:rFonts w:ascii="Times New Roman" w:hAnsi="Times New Roman"/>
          <w:sz w:val="16"/>
          <w:szCs w:val="28"/>
        </w:rPr>
      </w:pPr>
    </w:p>
    <w:p w:rsidR="005F38B6" w:rsidRPr="001616C0" w:rsidRDefault="005F38B6" w:rsidP="005F38B6">
      <w:pPr>
        <w:widowControl w:val="0"/>
        <w:spacing w:after="0"/>
        <w:ind w:firstLine="709"/>
        <w:rPr>
          <w:rFonts w:ascii="Times New Roman" w:hAnsi="Times New Roman"/>
          <w:b/>
          <w:sz w:val="28"/>
          <w:szCs w:val="28"/>
        </w:rPr>
      </w:pPr>
      <w:r w:rsidRPr="001616C0">
        <w:rPr>
          <w:rFonts w:ascii="Times New Roman" w:hAnsi="Times New Roman"/>
          <w:b/>
          <w:sz w:val="28"/>
          <w:szCs w:val="28"/>
        </w:rPr>
        <w:t>Критерии, характеризующиеся как стоимостные критерии оценки:</w:t>
      </w:r>
    </w:p>
    <w:p w:rsidR="005F38B6" w:rsidRPr="001616C0" w:rsidRDefault="005F38B6" w:rsidP="005F38B6">
      <w:pPr>
        <w:widowControl w:val="0"/>
        <w:spacing w:after="0"/>
        <w:ind w:firstLine="709"/>
        <w:rPr>
          <w:rFonts w:ascii="Times New Roman" w:hAnsi="Times New Roman"/>
          <w:b/>
          <w:i/>
          <w:sz w:val="28"/>
          <w:szCs w:val="28"/>
        </w:rPr>
      </w:pPr>
      <w:r w:rsidRPr="001616C0">
        <w:rPr>
          <w:rFonts w:ascii="Times New Roman" w:hAnsi="Times New Roman"/>
          <w:b/>
          <w:i/>
          <w:sz w:val="28"/>
          <w:szCs w:val="28"/>
        </w:rPr>
        <w:t>1. Цена контракта</w:t>
      </w:r>
    </w:p>
    <w:p w:rsidR="005F38B6" w:rsidRPr="001616C0" w:rsidRDefault="005F38B6" w:rsidP="005F38B6">
      <w:pPr>
        <w:widowControl w:val="0"/>
        <w:spacing w:after="0"/>
        <w:ind w:firstLine="709"/>
        <w:rPr>
          <w:rFonts w:ascii="Times New Roman" w:hAnsi="Times New Roman"/>
          <w:b/>
          <w:sz w:val="28"/>
          <w:szCs w:val="28"/>
        </w:rPr>
      </w:pPr>
      <w:r>
        <w:rPr>
          <w:rFonts w:ascii="Times New Roman" w:hAnsi="Times New Roman"/>
          <w:b/>
          <w:sz w:val="28"/>
          <w:szCs w:val="28"/>
        </w:rPr>
        <w:t>Значимость критерия (%) – 6</w:t>
      </w:r>
      <w:r w:rsidRPr="001616C0">
        <w:rPr>
          <w:rFonts w:ascii="Times New Roman" w:hAnsi="Times New Roman"/>
          <w:b/>
          <w:sz w:val="28"/>
          <w:szCs w:val="28"/>
        </w:rPr>
        <w:t>0 %</w:t>
      </w:r>
    </w:p>
    <w:p w:rsidR="005F38B6" w:rsidRPr="001616C0" w:rsidRDefault="005F38B6" w:rsidP="005F38B6">
      <w:pPr>
        <w:spacing w:after="0"/>
        <w:ind w:firstLine="709"/>
        <w:rPr>
          <w:rFonts w:ascii="Times New Roman" w:hAnsi="Times New Roman"/>
          <w:b/>
          <w:sz w:val="28"/>
          <w:szCs w:val="28"/>
        </w:rPr>
      </w:pPr>
      <w:r w:rsidRPr="001616C0">
        <w:rPr>
          <w:rFonts w:ascii="Times New Roman" w:hAnsi="Times New Roman"/>
          <w:b/>
          <w:sz w:val="28"/>
          <w:szCs w:val="28"/>
        </w:rPr>
        <w:t>Шкала оценки показателя данного критерия (баллы) – 100.</w:t>
      </w:r>
    </w:p>
    <w:p w:rsidR="005F38B6" w:rsidRPr="001616C0" w:rsidRDefault="005F38B6" w:rsidP="005F38B6">
      <w:pPr>
        <w:autoSpaceDE w:val="0"/>
        <w:autoSpaceDN w:val="0"/>
        <w:adjustRightInd w:val="0"/>
        <w:spacing w:after="0"/>
        <w:ind w:firstLine="709"/>
        <w:jc w:val="both"/>
        <w:rPr>
          <w:rFonts w:ascii="Times New Roman" w:hAnsi="Times New Roman"/>
          <w:sz w:val="28"/>
          <w:szCs w:val="28"/>
        </w:rPr>
      </w:pPr>
      <w:r w:rsidRPr="001616C0">
        <w:rPr>
          <w:rFonts w:ascii="Times New Roman" w:hAnsi="Times New Roman"/>
          <w:sz w:val="28"/>
          <w:szCs w:val="28"/>
        </w:rPr>
        <w:t>Количество баллов, присуждаемых по критерию оценки "цена контракта", определяется по формуле:</w:t>
      </w:r>
    </w:p>
    <w:p w:rsidR="005F38B6" w:rsidRPr="001616C0" w:rsidRDefault="005F38B6" w:rsidP="005F38B6">
      <w:pPr>
        <w:autoSpaceDE w:val="0"/>
        <w:autoSpaceDN w:val="0"/>
        <w:adjustRightInd w:val="0"/>
        <w:spacing w:after="0"/>
        <w:ind w:firstLine="709"/>
        <w:rPr>
          <w:rFonts w:ascii="Times New Roman" w:hAnsi="Times New Roman"/>
          <w:sz w:val="28"/>
          <w:szCs w:val="28"/>
        </w:rPr>
      </w:pPr>
    </w:p>
    <w:p w:rsidR="005F38B6" w:rsidRPr="001616C0" w:rsidRDefault="005F38B6" w:rsidP="005F38B6">
      <w:pPr>
        <w:pStyle w:val="a3"/>
        <w:numPr>
          <w:ilvl w:val="0"/>
          <w:numId w:val="1"/>
        </w:numPr>
        <w:autoSpaceDE w:val="0"/>
        <w:autoSpaceDN w:val="0"/>
        <w:adjustRightInd w:val="0"/>
        <w:ind w:left="0" w:firstLine="709"/>
        <w:contextualSpacing w:val="0"/>
        <w:jc w:val="both"/>
        <w:rPr>
          <w:sz w:val="28"/>
          <w:szCs w:val="28"/>
        </w:rPr>
      </w:pPr>
      <w:r w:rsidRPr="001616C0">
        <w:rPr>
          <w:sz w:val="28"/>
          <w:szCs w:val="28"/>
        </w:rPr>
        <w:t xml:space="preserve">в случае если </w:t>
      </w:r>
      <w:r w:rsidRPr="001616C0">
        <w:rPr>
          <w:position w:val="-10"/>
          <w:sz w:val="28"/>
          <w:szCs w:val="28"/>
        </w:rPr>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0.25pt" o:ole="">
            <v:imagedata r:id="rId5" o:title=""/>
          </v:shape>
          <o:OLEObject Type="Embed" ProgID="Equation.3" ShapeID="_x0000_i1025" DrawAspect="Content" ObjectID="_1595425103" r:id="rId6"/>
        </w:object>
      </w:r>
      <w:r w:rsidRPr="001616C0">
        <w:rPr>
          <w:sz w:val="28"/>
          <w:szCs w:val="28"/>
        </w:rPr>
        <w:t xml:space="preserve"> &gt; 0,</w:t>
      </w:r>
    </w:p>
    <w:p w:rsidR="005F38B6" w:rsidRPr="001616C0" w:rsidRDefault="005F38B6" w:rsidP="005F38B6">
      <w:pPr>
        <w:spacing w:after="0"/>
        <w:ind w:firstLine="709"/>
        <w:rPr>
          <w:rFonts w:ascii="Times New Roman" w:hAnsi="Times New Roman"/>
          <w:sz w:val="28"/>
          <w:szCs w:val="28"/>
        </w:rPr>
      </w:pPr>
      <w:r w:rsidRPr="001616C0">
        <w:rPr>
          <w:rFonts w:ascii="Times New Roman" w:hAnsi="Times New Roman"/>
          <w:color w:val="000000"/>
          <w:position w:val="-30"/>
          <w:sz w:val="28"/>
          <w:szCs w:val="28"/>
        </w:rPr>
        <w:object w:dxaOrig="1760" w:dyaOrig="680">
          <v:shape id="_x0000_i1026" type="#_x0000_t75" style="width:113.25pt;height:39pt" o:ole="">
            <v:imagedata r:id="rId7" o:title=""/>
          </v:shape>
          <o:OLEObject Type="Embed" ProgID="Equation.3" ShapeID="_x0000_i1026" DrawAspect="Content" ObjectID="_1595425104" r:id="rId8"/>
        </w:object>
      </w:r>
      <w:r w:rsidRPr="001616C0">
        <w:rPr>
          <w:rFonts w:ascii="Times New Roman" w:hAnsi="Times New Roman"/>
          <w:color w:val="000000"/>
          <w:sz w:val="28"/>
          <w:szCs w:val="28"/>
        </w:rPr>
        <w:t>,</w:t>
      </w:r>
    </w:p>
    <w:p w:rsidR="005F38B6" w:rsidRPr="001616C0" w:rsidRDefault="005F38B6" w:rsidP="005F38B6">
      <w:pPr>
        <w:spacing w:after="0"/>
        <w:ind w:firstLine="709"/>
        <w:rPr>
          <w:rFonts w:ascii="Times New Roman" w:hAnsi="Times New Roman"/>
          <w:sz w:val="28"/>
          <w:szCs w:val="28"/>
        </w:rPr>
      </w:pPr>
      <w:r w:rsidRPr="001616C0">
        <w:rPr>
          <w:rFonts w:ascii="Times New Roman" w:hAnsi="Times New Roman"/>
          <w:sz w:val="28"/>
          <w:szCs w:val="28"/>
        </w:rPr>
        <w:t>где:</w:t>
      </w:r>
    </w:p>
    <w:p w:rsidR="005F38B6" w:rsidRPr="001616C0" w:rsidRDefault="005F38B6" w:rsidP="005F38B6">
      <w:pPr>
        <w:spacing w:after="0"/>
        <w:ind w:firstLine="709"/>
        <w:jc w:val="both"/>
        <w:rPr>
          <w:rFonts w:ascii="Times New Roman" w:hAnsi="Times New Roman"/>
          <w:sz w:val="28"/>
          <w:szCs w:val="28"/>
        </w:rPr>
      </w:pPr>
      <w:r w:rsidRPr="001616C0">
        <w:rPr>
          <w:rFonts w:ascii="Times New Roman" w:hAnsi="Times New Roman"/>
          <w:position w:val="-12"/>
          <w:sz w:val="28"/>
          <w:szCs w:val="28"/>
        </w:rPr>
        <w:object w:dxaOrig="499" w:dyaOrig="380">
          <v:shape id="_x0000_i1027" type="#_x0000_t75" style="width:27pt;height:21.75pt" o:ole="">
            <v:imagedata r:id="rId9" o:title=""/>
          </v:shape>
          <o:OLEObject Type="Embed" ProgID="Equation.3" ShapeID="_x0000_i1027" DrawAspect="Content" ObjectID="_1595425105" r:id="rId10"/>
        </w:object>
      </w:r>
      <w:r w:rsidRPr="001616C0">
        <w:rPr>
          <w:rFonts w:ascii="Times New Roman" w:hAnsi="Times New Roman"/>
          <w:sz w:val="28"/>
          <w:szCs w:val="28"/>
        </w:rPr>
        <w:t xml:space="preserve">  – количество баллов по критерию оценки "цена контракта", присуждаемых i-й заявке;</w:t>
      </w:r>
    </w:p>
    <w:p w:rsidR="005F38B6" w:rsidRPr="001616C0" w:rsidRDefault="005F38B6" w:rsidP="005F38B6">
      <w:pPr>
        <w:spacing w:after="0"/>
        <w:ind w:firstLine="709"/>
        <w:jc w:val="both"/>
        <w:rPr>
          <w:rFonts w:ascii="Times New Roman" w:hAnsi="Times New Roman"/>
          <w:sz w:val="28"/>
          <w:szCs w:val="28"/>
        </w:rPr>
      </w:pPr>
      <w:r w:rsidRPr="001616C0">
        <w:rPr>
          <w:rFonts w:ascii="Times New Roman" w:hAnsi="Times New Roman"/>
          <w:position w:val="-10"/>
          <w:sz w:val="28"/>
          <w:szCs w:val="28"/>
        </w:rPr>
        <w:object w:dxaOrig="499" w:dyaOrig="340">
          <v:shape id="_x0000_i1028" type="#_x0000_t75" style="width:30pt;height:20.25pt" o:ole="">
            <v:imagedata r:id="rId5" o:title=""/>
          </v:shape>
          <o:OLEObject Type="Embed" ProgID="Equation.3" ShapeID="_x0000_i1028" DrawAspect="Content" ObjectID="_1595425106" r:id="rId11"/>
        </w:object>
      </w:r>
      <w:r w:rsidRPr="001616C0">
        <w:rPr>
          <w:rFonts w:ascii="Times New Roman" w:hAnsi="Times New Roman"/>
          <w:sz w:val="28"/>
          <w:szCs w:val="28"/>
        </w:rPr>
        <w:t xml:space="preserve"> – минимальное предложение из предложений по критерию оценки, сделанных участниками закупки;</w:t>
      </w:r>
    </w:p>
    <w:p w:rsidR="005F38B6" w:rsidRPr="001616C0" w:rsidRDefault="005F38B6" w:rsidP="005F38B6">
      <w:pPr>
        <w:spacing w:after="0"/>
        <w:ind w:firstLine="709"/>
        <w:rPr>
          <w:rFonts w:ascii="Times New Roman" w:hAnsi="Times New Roman"/>
          <w:sz w:val="28"/>
          <w:szCs w:val="28"/>
        </w:rPr>
      </w:pPr>
      <w:r w:rsidRPr="001616C0">
        <w:rPr>
          <w:rFonts w:ascii="Times New Roman" w:hAnsi="Times New Roman"/>
          <w:position w:val="-12"/>
          <w:sz w:val="28"/>
          <w:szCs w:val="28"/>
        </w:rPr>
        <w:object w:dxaOrig="320" w:dyaOrig="360">
          <v:shape id="_x0000_i1029" type="#_x0000_t75" style="width:17.25pt;height:19.5pt" o:ole="">
            <v:imagedata r:id="rId12" o:title=""/>
          </v:shape>
          <o:OLEObject Type="Embed" ProgID="Equation.3" ShapeID="_x0000_i1029" DrawAspect="Content" ObjectID="_1595425107" r:id="rId13"/>
        </w:object>
      </w:r>
      <w:r w:rsidRPr="001616C0">
        <w:rPr>
          <w:rFonts w:ascii="Times New Roman" w:hAnsi="Times New Roman"/>
          <w:sz w:val="28"/>
          <w:szCs w:val="28"/>
        </w:rPr>
        <w:t xml:space="preserve"> – предложение участника закупки, заявка которого оценивается.</w:t>
      </w:r>
    </w:p>
    <w:p w:rsidR="005F38B6" w:rsidRPr="001616C0" w:rsidRDefault="005F38B6" w:rsidP="005F38B6">
      <w:pPr>
        <w:widowControl w:val="0"/>
        <w:spacing w:after="0"/>
        <w:ind w:firstLine="709"/>
        <w:rPr>
          <w:rFonts w:ascii="Times New Roman" w:hAnsi="Times New Roman"/>
          <w:sz w:val="28"/>
          <w:szCs w:val="28"/>
        </w:rPr>
      </w:pPr>
      <w:r w:rsidRPr="001616C0">
        <w:rPr>
          <w:rFonts w:ascii="Times New Roman" w:hAnsi="Times New Roman"/>
          <w:sz w:val="28"/>
          <w:szCs w:val="28"/>
        </w:rPr>
        <w:t xml:space="preserve">б)  в случае если </w:t>
      </w:r>
      <w:r w:rsidRPr="001616C0">
        <w:rPr>
          <w:rFonts w:ascii="Times New Roman" w:hAnsi="Times New Roman"/>
          <w:position w:val="-10"/>
          <w:sz w:val="28"/>
          <w:szCs w:val="28"/>
        </w:rPr>
        <w:object w:dxaOrig="499" w:dyaOrig="340">
          <v:shape id="_x0000_i1030" type="#_x0000_t75" style="width:30pt;height:20.25pt" o:ole="">
            <v:imagedata r:id="rId5" o:title=""/>
          </v:shape>
          <o:OLEObject Type="Embed" ProgID="Equation.3" ShapeID="_x0000_i1030" DrawAspect="Content" ObjectID="_1595425108" r:id="rId14"/>
        </w:object>
      </w:r>
      <w:r w:rsidRPr="001616C0">
        <w:rPr>
          <w:rFonts w:ascii="Times New Roman" w:hAnsi="Times New Roman"/>
          <w:sz w:val="28"/>
          <w:szCs w:val="28"/>
        </w:rPr>
        <w:t>&lt; 0,</w:t>
      </w:r>
    </w:p>
    <w:p w:rsidR="005F38B6" w:rsidRPr="001616C0" w:rsidRDefault="005F38B6" w:rsidP="005F38B6">
      <w:pPr>
        <w:widowControl w:val="0"/>
        <w:spacing w:after="0"/>
        <w:ind w:firstLine="709"/>
        <w:rPr>
          <w:rFonts w:ascii="Times New Roman" w:hAnsi="Times New Roman"/>
          <w:sz w:val="28"/>
          <w:szCs w:val="28"/>
        </w:rPr>
      </w:pPr>
      <w:r w:rsidRPr="001616C0">
        <w:rPr>
          <w:rFonts w:ascii="Times New Roman" w:hAnsi="Times New Roman"/>
          <w:color w:val="000000"/>
          <w:position w:val="-30"/>
          <w:sz w:val="28"/>
          <w:szCs w:val="28"/>
        </w:rPr>
        <w:object w:dxaOrig="2260" w:dyaOrig="680">
          <v:shape id="_x0000_i1031" type="#_x0000_t75" style="width:147pt;height:39pt" o:ole="">
            <v:imagedata r:id="rId15" o:title=""/>
          </v:shape>
          <o:OLEObject Type="Embed" ProgID="Equation.3" ShapeID="_x0000_i1031" DrawAspect="Content" ObjectID="_1595425109" r:id="rId16"/>
        </w:object>
      </w:r>
      <w:r w:rsidRPr="001616C0">
        <w:rPr>
          <w:rFonts w:ascii="Times New Roman" w:hAnsi="Times New Roman"/>
          <w:color w:val="000000"/>
          <w:sz w:val="28"/>
          <w:szCs w:val="28"/>
        </w:rPr>
        <w:t>,</w:t>
      </w:r>
    </w:p>
    <w:p w:rsidR="005F38B6" w:rsidRPr="001616C0" w:rsidRDefault="005F38B6" w:rsidP="005F38B6">
      <w:pPr>
        <w:widowControl w:val="0"/>
        <w:spacing w:after="0"/>
        <w:ind w:firstLine="709"/>
        <w:rPr>
          <w:rFonts w:ascii="Times New Roman" w:hAnsi="Times New Roman"/>
          <w:sz w:val="28"/>
          <w:szCs w:val="28"/>
        </w:rPr>
      </w:pPr>
      <w:r w:rsidRPr="001616C0">
        <w:rPr>
          <w:rFonts w:ascii="Times New Roman" w:hAnsi="Times New Roman"/>
          <w:sz w:val="28"/>
          <w:szCs w:val="28"/>
        </w:rPr>
        <w:t>где:</w:t>
      </w:r>
    </w:p>
    <w:p w:rsidR="005F38B6" w:rsidRPr="001616C0" w:rsidRDefault="005F38B6" w:rsidP="005F38B6">
      <w:pPr>
        <w:widowControl w:val="0"/>
        <w:spacing w:after="0"/>
        <w:ind w:firstLine="709"/>
        <w:jc w:val="both"/>
        <w:rPr>
          <w:rFonts w:ascii="Times New Roman" w:hAnsi="Times New Roman"/>
          <w:sz w:val="28"/>
          <w:szCs w:val="28"/>
        </w:rPr>
      </w:pPr>
      <w:r w:rsidRPr="001616C0">
        <w:rPr>
          <w:rFonts w:ascii="Times New Roman" w:hAnsi="Times New Roman"/>
          <w:position w:val="-12"/>
          <w:sz w:val="28"/>
          <w:szCs w:val="28"/>
        </w:rPr>
        <w:object w:dxaOrig="499" w:dyaOrig="380">
          <v:shape id="_x0000_i1032" type="#_x0000_t75" style="width:27pt;height:21.75pt" o:ole="">
            <v:imagedata r:id="rId9" o:title=""/>
          </v:shape>
          <o:OLEObject Type="Embed" ProgID="Equation.3" ShapeID="_x0000_i1032" DrawAspect="Content" ObjectID="_1595425110" r:id="rId17"/>
        </w:object>
      </w:r>
      <w:r w:rsidRPr="001616C0">
        <w:rPr>
          <w:rFonts w:ascii="Times New Roman" w:hAnsi="Times New Roman"/>
          <w:sz w:val="28"/>
          <w:szCs w:val="28"/>
        </w:rPr>
        <w:t xml:space="preserve"> – количество баллов по критерию оценки "цена контракта", присуждаемых i-й заявке;</w:t>
      </w:r>
    </w:p>
    <w:p w:rsidR="005F38B6" w:rsidRPr="001616C0" w:rsidRDefault="005F38B6" w:rsidP="005F38B6">
      <w:pPr>
        <w:widowControl w:val="0"/>
        <w:spacing w:after="0"/>
        <w:ind w:firstLine="709"/>
        <w:jc w:val="both"/>
        <w:rPr>
          <w:rFonts w:ascii="Times New Roman" w:hAnsi="Times New Roman"/>
          <w:sz w:val="28"/>
          <w:szCs w:val="28"/>
        </w:rPr>
      </w:pPr>
      <w:r w:rsidRPr="001616C0">
        <w:rPr>
          <w:rFonts w:ascii="Times New Roman" w:hAnsi="Times New Roman"/>
          <w:position w:val="-12"/>
          <w:sz w:val="28"/>
          <w:szCs w:val="28"/>
        </w:rPr>
        <w:object w:dxaOrig="520" w:dyaOrig="360">
          <v:shape id="_x0000_i1033" type="#_x0000_t75" style="width:31.5pt;height:21pt" o:ole="">
            <v:imagedata r:id="rId18" o:title=""/>
          </v:shape>
          <o:OLEObject Type="Embed" ProgID="Equation.3" ShapeID="_x0000_i1033" DrawAspect="Content" ObjectID="_1595425111" r:id="rId19"/>
        </w:object>
      </w:r>
      <w:r w:rsidRPr="001616C0">
        <w:rPr>
          <w:rFonts w:ascii="Times New Roman" w:hAnsi="Times New Roman"/>
          <w:sz w:val="28"/>
          <w:szCs w:val="28"/>
        </w:rPr>
        <w:t>– максимальное предложение из предложений по критерию, сделанных участниками закупки;</w:t>
      </w:r>
    </w:p>
    <w:p w:rsidR="005F38B6" w:rsidRDefault="005F38B6" w:rsidP="005F38B6">
      <w:pPr>
        <w:widowControl w:val="0"/>
        <w:spacing w:after="0"/>
        <w:ind w:firstLine="709"/>
        <w:rPr>
          <w:rFonts w:ascii="Times New Roman" w:hAnsi="Times New Roman"/>
          <w:sz w:val="28"/>
          <w:szCs w:val="28"/>
        </w:rPr>
      </w:pPr>
      <w:r w:rsidRPr="001616C0">
        <w:rPr>
          <w:rFonts w:ascii="Times New Roman" w:hAnsi="Times New Roman"/>
          <w:position w:val="-12"/>
          <w:sz w:val="28"/>
          <w:szCs w:val="28"/>
        </w:rPr>
        <w:object w:dxaOrig="320" w:dyaOrig="360">
          <v:shape id="_x0000_i1034" type="#_x0000_t75" style="width:17.25pt;height:19.5pt" o:ole="">
            <v:imagedata r:id="rId12" o:title=""/>
          </v:shape>
          <o:OLEObject Type="Embed" ProgID="Equation.3" ShapeID="_x0000_i1034" DrawAspect="Content" ObjectID="_1595425112" r:id="rId20"/>
        </w:object>
      </w:r>
      <w:r w:rsidRPr="001616C0">
        <w:rPr>
          <w:rFonts w:ascii="Times New Roman" w:hAnsi="Times New Roman"/>
          <w:sz w:val="28"/>
          <w:szCs w:val="28"/>
        </w:rPr>
        <w:t xml:space="preserve"> – предложение участника закупки, заявка которого оценивается.</w:t>
      </w:r>
    </w:p>
    <w:p w:rsidR="005F38B6" w:rsidRPr="008537EE" w:rsidRDefault="005F38B6" w:rsidP="005F38B6">
      <w:pPr>
        <w:widowControl w:val="0"/>
        <w:spacing w:after="0"/>
        <w:ind w:firstLine="709"/>
        <w:rPr>
          <w:rFonts w:ascii="Times New Roman" w:hAnsi="Times New Roman"/>
          <w:sz w:val="20"/>
          <w:szCs w:val="28"/>
        </w:rPr>
      </w:pPr>
    </w:p>
    <w:p w:rsidR="005F38B6" w:rsidRDefault="005F38B6" w:rsidP="005F38B6">
      <w:pPr>
        <w:spacing w:after="0"/>
        <w:jc w:val="center"/>
        <w:rPr>
          <w:rFonts w:ascii="Times New Roman" w:hAnsi="Times New Roman"/>
          <w:b/>
          <w:sz w:val="28"/>
          <w:szCs w:val="28"/>
        </w:rPr>
      </w:pPr>
      <w:r w:rsidRPr="001616C0">
        <w:rPr>
          <w:rFonts w:ascii="Times New Roman" w:hAnsi="Times New Roman"/>
          <w:b/>
          <w:sz w:val="28"/>
          <w:szCs w:val="28"/>
        </w:rPr>
        <w:t>Критерии, характеризующиеся как нестоимостные критерии оценки:</w:t>
      </w:r>
    </w:p>
    <w:p w:rsidR="005F38B6" w:rsidRPr="008537EE" w:rsidRDefault="005F38B6" w:rsidP="005F38B6">
      <w:pPr>
        <w:spacing w:after="0"/>
        <w:jc w:val="center"/>
        <w:rPr>
          <w:rFonts w:ascii="Times New Roman" w:hAnsi="Times New Roman"/>
          <w:b/>
          <w:sz w:val="18"/>
          <w:szCs w:val="28"/>
        </w:rPr>
      </w:pPr>
    </w:p>
    <w:p w:rsidR="005F38B6" w:rsidRPr="001616C0" w:rsidRDefault="005F38B6" w:rsidP="005F38B6">
      <w:pPr>
        <w:pStyle w:val="ConsPlusCell"/>
        <w:widowControl/>
        <w:ind w:firstLine="709"/>
        <w:jc w:val="both"/>
        <w:rPr>
          <w:rFonts w:ascii="Times New Roman" w:hAnsi="Times New Roman" w:cs="Times New Roman"/>
          <w:b/>
          <w:sz w:val="28"/>
          <w:szCs w:val="28"/>
        </w:rPr>
      </w:pPr>
      <w:r>
        <w:rPr>
          <w:rFonts w:ascii="Times New Roman" w:hAnsi="Times New Roman" w:cs="Times New Roman"/>
          <w:b/>
          <w:sz w:val="28"/>
          <w:szCs w:val="28"/>
        </w:rPr>
        <w:t>2.1</w:t>
      </w:r>
      <w:r w:rsidRPr="001616C0">
        <w:rPr>
          <w:rFonts w:ascii="Times New Roman" w:hAnsi="Times New Roman" w:cs="Times New Roman"/>
          <w:b/>
          <w:sz w:val="28"/>
          <w:szCs w:val="28"/>
        </w:rPr>
        <w:t>. Критерий: «</w:t>
      </w:r>
      <w:r w:rsidRPr="001616C0">
        <w:rPr>
          <w:rFonts w:ascii="Times New Roman" w:hAnsi="Times New Roman" w:cs="Times New Roman"/>
          <w:b/>
          <w:sz w:val="28"/>
          <w:szCs w:val="28"/>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616C0">
        <w:rPr>
          <w:rFonts w:ascii="Times New Roman" w:hAnsi="Times New Roman" w:cs="Times New Roman"/>
          <w:b/>
          <w:sz w:val="28"/>
          <w:szCs w:val="28"/>
        </w:rPr>
        <w:t>Значимость критерия (%): 40</w:t>
      </w:r>
    </w:p>
    <w:p w:rsidR="005F38B6" w:rsidRPr="00320670" w:rsidRDefault="005F38B6" w:rsidP="005F38B6">
      <w:pPr>
        <w:pStyle w:val="ConsPlusCell"/>
        <w:widowControl/>
        <w:spacing w:before="120"/>
        <w:ind w:firstLine="709"/>
        <w:jc w:val="both"/>
        <w:rPr>
          <w:rFonts w:ascii="Times New Roman" w:hAnsi="Times New Roman" w:cs="Times New Roman"/>
          <w:sz w:val="28"/>
          <w:szCs w:val="28"/>
        </w:rPr>
      </w:pPr>
      <w:r w:rsidRPr="00320670">
        <w:rPr>
          <w:rFonts w:ascii="Times New Roman" w:hAnsi="Times New Roman" w:cs="Times New Roman"/>
          <w:sz w:val="28"/>
          <w:szCs w:val="28"/>
        </w:rPr>
        <w:t>Применение показателя данного критерия:</w:t>
      </w:r>
    </w:p>
    <w:p w:rsidR="005F38B6" w:rsidRPr="00320670" w:rsidRDefault="005F38B6" w:rsidP="005F38B6">
      <w:pPr>
        <w:pStyle w:val="ConsPlusCell"/>
        <w:widowControl/>
        <w:spacing w:before="120"/>
        <w:ind w:firstLine="709"/>
        <w:jc w:val="both"/>
        <w:rPr>
          <w:rFonts w:ascii="Times New Roman" w:hAnsi="Times New Roman" w:cs="Times New Roman"/>
          <w:b/>
          <w:sz w:val="28"/>
          <w:szCs w:val="28"/>
        </w:rPr>
      </w:pPr>
      <w:r w:rsidRPr="00320670">
        <w:rPr>
          <w:rFonts w:ascii="Times New Roman" w:hAnsi="Times New Roman" w:cs="Times New Roman"/>
          <w:b/>
          <w:sz w:val="28"/>
          <w:szCs w:val="28"/>
        </w:rPr>
        <w:t>2.1.1. Квалификация трудовых ресурсов (руководителей и ключевых специалистов</w:t>
      </w:r>
      <w:r>
        <w:rPr>
          <w:rFonts w:ascii="Times New Roman" w:hAnsi="Times New Roman" w:cs="Times New Roman"/>
          <w:b/>
          <w:sz w:val="28"/>
          <w:szCs w:val="28"/>
        </w:rPr>
        <w:t>), предлагаемых для выполнения услуг</w:t>
      </w:r>
      <w:r w:rsidRPr="00320670">
        <w:rPr>
          <w:rFonts w:ascii="Times New Roman" w:hAnsi="Times New Roman" w:cs="Times New Roman"/>
          <w:b/>
          <w:sz w:val="28"/>
          <w:szCs w:val="28"/>
        </w:rPr>
        <w:t>.</w:t>
      </w:r>
    </w:p>
    <w:p w:rsidR="005F38B6" w:rsidRPr="001616C0" w:rsidRDefault="005F38B6" w:rsidP="005F38B6">
      <w:pPr>
        <w:pStyle w:val="ConsPlusCell"/>
        <w:widowControl/>
        <w:spacing w:before="120"/>
        <w:ind w:firstLine="709"/>
        <w:jc w:val="both"/>
        <w:rPr>
          <w:rFonts w:ascii="Times New Roman" w:hAnsi="Times New Roman" w:cs="Times New Roman"/>
          <w:b/>
          <w:sz w:val="28"/>
          <w:szCs w:val="28"/>
        </w:rPr>
      </w:pPr>
      <w:r>
        <w:rPr>
          <w:rFonts w:ascii="Times New Roman" w:hAnsi="Times New Roman" w:cs="Times New Roman"/>
          <w:b/>
          <w:sz w:val="28"/>
          <w:szCs w:val="28"/>
        </w:rPr>
        <w:t>Оценка показателя (баллы): 100</w:t>
      </w:r>
      <w:r w:rsidRPr="001616C0">
        <w:rPr>
          <w:rFonts w:ascii="Times New Roman" w:hAnsi="Times New Roman" w:cs="Times New Roman"/>
          <w:b/>
          <w:sz w:val="28"/>
          <w:szCs w:val="28"/>
        </w:rPr>
        <w:t xml:space="preserve"> баллов</w:t>
      </w:r>
    </w:p>
    <w:p w:rsidR="005F38B6" w:rsidRPr="001616C0" w:rsidRDefault="005F38B6" w:rsidP="005F38B6">
      <w:pPr>
        <w:pStyle w:val="ConsPlusCell"/>
        <w:widowControl/>
        <w:spacing w:before="120"/>
        <w:ind w:firstLine="709"/>
        <w:jc w:val="both"/>
        <w:rPr>
          <w:rFonts w:ascii="Times New Roman" w:hAnsi="Times New Roman" w:cs="Times New Roman"/>
          <w:b/>
          <w:sz w:val="28"/>
          <w:szCs w:val="28"/>
        </w:rPr>
      </w:pPr>
      <w:r w:rsidRPr="001616C0">
        <w:rPr>
          <w:rFonts w:ascii="Times New Roman" w:hAnsi="Times New Roman" w:cs="Times New Roman"/>
          <w:b/>
          <w:sz w:val="28"/>
          <w:szCs w:val="28"/>
        </w:rPr>
        <w:t>Коэффи</w:t>
      </w:r>
      <w:r>
        <w:rPr>
          <w:rFonts w:ascii="Times New Roman" w:hAnsi="Times New Roman" w:cs="Times New Roman"/>
          <w:b/>
          <w:sz w:val="28"/>
          <w:szCs w:val="28"/>
        </w:rPr>
        <w:t>циент значимости показателя: 0,25</w:t>
      </w:r>
    </w:p>
    <w:p w:rsidR="005F38B6" w:rsidRDefault="005F38B6" w:rsidP="005F38B6">
      <w:pPr>
        <w:pStyle w:val="ConsPlusCell"/>
        <w:widowControl/>
        <w:ind w:firstLine="709"/>
        <w:jc w:val="both"/>
        <w:rPr>
          <w:rFonts w:ascii="Times New Roman" w:hAnsi="Times New Roman" w:cs="Times New Roman"/>
          <w:i/>
          <w:sz w:val="28"/>
          <w:szCs w:val="28"/>
        </w:rPr>
      </w:pPr>
      <w:r w:rsidRPr="001616C0">
        <w:rPr>
          <w:rFonts w:ascii="Times New Roman" w:hAnsi="Times New Roman" w:cs="Times New Roman"/>
          <w:i/>
          <w:sz w:val="28"/>
          <w:szCs w:val="28"/>
        </w:rPr>
        <w:t>Наличие у Участника Конкурса квалифицированн</w:t>
      </w:r>
      <w:r>
        <w:rPr>
          <w:rFonts w:ascii="Times New Roman" w:hAnsi="Times New Roman" w:cs="Times New Roman"/>
          <w:i/>
          <w:sz w:val="28"/>
          <w:szCs w:val="28"/>
        </w:rPr>
        <w:t>ых кадров. Участник конкурса должен представить сведения о специалистах, имеющих квалификацию кандидата социологических наук и выше</w:t>
      </w:r>
      <w:r w:rsidRPr="00D37A21">
        <w:rPr>
          <w:rFonts w:ascii="Times New Roman" w:hAnsi="Times New Roman" w:cs="Times New Roman"/>
          <w:i/>
          <w:sz w:val="28"/>
          <w:szCs w:val="28"/>
        </w:rPr>
        <w:t>,</w:t>
      </w:r>
      <w:r>
        <w:rPr>
          <w:rFonts w:ascii="Times New Roman" w:hAnsi="Times New Roman" w:cs="Times New Roman"/>
          <w:i/>
          <w:sz w:val="28"/>
          <w:szCs w:val="28"/>
        </w:rPr>
        <w:t xml:space="preserve"> предлагаемые для привлечения к выполнению услуг из числа сотрудников Участника Конкурса.</w:t>
      </w:r>
    </w:p>
    <w:p w:rsidR="005F38B6" w:rsidRPr="001616C0" w:rsidRDefault="005F38B6" w:rsidP="005F38B6">
      <w:pPr>
        <w:pStyle w:val="ConsPlusCell"/>
        <w:widowControl/>
        <w:ind w:firstLine="709"/>
        <w:jc w:val="both"/>
        <w:rPr>
          <w:rFonts w:ascii="Times New Roman" w:hAnsi="Times New Roman" w:cs="Times New Roman"/>
          <w:i/>
          <w:color w:val="000000"/>
          <w:sz w:val="28"/>
          <w:szCs w:val="28"/>
        </w:rPr>
      </w:pPr>
      <w:r w:rsidRPr="001616C0">
        <w:rPr>
          <w:rFonts w:ascii="Times New Roman" w:hAnsi="Times New Roman" w:cs="Times New Roman"/>
          <w:i/>
          <w:color w:val="000000"/>
          <w:sz w:val="28"/>
          <w:szCs w:val="28"/>
        </w:rPr>
        <w:t xml:space="preserve">Подтверждение квалификации </w:t>
      </w:r>
      <w:r>
        <w:rPr>
          <w:rFonts w:ascii="Times New Roman" w:hAnsi="Times New Roman" w:cs="Times New Roman"/>
          <w:i/>
          <w:color w:val="000000"/>
          <w:sz w:val="28"/>
          <w:szCs w:val="28"/>
        </w:rPr>
        <w:t>специалистов</w:t>
      </w:r>
      <w:r w:rsidRPr="001616C0">
        <w:rPr>
          <w:rFonts w:ascii="Times New Roman" w:hAnsi="Times New Roman" w:cs="Times New Roman"/>
          <w:i/>
          <w:color w:val="000000"/>
          <w:sz w:val="28"/>
          <w:szCs w:val="28"/>
        </w:rPr>
        <w:t xml:space="preserve"> предлагаемых для выполнения </w:t>
      </w:r>
      <w:r>
        <w:rPr>
          <w:rFonts w:ascii="Times New Roman" w:hAnsi="Times New Roman" w:cs="Times New Roman"/>
          <w:i/>
          <w:color w:val="000000"/>
          <w:sz w:val="28"/>
          <w:szCs w:val="28"/>
        </w:rPr>
        <w:t>услуг</w:t>
      </w:r>
      <w:r w:rsidRPr="001616C0">
        <w:rPr>
          <w:rFonts w:ascii="Times New Roman" w:hAnsi="Times New Roman" w:cs="Times New Roman"/>
          <w:i/>
          <w:color w:val="000000"/>
          <w:sz w:val="28"/>
          <w:szCs w:val="28"/>
        </w:rPr>
        <w:t>, необходимо представить в виде:</w:t>
      </w:r>
    </w:p>
    <w:p w:rsidR="005F38B6" w:rsidRPr="001616C0" w:rsidRDefault="005F38B6" w:rsidP="005F38B6">
      <w:pPr>
        <w:pStyle w:val="ConsPlusCell"/>
        <w:widowControl/>
        <w:ind w:firstLine="709"/>
        <w:jc w:val="both"/>
        <w:rPr>
          <w:rFonts w:ascii="Times New Roman" w:hAnsi="Times New Roman" w:cs="Times New Roman"/>
          <w:i/>
          <w:color w:val="000000"/>
          <w:sz w:val="28"/>
          <w:szCs w:val="28"/>
        </w:rPr>
      </w:pPr>
      <w:r w:rsidRPr="001616C0">
        <w:rPr>
          <w:rFonts w:ascii="Times New Roman" w:hAnsi="Times New Roman" w:cs="Times New Roman"/>
          <w:i/>
          <w:color w:val="000000"/>
          <w:sz w:val="28"/>
          <w:szCs w:val="28"/>
        </w:rPr>
        <w:t xml:space="preserve">- копий документов об образовании и квалификации (копии дипломов, </w:t>
      </w:r>
      <w:r>
        <w:rPr>
          <w:rFonts w:ascii="Times New Roman" w:hAnsi="Times New Roman" w:cs="Times New Roman"/>
          <w:i/>
          <w:color w:val="000000"/>
          <w:sz w:val="28"/>
          <w:szCs w:val="28"/>
        </w:rPr>
        <w:t xml:space="preserve">сертификатов, подтверждающих квалификацию в области </w:t>
      </w:r>
      <w:r>
        <w:rPr>
          <w:rFonts w:ascii="Times New Roman" w:hAnsi="Times New Roman" w:cs="Times New Roman"/>
          <w:i/>
          <w:sz w:val="28"/>
          <w:szCs w:val="28"/>
        </w:rPr>
        <w:t>социологических исследований</w:t>
      </w:r>
      <w:r w:rsidRPr="001616C0">
        <w:rPr>
          <w:rFonts w:ascii="Times New Roman" w:hAnsi="Times New Roman" w:cs="Times New Roman"/>
          <w:i/>
          <w:color w:val="000000"/>
          <w:sz w:val="28"/>
          <w:szCs w:val="28"/>
        </w:rPr>
        <w:t>);</w:t>
      </w:r>
    </w:p>
    <w:p w:rsidR="005F38B6" w:rsidRPr="001616C0" w:rsidRDefault="005F38B6" w:rsidP="005F38B6">
      <w:pPr>
        <w:pStyle w:val="ConsPlusCell"/>
        <w:widowControl/>
        <w:ind w:firstLine="709"/>
        <w:jc w:val="both"/>
        <w:rPr>
          <w:rFonts w:ascii="Times New Roman" w:hAnsi="Times New Roman" w:cs="Times New Roman"/>
          <w:i/>
          <w:color w:val="000000"/>
          <w:sz w:val="28"/>
          <w:szCs w:val="28"/>
        </w:rPr>
      </w:pPr>
      <w:r w:rsidRPr="001616C0">
        <w:rPr>
          <w:rFonts w:ascii="Times New Roman" w:hAnsi="Times New Roman" w:cs="Times New Roman"/>
          <w:i/>
          <w:color w:val="000000"/>
          <w:sz w:val="28"/>
          <w:szCs w:val="28"/>
        </w:rPr>
        <w:t>- копий приказов о приеме на работу</w:t>
      </w:r>
      <w:r>
        <w:rPr>
          <w:rFonts w:ascii="Times New Roman" w:hAnsi="Times New Roman" w:cs="Times New Roman"/>
          <w:i/>
          <w:color w:val="000000"/>
          <w:sz w:val="28"/>
          <w:szCs w:val="28"/>
        </w:rPr>
        <w:t xml:space="preserve"> или копии трудовых договоров</w:t>
      </w:r>
      <w:r w:rsidRPr="001616C0">
        <w:rPr>
          <w:rFonts w:ascii="Times New Roman" w:hAnsi="Times New Roman" w:cs="Times New Roman"/>
          <w:i/>
          <w:color w:val="000000"/>
          <w:sz w:val="28"/>
          <w:szCs w:val="28"/>
        </w:rPr>
        <w:t xml:space="preserve">; </w:t>
      </w:r>
    </w:p>
    <w:p w:rsidR="005F38B6" w:rsidRPr="005E264F" w:rsidRDefault="005F38B6" w:rsidP="005F38B6">
      <w:pPr>
        <w:autoSpaceDE w:val="0"/>
        <w:autoSpaceDN w:val="0"/>
        <w:adjustRightInd w:val="0"/>
        <w:spacing w:after="0"/>
        <w:ind w:firstLine="540"/>
        <w:jc w:val="both"/>
        <w:rPr>
          <w:rFonts w:ascii="Times New Roman" w:hAnsi="Times New Roman"/>
          <w:i/>
          <w:sz w:val="28"/>
          <w:szCs w:val="28"/>
        </w:rPr>
      </w:pPr>
      <w:r w:rsidRPr="005E264F">
        <w:rPr>
          <w:rFonts w:ascii="Times New Roman" w:hAnsi="Times New Roman"/>
          <w:i/>
          <w:sz w:val="28"/>
          <w:szCs w:val="28"/>
        </w:rPr>
        <w:t>Учитывается количество подтверждённых специалистов.</w:t>
      </w:r>
    </w:p>
    <w:p w:rsidR="005F38B6" w:rsidRPr="005E264F" w:rsidRDefault="005F38B6" w:rsidP="005F38B6">
      <w:pPr>
        <w:spacing w:after="0"/>
        <w:ind w:firstLine="612"/>
        <w:jc w:val="both"/>
        <w:rPr>
          <w:rFonts w:ascii="Times New Roman" w:hAnsi="Times New Roman" w:cs="Times New Roman"/>
          <w:i/>
          <w:sz w:val="28"/>
          <w:szCs w:val="28"/>
        </w:rPr>
      </w:pPr>
      <w:r w:rsidRPr="005E264F">
        <w:rPr>
          <w:rFonts w:ascii="Times New Roman" w:hAnsi="Times New Roman" w:cs="Times New Roman"/>
          <w:i/>
          <w:sz w:val="28"/>
          <w:szCs w:val="28"/>
        </w:rPr>
        <w:t>Присуждение баллов участникам конкурса производится пропорционально относительно максимального балла по данному показателю.</w:t>
      </w:r>
    </w:p>
    <w:p w:rsidR="005F38B6" w:rsidRPr="005E264F" w:rsidRDefault="005F38B6" w:rsidP="005F38B6">
      <w:pPr>
        <w:autoSpaceDE w:val="0"/>
        <w:autoSpaceDN w:val="0"/>
        <w:adjustRightInd w:val="0"/>
        <w:spacing w:after="0"/>
        <w:ind w:firstLine="709"/>
        <w:jc w:val="both"/>
        <w:rPr>
          <w:rFonts w:ascii="Times New Roman" w:hAnsi="Times New Roman" w:cs="Times New Roman"/>
          <w:i/>
          <w:sz w:val="27"/>
          <w:szCs w:val="27"/>
        </w:rPr>
      </w:pPr>
      <w:r w:rsidRPr="005E264F">
        <w:rPr>
          <w:rFonts w:ascii="Times New Roman" w:hAnsi="Times New Roman" w:cs="Times New Roman"/>
          <w:i/>
          <w:sz w:val="28"/>
          <w:szCs w:val="28"/>
        </w:rPr>
        <w:t>В случае не предоставления подтверждающих документов либо отсутствия у участника конкурса специалистов, имеющих учёные степени от кандидата социологических наук и выше, предполагаемых для привлечения к оказанию</w:t>
      </w:r>
      <w:r w:rsidRPr="005E264F">
        <w:rPr>
          <w:rFonts w:ascii="Times New Roman" w:hAnsi="Times New Roman" w:cs="Times New Roman"/>
          <w:i/>
          <w:sz w:val="27"/>
          <w:szCs w:val="27"/>
        </w:rPr>
        <w:t xml:space="preserve"> услуг из числа сотрудников участника конкурса – 0 баллов.</w:t>
      </w:r>
    </w:p>
    <w:p w:rsidR="005F38B6" w:rsidRPr="001616C0" w:rsidRDefault="005F38B6" w:rsidP="005F38B6">
      <w:pPr>
        <w:autoSpaceDE w:val="0"/>
        <w:autoSpaceDN w:val="0"/>
        <w:adjustRightInd w:val="0"/>
        <w:spacing w:after="0"/>
        <w:ind w:firstLine="540"/>
        <w:jc w:val="both"/>
        <w:rPr>
          <w:rFonts w:ascii="Times New Roman" w:hAnsi="Times New Roman"/>
          <w:sz w:val="28"/>
          <w:szCs w:val="28"/>
        </w:rPr>
      </w:pPr>
      <w:r w:rsidRPr="001616C0">
        <w:rPr>
          <w:rFonts w:ascii="Times New Roman" w:hAnsi="Times New Roman"/>
          <w:sz w:val="28"/>
          <w:szCs w:val="28"/>
        </w:rPr>
        <w:t>Количество баллов, присуждаемых по критерию оценки (показателю)</w:t>
      </w:r>
      <w:r>
        <w:rPr>
          <w:rFonts w:ascii="Times New Roman" w:hAnsi="Times New Roman"/>
          <w:sz w:val="28"/>
          <w:szCs w:val="28"/>
        </w:rPr>
        <w:t xml:space="preserve">                        </w:t>
      </w:r>
      <w:r w:rsidRPr="001616C0">
        <w:rPr>
          <w:rFonts w:ascii="Times New Roman" w:hAnsi="Times New Roman"/>
          <w:sz w:val="28"/>
          <w:szCs w:val="28"/>
        </w:rPr>
        <w:t>(</w:t>
      </w:r>
      <w:r>
        <w:rPr>
          <w:rFonts w:ascii="Times New Roman" w:hAnsi="Times New Roman"/>
          <w:noProof/>
          <w:position w:val="-12"/>
          <w:sz w:val="28"/>
          <w:szCs w:val="28"/>
          <w:lang w:eastAsia="ru-RU"/>
        </w:rPr>
        <w:drawing>
          <wp:inline distT="0" distB="0" distL="0" distR="0" wp14:anchorId="51843153" wp14:editId="57651CE9">
            <wp:extent cx="323850" cy="190500"/>
            <wp:effectExtent l="19050" t="0" r="0"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srcRect/>
                    <a:stretch>
                      <a:fillRect/>
                    </a:stretch>
                  </pic:blipFill>
                  <pic:spPr bwMode="auto">
                    <a:xfrm>
                      <a:off x="0" y="0"/>
                      <a:ext cx="323850" cy="190500"/>
                    </a:xfrm>
                    <a:prstGeom prst="rect">
                      <a:avLst/>
                    </a:prstGeom>
                    <a:noFill/>
                    <a:ln w="9525">
                      <a:noFill/>
                      <a:miter lim="800000"/>
                      <a:headEnd/>
                      <a:tailEnd/>
                    </a:ln>
                  </pic:spPr>
                </pic:pic>
              </a:graphicData>
            </a:graphic>
          </wp:inline>
        </w:drawing>
      </w:r>
      <w:r w:rsidRPr="001616C0">
        <w:rPr>
          <w:rFonts w:ascii="Times New Roman" w:hAnsi="Times New Roman"/>
          <w:sz w:val="28"/>
          <w:szCs w:val="28"/>
        </w:rPr>
        <w:t>), определяется по формуле:</w:t>
      </w:r>
    </w:p>
    <w:p w:rsidR="005F38B6" w:rsidRPr="008537EE" w:rsidRDefault="005F38B6" w:rsidP="005F38B6">
      <w:pPr>
        <w:autoSpaceDE w:val="0"/>
        <w:autoSpaceDN w:val="0"/>
        <w:adjustRightInd w:val="0"/>
        <w:jc w:val="center"/>
        <w:rPr>
          <w:rFonts w:ascii="Times New Roman" w:hAnsi="Times New Roman"/>
          <w:sz w:val="32"/>
          <w:szCs w:val="32"/>
        </w:rPr>
      </w:pPr>
      <w:r w:rsidRPr="008537EE">
        <w:rPr>
          <w:rFonts w:ascii="Times New Roman" w:hAnsi="Times New Roman"/>
          <w:noProof/>
          <w:position w:val="-14"/>
          <w:sz w:val="32"/>
          <w:szCs w:val="32"/>
          <w:lang w:eastAsia="ru-RU"/>
        </w:rPr>
        <w:drawing>
          <wp:inline distT="0" distB="0" distL="0" distR="0" wp14:anchorId="5D12F5BA" wp14:editId="3B69CDAB">
            <wp:extent cx="1888270" cy="266132"/>
            <wp:effectExtent l="0" t="0" r="0" b="635"/>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1892982" cy="266796"/>
                    </a:xfrm>
                    <a:prstGeom prst="rect">
                      <a:avLst/>
                    </a:prstGeom>
                    <a:noFill/>
                    <a:ln w="9525">
                      <a:noFill/>
                      <a:miter lim="800000"/>
                      <a:headEnd/>
                      <a:tailEnd/>
                    </a:ln>
                  </pic:spPr>
                </pic:pic>
              </a:graphicData>
            </a:graphic>
          </wp:inline>
        </w:drawing>
      </w:r>
      <w:r w:rsidRPr="008537EE">
        <w:rPr>
          <w:rFonts w:ascii="Times New Roman" w:hAnsi="Times New Roman"/>
          <w:sz w:val="32"/>
          <w:szCs w:val="32"/>
        </w:rPr>
        <w:t>,</w:t>
      </w:r>
    </w:p>
    <w:p w:rsidR="005F38B6" w:rsidRPr="001616C0" w:rsidRDefault="005F38B6" w:rsidP="005F38B6">
      <w:pPr>
        <w:autoSpaceDE w:val="0"/>
        <w:autoSpaceDN w:val="0"/>
        <w:adjustRightInd w:val="0"/>
        <w:ind w:firstLine="540"/>
        <w:jc w:val="both"/>
        <w:rPr>
          <w:rFonts w:ascii="Times New Roman" w:hAnsi="Times New Roman"/>
          <w:sz w:val="28"/>
          <w:szCs w:val="28"/>
        </w:rPr>
      </w:pPr>
      <w:r w:rsidRPr="001616C0">
        <w:rPr>
          <w:rFonts w:ascii="Times New Roman" w:hAnsi="Times New Roman"/>
          <w:sz w:val="28"/>
          <w:szCs w:val="28"/>
        </w:rPr>
        <w:t>где:</w:t>
      </w:r>
    </w:p>
    <w:p w:rsidR="005F38B6" w:rsidRPr="001616C0" w:rsidRDefault="005F38B6" w:rsidP="005F38B6">
      <w:pPr>
        <w:autoSpaceDE w:val="0"/>
        <w:autoSpaceDN w:val="0"/>
        <w:adjustRightInd w:val="0"/>
        <w:spacing w:after="0"/>
        <w:ind w:firstLine="539"/>
        <w:jc w:val="both"/>
        <w:rPr>
          <w:rFonts w:ascii="Times New Roman" w:hAnsi="Times New Roman"/>
          <w:sz w:val="28"/>
          <w:szCs w:val="28"/>
        </w:rPr>
      </w:pPr>
      <w:r w:rsidRPr="001616C0">
        <w:rPr>
          <w:rFonts w:ascii="Times New Roman" w:hAnsi="Times New Roman"/>
          <w:sz w:val="28"/>
          <w:szCs w:val="28"/>
        </w:rPr>
        <w:t>КЗ - коэффициент значимости показателя.</w:t>
      </w:r>
    </w:p>
    <w:p w:rsidR="005F38B6" w:rsidRPr="001616C0" w:rsidRDefault="005F38B6" w:rsidP="005F38B6">
      <w:pPr>
        <w:autoSpaceDE w:val="0"/>
        <w:autoSpaceDN w:val="0"/>
        <w:adjustRightInd w:val="0"/>
        <w:spacing w:after="0"/>
        <w:ind w:firstLine="539"/>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14:anchorId="6503DE94" wp14:editId="607EBC37">
            <wp:extent cx="204716" cy="255895"/>
            <wp:effectExtent l="0" t="0" r="5080" b="0"/>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srcRect/>
                    <a:stretch>
                      <a:fillRect/>
                    </a:stretch>
                  </pic:blipFill>
                  <pic:spPr bwMode="auto">
                    <a:xfrm>
                      <a:off x="0" y="0"/>
                      <a:ext cx="206253" cy="257817"/>
                    </a:xfrm>
                    <a:prstGeom prst="rect">
                      <a:avLst/>
                    </a:prstGeom>
                    <a:noFill/>
                    <a:ln w="9525">
                      <a:noFill/>
                      <a:miter lim="800000"/>
                      <a:headEnd/>
                      <a:tailEnd/>
                    </a:ln>
                  </pic:spPr>
                </pic:pic>
              </a:graphicData>
            </a:graphic>
          </wp:inline>
        </w:drawing>
      </w:r>
      <w:r w:rsidRPr="001616C0">
        <w:rPr>
          <w:rFonts w:ascii="Times New Roman" w:hAnsi="Times New Roman"/>
          <w:sz w:val="28"/>
          <w:szCs w:val="28"/>
        </w:rPr>
        <w:t xml:space="preserve"> - предложение участника закупки, заявка (предложение) которого оценивается;</w:t>
      </w:r>
    </w:p>
    <w:p w:rsidR="005F38B6" w:rsidRDefault="005F38B6" w:rsidP="005F38B6">
      <w:pPr>
        <w:autoSpaceDE w:val="0"/>
        <w:autoSpaceDN w:val="0"/>
        <w:adjustRightInd w:val="0"/>
        <w:spacing w:after="0"/>
        <w:ind w:firstLine="539"/>
        <w:jc w:val="both"/>
        <w:rPr>
          <w:rFonts w:ascii="Times New Roman" w:hAnsi="Times New Roman"/>
          <w:sz w:val="28"/>
          <w:szCs w:val="28"/>
        </w:rPr>
      </w:pPr>
      <w:r>
        <w:rPr>
          <w:noProof/>
          <w:lang w:eastAsia="ru-RU"/>
        </w:rPr>
        <w:drawing>
          <wp:inline distT="0" distB="0" distL="0" distR="0" wp14:anchorId="79076BC2" wp14:editId="2CBDF341">
            <wp:extent cx="333375" cy="247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1616C0">
        <w:rPr>
          <w:rFonts w:ascii="Times New Roman" w:hAnsi="Times New Roman"/>
          <w:sz w:val="28"/>
          <w:szCs w:val="28"/>
        </w:rPr>
        <w:t xml:space="preserve"> - максимальное предложение из предложений по критерию оценки, сделанных участниками закупки.</w:t>
      </w:r>
    </w:p>
    <w:p w:rsidR="005F38B6" w:rsidRPr="008537EE" w:rsidRDefault="005F38B6" w:rsidP="005F38B6">
      <w:pPr>
        <w:autoSpaceDE w:val="0"/>
        <w:autoSpaceDN w:val="0"/>
        <w:adjustRightInd w:val="0"/>
        <w:spacing w:after="0"/>
        <w:ind w:firstLine="539"/>
        <w:jc w:val="both"/>
        <w:rPr>
          <w:rFonts w:ascii="Times New Roman" w:hAnsi="Times New Roman"/>
          <w:sz w:val="18"/>
          <w:szCs w:val="28"/>
        </w:rPr>
      </w:pPr>
    </w:p>
    <w:p w:rsidR="005F38B6" w:rsidRPr="001616C0" w:rsidRDefault="005F38B6" w:rsidP="005F38B6">
      <w:pPr>
        <w:pStyle w:val="ConsPlusCell"/>
        <w:widowControl/>
        <w:ind w:firstLine="709"/>
        <w:jc w:val="both"/>
        <w:rPr>
          <w:rFonts w:ascii="Times New Roman" w:hAnsi="Times New Roman" w:cs="Times New Roman"/>
          <w:b/>
          <w:sz w:val="28"/>
          <w:szCs w:val="28"/>
        </w:rPr>
      </w:pPr>
      <w:r w:rsidRPr="001616C0">
        <w:rPr>
          <w:rFonts w:ascii="Times New Roman" w:hAnsi="Times New Roman" w:cs="Times New Roman"/>
          <w:b/>
          <w:sz w:val="28"/>
          <w:szCs w:val="28"/>
        </w:rPr>
        <w:t>2.</w:t>
      </w:r>
      <w:r>
        <w:rPr>
          <w:rFonts w:ascii="Times New Roman" w:hAnsi="Times New Roman" w:cs="Times New Roman"/>
          <w:b/>
          <w:sz w:val="28"/>
          <w:szCs w:val="28"/>
        </w:rPr>
        <w:t>1</w:t>
      </w:r>
      <w:r w:rsidRPr="001616C0">
        <w:rPr>
          <w:rFonts w:ascii="Times New Roman" w:hAnsi="Times New Roman" w:cs="Times New Roman"/>
          <w:b/>
          <w:sz w:val="28"/>
          <w:szCs w:val="28"/>
        </w:rPr>
        <w:t xml:space="preserve">.2. Опыт участника по успешному выполнению </w:t>
      </w:r>
      <w:r>
        <w:rPr>
          <w:rFonts w:ascii="Times New Roman" w:hAnsi="Times New Roman" w:cs="Times New Roman"/>
          <w:b/>
          <w:sz w:val="28"/>
          <w:szCs w:val="28"/>
        </w:rPr>
        <w:t xml:space="preserve">услуг </w:t>
      </w:r>
      <w:r w:rsidRPr="00D25D09">
        <w:rPr>
          <w:rFonts w:ascii="Times New Roman" w:hAnsi="Times New Roman" w:cs="Times New Roman"/>
          <w:b/>
          <w:sz w:val="28"/>
          <w:szCs w:val="28"/>
        </w:rPr>
        <w:t>по анализу систем управленческих процессов, в том числе процессов предоставления услуг, эффективности системы планирования и исполнения планов деятельности (проектов развития).</w:t>
      </w:r>
    </w:p>
    <w:p w:rsidR="005F38B6" w:rsidRPr="001616C0" w:rsidRDefault="005F38B6" w:rsidP="005F38B6">
      <w:pPr>
        <w:pStyle w:val="ConsPlusCell"/>
        <w:widowControl/>
        <w:ind w:firstLine="709"/>
        <w:jc w:val="both"/>
        <w:rPr>
          <w:rFonts w:ascii="Times New Roman" w:hAnsi="Times New Roman" w:cs="Times New Roman"/>
          <w:b/>
          <w:sz w:val="28"/>
          <w:szCs w:val="28"/>
        </w:rPr>
      </w:pPr>
      <w:r>
        <w:rPr>
          <w:rFonts w:ascii="Times New Roman" w:hAnsi="Times New Roman" w:cs="Times New Roman"/>
          <w:b/>
          <w:sz w:val="28"/>
          <w:szCs w:val="28"/>
        </w:rPr>
        <w:t>Оценка показателя (баллы): 100</w:t>
      </w:r>
      <w:r w:rsidRPr="001616C0">
        <w:rPr>
          <w:rFonts w:ascii="Times New Roman" w:hAnsi="Times New Roman" w:cs="Times New Roman"/>
          <w:b/>
          <w:sz w:val="28"/>
          <w:szCs w:val="28"/>
        </w:rPr>
        <w:t xml:space="preserve"> баллов</w:t>
      </w:r>
    </w:p>
    <w:p w:rsidR="005F38B6" w:rsidRPr="001616C0" w:rsidRDefault="005F38B6" w:rsidP="005F38B6">
      <w:pPr>
        <w:pStyle w:val="ConsPlusCell"/>
        <w:widowControl/>
        <w:ind w:firstLine="709"/>
        <w:jc w:val="both"/>
        <w:rPr>
          <w:rFonts w:ascii="Times New Roman" w:hAnsi="Times New Roman" w:cs="Times New Roman"/>
          <w:b/>
          <w:sz w:val="28"/>
          <w:szCs w:val="28"/>
        </w:rPr>
      </w:pPr>
      <w:r w:rsidRPr="001616C0">
        <w:rPr>
          <w:rFonts w:ascii="Times New Roman" w:hAnsi="Times New Roman" w:cs="Times New Roman"/>
          <w:b/>
          <w:sz w:val="28"/>
          <w:szCs w:val="28"/>
        </w:rPr>
        <w:t>Коэффи</w:t>
      </w:r>
      <w:r>
        <w:rPr>
          <w:rFonts w:ascii="Times New Roman" w:hAnsi="Times New Roman" w:cs="Times New Roman"/>
          <w:b/>
          <w:sz w:val="28"/>
          <w:szCs w:val="28"/>
        </w:rPr>
        <w:t>циент значимости показателя: 0,75</w:t>
      </w:r>
    </w:p>
    <w:p w:rsidR="005F38B6" w:rsidRDefault="005F38B6" w:rsidP="005F38B6">
      <w:pPr>
        <w:pStyle w:val="ConsPlusCell"/>
        <w:widowControl/>
        <w:ind w:firstLine="709"/>
        <w:jc w:val="both"/>
        <w:rPr>
          <w:rFonts w:ascii="Times New Roman" w:hAnsi="Times New Roman" w:cs="Times New Roman"/>
          <w:i/>
          <w:sz w:val="28"/>
          <w:szCs w:val="28"/>
        </w:rPr>
      </w:pPr>
      <w:r w:rsidRPr="001616C0">
        <w:rPr>
          <w:rFonts w:ascii="Times New Roman" w:hAnsi="Times New Roman" w:cs="Times New Roman"/>
          <w:i/>
          <w:sz w:val="28"/>
          <w:szCs w:val="28"/>
        </w:rPr>
        <w:t>Наличие у Участника конкурса опыта</w:t>
      </w:r>
      <w:r>
        <w:rPr>
          <w:rFonts w:ascii="Times New Roman" w:hAnsi="Times New Roman" w:cs="Times New Roman"/>
          <w:i/>
          <w:sz w:val="28"/>
          <w:szCs w:val="28"/>
        </w:rPr>
        <w:t xml:space="preserve"> </w:t>
      </w:r>
      <w:r w:rsidRPr="001616C0">
        <w:rPr>
          <w:rFonts w:ascii="Times New Roman" w:hAnsi="Times New Roman" w:cs="Times New Roman"/>
          <w:i/>
          <w:sz w:val="28"/>
          <w:szCs w:val="28"/>
        </w:rPr>
        <w:t xml:space="preserve">выполнения </w:t>
      </w:r>
      <w:r>
        <w:rPr>
          <w:rFonts w:ascii="Times New Roman" w:hAnsi="Times New Roman" w:cs="Times New Roman"/>
          <w:i/>
          <w:sz w:val="28"/>
          <w:szCs w:val="28"/>
        </w:rPr>
        <w:t>услуг</w:t>
      </w:r>
      <w:r w:rsidRPr="00D25D09">
        <w:t xml:space="preserve"> </w:t>
      </w:r>
      <w:r w:rsidRPr="00D25D09">
        <w:rPr>
          <w:rFonts w:ascii="Times New Roman" w:hAnsi="Times New Roman" w:cs="Times New Roman"/>
          <w:i/>
          <w:sz w:val="28"/>
          <w:szCs w:val="28"/>
        </w:rPr>
        <w:t xml:space="preserve">по </w:t>
      </w:r>
      <w:r>
        <w:rPr>
          <w:rFonts w:ascii="Times New Roman" w:hAnsi="Times New Roman" w:cs="Times New Roman"/>
          <w:i/>
          <w:sz w:val="28"/>
          <w:szCs w:val="28"/>
        </w:rPr>
        <w:t xml:space="preserve">успешному проведению социологических исследований, в частности мониторинга качества предоставления государственных услуг во всех 85 субъектах Российской Федерации одновременно, в период 2013-2017гг. по заказу (или для нужд) органов государственной или исполнительной власти, подтверждённых </w:t>
      </w:r>
      <w:r w:rsidRPr="001616C0">
        <w:rPr>
          <w:rFonts w:ascii="Times New Roman" w:hAnsi="Times New Roman" w:cs="Times New Roman"/>
          <w:i/>
          <w:sz w:val="28"/>
          <w:szCs w:val="28"/>
        </w:rPr>
        <w:t xml:space="preserve">копиями договоров на выполнение </w:t>
      </w:r>
      <w:r>
        <w:rPr>
          <w:rFonts w:ascii="Times New Roman" w:hAnsi="Times New Roman" w:cs="Times New Roman"/>
          <w:i/>
          <w:sz w:val="28"/>
          <w:szCs w:val="28"/>
        </w:rPr>
        <w:t>услуг</w:t>
      </w:r>
      <w:r w:rsidRPr="001616C0">
        <w:rPr>
          <w:rFonts w:ascii="Times New Roman" w:hAnsi="Times New Roman" w:cs="Times New Roman"/>
          <w:i/>
          <w:sz w:val="28"/>
          <w:szCs w:val="28"/>
        </w:rPr>
        <w:t xml:space="preserve"> и копиями актов сдачи – приемки выполненных </w:t>
      </w:r>
      <w:r>
        <w:rPr>
          <w:rFonts w:ascii="Times New Roman" w:hAnsi="Times New Roman" w:cs="Times New Roman"/>
          <w:i/>
          <w:sz w:val="28"/>
          <w:szCs w:val="28"/>
        </w:rPr>
        <w:t>услуг к ним</w:t>
      </w:r>
      <w:r w:rsidRPr="001616C0">
        <w:rPr>
          <w:rFonts w:ascii="Times New Roman" w:hAnsi="Times New Roman" w:cs="Times New Roman"/>
          <w:i/>
          <w:sz w:val="28"/>
          <w:szCs w:val="28"/>
        </w:rPr>
        <w:t>.</w:t>
      </w:r>
    </w:p>
    <w:p w:rsidR="005F38B6" w:rsidRDefault="005F38B6" w:rsidP="005F38B6">
      <w:pPr>
        <w:pStyle w:val="ConsPlusCell"/>
        <w:widowControl/>
        <w:ind w:firstLine="709"/>
        <w:jc w:val="both"/>
        <w:rPr>
          <w:rFonts w:ascii="Times New Roman" w:hAnsi="Times New Roman" w:cs="Times New Roman"/>
          <w:i/>
          <w:sz w:val="28"/>
          <w:szCs w:val="28"/>
        </w:rPr>
      </w:pPr>
      <w:r>
        <w:rPr>
          <w:rFonts w:ascii="Times New Roman" w:hAnsi="Times New Roman" w:cs="Times New Roman"/>
          <w:i/>
          <w:sz w:val="28"/>
          <w:szCs w:val="28"/>
        </w:rPr>
        <w:t>Учитывается количество контрактов.</w:t>
      </w:r>
    </w:p>
    <w:p w:rsidR="005F38B6" w:rsidRPr="001616C0" w:rsidRDefault="005F38B6" w:rsidP="005F38B6">
      <w:pPr>
        <w:pStyle w:val="ConsPlusCell"/>
        <w:widowControl/>
        <w:ind w:firstLine="709"/>
        <w:jc w:val="both"/>
        <w:rPr>
          <w:rFonts w:ascii="Times New Roman" w:hAnsi="Times New Roman" w:cs="Times New Roman"/>
          <w:i/>
          <w:sz w:val="28"/>
          <w:szCs w:val="28"/>
        </w:rPr>
      </w:pPr>
    </w:p>
    <w:p w:rsidR="005F38B6" w:rsidRPr="001616C0" w:rsidRDefault="005F38B6" w:rsidP="005F38B6">
      <w:pPr>
        <w:autoSpaceDE w:val="0"/>
        <w:autoSpaceDN w:val="0"/>
        <w:adjustRightInd w:val="0"/>
        <w:spacing w:after="0"/>
        <w:ind w:firstLine="540"/>
        <w:jc w:val="both"/>
        <w:rPr>
          <w:rFonts w:ascii="Times New Roman" w:hAnsi="Times New Roman"/>
          <w:sz w:val="28"/>
          <w:szCs w:val="28"/>
        </w:rPr>
      </w:pPr>
      <w:r w:rsidRPr="001616C0">
        <w:rPr>
          <w:rFonts w:ascii="Times New Roman" w:hAnsi="Times New Roman"/>
          <w:sz w:val="28"/>
          <w:szCs w:val="28"/>
        </w:rPr>
        <w:t xml:space="preserve">Количество баллов, присуждаемых по критерию оценки (показателю) </w:t>
      </w:r>
      <w:r>
        <w:rPr>
          <w:rFonts w:ascii="Times New Roman" w:hAnsi="Times New Roman"/>
          <w:sz w:val="28"/>
          <w:szCs w:val="28"/>
        </w:rPr>
        <w:t xml:space="preserve">                               </w:t>
      </w:r>
      <w:r w:rsidRPr="001616C0">
        <w:rPr>
          <w:rFonts w:ascii="Times New Roman" w:hAnsi="Times New Roman"/>
          <w:sz w:val="28"/>
          <w:szCs w:val="28"/>
        </w:rPr>
        <w:t>(</w:t>
      </w:r>
      <w:r>
        <w:rPr>
          <w:rFonts w:ascii="Times New Roman" w:hAnsi="Times New Roman"/>
          <w:noProof/>
          <w:position w:val="-12"/>
          <w:sz w:val="28"/>
          <w:szCs w:val="28"/>
          <w:lang w:eastAsia="ru-RU"/>
        </w:rPr>
        <w:drawing>
          <wp:inline distT="0" distB="0" distL="0" distR="0" wp14:anchorId="0E29CF2C" wp14:editId="74FD7431">
            <wp:extent cx="323850" cy="19050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srcRect/>
                    <a:stretch>
                      <a:fillRect/>
                    </a:stretch>
                  </pic:blipFill>
                  <pic:spPr bwMode="auto">
                    <a:xfrm>
                      <a:off x="0" y="0"/>
                      <a:ext cx="323850" cy="190500"/>
                    </a:xfrm>
                    <a:prstGeom prst="rect">
                      <a:avLst/>
                    </a:prstGeom>
                    <a:noFill/>
                    <a:ln w="9525">
                      <a:noFill/>
                      <a:miter lim="800000"/>
                      <a:headEnd/>
                      <a:tailEnd/>
                    </a:ln>
                  </pic:spPr>
                </pic:pic>
              </a:graphicData>
            </a:graphic>
          </wp:inline>
        </w:drawing>
      </w:r>
      <w:r w:rsidRPr="001616C0">
        <w:rPr>
          <w:rFonts w:ascii="Times New Roman" w:hAnsi="Times New Roman"/>
          <w:sz w:val="28"/>
          <w:szCs w:val="28"/>
        </w:rPr>
        <w:t>), определяется по формуле:</w:t>
      </w:r>
    </w:p>
    <w:p w:rsidR="005F38B6" w:rsidRPr="001616C0" w:rsidRDefault="005F38B6" w:rsidP="005F38B6">
      <w:pPr>
        <w:autoSpaceDE w:val="0"/>
        <w:autoSpaceDN w:val="0"/>
        <w:adjustRightInd w:val="0"/>
        <w:spacing w:after="0"/>
        <w:jc w:val="center"/>
        <w:rPr>
          <w:rFonts w:ascii="Times New Roman" w:hAnsi="Times New Roman"/>
          <w:sz w:val="28"/>
          <w:szCs w:val="28"/>
        </w:rPr>
      </w:pPr>
      <w:r>
        <w:rPr>
          <w:rFonts w:ascii="Times New Roman" w:hAnsi="Times New Roman"/>
          <w:noProof/>
          <w:position w:val="-14"/>
          <w:sz w:val="28"/>
          <w:szCs w:val="28"/>
          <w:lang w:eastAsia="ru-RU"/>
        </w:rPr>
        <w:drawing>
          <wp:inline distT="0" distB="0" distL="0" distR="0" wp14:anchorId="3A5F7842" wp14:editId="7B954A93">
            <wp:extent cx="2081934" cy="293427"/>
            <wp:effectExtent l="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2098102" cy="295706"/>
                    </a:xfrm>
                    <a:prstGeom prst="rect">
                      <a:avLst/>
                    </a:prstGeom>
                    <a:noFill/>
                    <a:ln w="9525">
                      <a:noFill/>
                      <a:miter lim="800000"/>
                      <a:headEnd/>
                      <a:tailEnd/>
                    </a:ln>
                  </pic:spPr>
                </pic:pic>
              </a:graphicData>
            </a:graphic>
          </wp:inline>
        </w:drawing>
      </w:r>
      <w:r w:rsidRPr="001616C0">
        <w:rPr>
          <w:rFonts w:ascii="Times New Roman" w:hAnsi="Times New Roman"/>
          <w:sz w:val="28"/>
          <w:szCs w:val="28"/>
        </w:rPr>
        <w:t>,</w:t>
      </w:r>
    </w:p>
    <w:p w:rsidR="005F38B6" w:rsidRPr="001616C0" w:rsidRDefault="005F38B6" w:rsidP="005F38B6">
      <w:pPr>
        <w:autoSpaceDE w:val="0"/>
        <w:autoSpaceDN w:val="0"/>
        <w:adjustRightInd w:val="0"/>
        <w:spacing w:after="0"/>
        <w:ind w:firstLine="540"/>
        <w:jc w:val="both"/>
        <w:rPr>
          <w:rFonts w:ascii="Times New Roman" w:hAnsi="Times New Roman"/>
          <w:sz w:val="28"/>
          <w:szCs w:val="28"/>
        </w:rPr>
      </w:pPr>
      <w:r w:rsidRPr="001616C0">
        <w:rPr>
          <w:rFonts w:ascii="Times New Roman" w:hAnsi="Times New Roman"/>
          <w:sz w:val="28"/>
          <w:szCs w:val="28"/>
        </w:rPr>
        <w:t>где:</w:t>
      </w:r>
    </w:p>
    <w:p w:rsidR="005F38B6" w:rsidRPr="001616C0" w:rsidRDefault="005F38B6" w:rsidP="005F38B6">
      <w:pPr>
        <w:autoSpaceDE w:val="0"/>
        <w:autoSpaceDN w:val="0"/>
        <w:adjustRightInd w:val="0"/>
        <w:spacing w:after="0"/>
        <w:ind w:firstLine="539"/>
        <w:jc w:val="both"/>
        <w:rPr>
          <w:rFonts w:ascii="Times New Roman" w:hAnsi="Times New Roman"/>
          <w:sz w:val="28"/>
          <w:szCs w:val="28"/>
        </w:rPr>
      </w:pPr>
      <w:r w:rsidRPr="001616C0">
        <w:rPr>
          <w:rFonts w:ascii="Times New Roman" w:hAnsi="Times New Roman"/>
          <w:sz w:val="28"/>
          <w:szCs w:val="28"/>
        </w:rPr>
        <w:t>КЗ - коэффициент значимости показателя.</w:t>
      </w:r>
    </w:p>
    <w:p w:rsidR="005F38B6" w:rsidRPr="001616C0" w:rsidRDefault="005F38B6" w:rsidP="005F38B6">
      <w:pPr>
        <w:autoSpaceDE w:val="0"/>
        <w:autoSpaceDN w:val="0"/>
        <w:adjustRightInd w:val="0"/>
        <w:spacing w:after="0"/>
        <w:ind w:firstLine="539"/>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14:anchorId="295AD800" wp14:editId="1D1D2F60">
            <wp:extent cx="211540" cy="264425"/>
            <wp:effectExtent l="0" t="0" r="0" b="2540"/>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213343" cy="266678"/>
                    </a:xfrm>
                    <a:prstGeom prst="rect">
                      <a:avLst/>
                    </a:prstGeom>
                    <a:noFill/>
                    <a:ln w="9525">
                      <a:noFill/>
                      <a:miter lim="800000"/>
                      <a:headEnd/>
                      <a:tailEnd/>
                    </a:ln>
                  </pic:spPr>
                </pic:pic>
              </a:graphicData>
            </a:graphic>
          </wp:inline>
        </w:drawing>
      </w:r>
      <w:r w:rsidRPr="001616C0">
        <w:rPr>
          <w:rFonts w:ascii="Times New Roman" w:hAnsi="Times New Roman"/>
          <w:sz w:val="28"/>
          <w:szCs w:val="28"/>
        </w:rPr>
        <w:t xml:space="preserve"> - предложение участника закупки, заявка (предложение) которого оценивается;</w:t>
      </w:r>
    </w:p>
    <w:p w:rsidR="005F38B6" w:rsidRPr="001616C0" w:rsidRDefault="005F38B6" w:rsidP="005F38B6">
      <w:pPr>
        <w:autoSpaceDE w:val="0"/>
        <w:autoSpaceDN w:val="0"/>
        <w:adjustRightInd w:val="0"/>
        <w:spacing w:after="0"/>
        <w:ind w:firstLine="539"/>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14:anchorId="03AF3245" wp14:editId="732843F9">
            <wp:extent cx="354842" cy="262846"/>
            <wp:effectExtent l="0" t="0" r="7620" b="4445"/>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358129" cy="265280"/>
                    </a:xfrm>
                    <a:prstGeom prst="rect">
                      <a:avLst/>
                    </a:prstGeom>
                    <a:noFill/>
                    <a:ln w="9525">
                      <a:noFill/>
                      <a:miter lim="800000"/>
                      <a:headEnd/>
                      <a:tailEnd/>
                    </a:ln>
                  </pic:spPr>
                </pic:pic>
              </a:graphicData>
            </a:graphic>
          </wp:inline>
        </w:drawing>
      </w:r>
      <w:r w:rsidRPr="001616C0">
        <w:rPr>
          <w:rFonts w:ascii="Times New Roman" w:hAnsi="Times New Roman"/>
          <w:sz w:val="28"/>
          <w:szCs w:val="28"/>
        </w:rPr>
        <w:t xml:space="preserve"> - максимальное предложение из предложений по критерию оценки, сделанных участниками закупки.</w:t>
      </w:r>
    </w:p>
    <w:p w:rsidR="005F38B6" w:rsidRPr="001616C0" w:rsidRDefault="005F38B6" w:rsidP="005F38B6">
      <w:pPr>
        <w:pStyle w:val="ConsPlusCell"/>
        <w:widowControl/>
        <w:ind w:firstLine="709"/>
        <w:jc w:val="both"/>
        <w:rPr>
          <w:rFonts w:ascii="Times New Roman" w:hAnsi="Times New Roman" w:cs="Times New Roman"/>
          <w:sz w:val="28"/>
          <w:szCs w:val="28"/>
        </w:rPr>
      </w:pPr>
      <w:r w:rsidRPr="001616C0">
        <w:rPr>
          <w:rFonts w:ascii="Times New Roman" w:hAnsi="Times New Roman" w:cs="Times New Roman"/>
          <w:sz w:val="28"/>
          <w:szCs w:val="28"/>
        </w:rPr>
        <w:t>Итоговый рейтинг заявки (предложения) вычисляется как сумма рейтингов по каждому критерию оценки заявки (предложения).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8A6BD2" w:rsidRDefault="008A6BD2">
      <w:bookmarkStart w:id="0" w:name="_GoBack"/>
      <w:bookmarkEnd w:id="0"/>
    </w:p>
    <w:sectPr w:rsidR="008A6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BB"/>
    <w:rsid w:val="005F38B6"/>
    <w:rsid w:val="008A6BD2"/>
    <w:rsid w:val="00BE49BB"/>
    <w:rsid w:val="00D46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D7563-E68C-499E-9694-316D0F76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List Paragraph1,numbered,Paragraphe de liste1,Bulletr List Paragraph"/>
    <w:basedOn w:val="a"/>
    <w:link w:val="a4"/>
    <w:uiPriority w:val="34"/>
    <w:qFormat/>
    <w:rsid w:val="005F38B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5">
    <w:name w:val="Подподпункт"/>
    <w:basedOn w:val="a"/>
    <w:rsid w:val="005F38B6"/>
    <w:pPr>
      <w:tabs>
        <w:tab w:val="num" w:pos="5585"/>
      </w:tabs>
      <w:spacing w:after="0" w:line="240" w:lineRule="auto"/>
      <w:jc w:val="both"/>
    </w:pPr>
    <w:rPr>
      <w:rFonts w:ascii="Times New Roman" w:eastAsia="Times New Roman" w:hAnsi="Times New Roman" w:cs="Times New Roman"/>
      <w:sz w:val="24"/>
      <w:szCs w:val="28"/>
      <w:lang w:eastAsia="ru-RU"/>
    </w:rPr>
  </w:style>
  <w:style w:type="paragraph" w:customStyle="1" w:styleId="ConsPlusCell">
    <w:name w:val="ConsPlusCell"/>
    <w:rsid w:val="005F38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List Знак,FooterText Знак,List Paragraph1 Знак,numbered Знак,Paragraphe de liste1 Знак,Bulletr List Paragraph Знак"/>
    <w:link w:val="a3"/>
    <w:uiPriority w:val="34"/>
    <w:locked/>
    <w:rsid w:val="005F38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2018-08-10T13:51:00Z</dcterms:created>
  <dcterms:modified xsi:type="dcterms:W3CDTF">2018-08-10T13:52:00Z</dcterms:modified>
</cp:coreProperties>
</file>