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2C" w:rsidRDefault="00AC442C" w:rsidP="00AC442C">
      <w:pPr>
        <w:widowControl w:val="0"/>
        <w:jc w:val="both"/>
        <w:rPr>
          <w:b/>
          <w:sz w:val="27"/>
          <w:szCs w:val="27"/>
        </w:rPr>
      </w:pPr>
      <w:r w:rsidRPr="00A3230C">
        <w:rPr>
          <w:b/>
          <w:sz w:val="27"/>
          <w:szCs w:val="27"/>
        </w:rPr>
        <w:t>Техническое задание на оказание услуг по экспертизе результатов исполнения государственных контрактов 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w:t>
      </w:r>
      <w:r>
        <w:rPr>
          <w:b/>
          <w:sz w:val="27"/>
          <w:szCs w:val="27"/>
        </w:rPr>
        <w:t>.</w:t>
      </w:r>
    </w:p>
    <w:p w:rsidR="00AC442C" w:rsidRDefault="00AC442C" w:rsidP="00AC442C">
      <w:pPr>
        <w:widowControl w:val="0"/>
        <w:ind w:firstLine="709"/>
        <w:rPr>
          <w:b/>
          <w:sz w:val="27"/>
          <w:szCs w:val="27"/>
        </w:rPr>
      </w:pPr>
    </w:p>
    <w:p w:rsidR="00AC442C" w:rsidRPr="00D37D0A" w:rsidRDefault="00AC442C" w:rsidP="00AC442C"/>
    <w:p w:rsidR="00AC442C" w:rsidRPr="00D37D0A" w:rsidRDefault="00AC442C" w:rsidP="00AC442C">
      <w:pPr>
        <w:widowControl w:val="0"/>
        <w:numPr>
          <w:ilvl w:val="0"/>
          <w:numId w:val="1"/>
        </w:numPr>
        <w:tabs>
          <w:tab w:val="left" w:pos="0"/>
        </w:tabs>
        <w:snapToGrid w:val="0"/>
        <w:spacing w:line="276" w:lineRule="auto"/>
        <w:ind w:left="0" w:firstLine="709"/>
        <w:jc w:val="both"/>
        <w:outlineLvl w:val="0"/>
        <w:rPr>
          <w:b/>
          <w:kern w:val="32"/>
          <w:sz w:val="26"/>
          <w:szCs w:val="26"/>
          <w:lang w:val="x-none"/>
        </w:rPr>
      </w:pPr>
      <w:bookmarkStart w:id="0" w:name="_Toc411857604"/>
      <w:r w:rsidRPr="00D37D0A">
        <w:rPr>
          <w:b/>
          <w:kern w:val="32"/>
          <w:sz w:val="26"/>
          <w:szCs w:val="26"/>
          <w:lang w:val="x-none"/>
        </w:rPr>
        <w:t xml:space="preserve">Цели и задачи </w:t>
      </w:r>
      <w:r w:rsidRPr="00D37D0A">
        <w:rPr>
          <w:b/>
          <w:kern w:val="32"/>
          <w:sz w:val="26"/>
          <w:szCs w:val="26"/>
        </w:rPr>
        <w:t>оказания услуг</w:t>
      </w:r>
      <w:r w:rsidRPr="00D37D0A">
        <w:rPr>
          <w:b/>
          <w:kern w:val="32"/>
          <w:sz w:val="26"/>
          <w:szCs w:val="26"/>
          <w:lang w:val="x-none"/>
        </w:rPr>
        <w:t>.</w:t>
      </w:r>
      <w:bookmarkEnd w:id="0"/>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 xml:space="preserve">Целями являются: </w:t>
      </w:r>
    </w:p>
    <w:p w:rsidR="00AC442C" w:rsidRPr="00D37D0A" w:rsidRDefault="00AC442C" w:rsidP="00AC442C">
      <w:pPr>
        <w:widowControl w:val="0"/>
        <w:numPr>
          <w:ilvl w:val="0"/>
          <w:numId w:val="2"/>
        </w:numPr>
        <w:tabs>
          <w:tab w:val="left" w:pos="0"/>
        </w:tabs>
        <w:snapToGrid w:val="0"/>
        <w:spacing w:line="276" w:lineRule="auto"/>
        <w:ind w:left="0" w:firstLine="709"/>
        <w:jc w:val="both"/>
        <w:rPr>
          <w:sz w:val="26"/>
          <w:szCs w:val="26"/>
        </w:rPr>
      </w:pPr>
      <w:r w:rsidRPr="00D37D0A">
        <w:rPr>
          <w:sz w:val="26"/>
          <w:szCs w:val="26"/>
        </w:rPr>
        <w:t xml:space="preserve">обеспечение исполнения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касающихся необходимости проведения Заказчиком экспертизы результатов исполнения государственных контрактов, </w:t>
      </w:r>
    </w:p>
    <w:p w:rsidR="00AC442C" w:rsidRPr="00D37D0A" w:rsidRDefault="00AC442C" w:rsidP="00AC442C">
      <w:pPr>
        <w:widowControl w:val="0"/>
        <w:numPr>
          <w:ilvl w:val="0"/>
          <w:numId w:val="2"/>
        </w:numPr>
        <w:tabs>
          <w:tab w:val="left" w:pos="0"/>
        </w:tabs>
        <w:snapToGrid w:val="0"/>
        <w:spacing w:line="276" w:lineRule="auto"/>
        <w:ind w:left="0" w:firstLine="709"/>
        <w:jc w:val="both"/>
        <w:rPr>
          <w:sz w:val="26"/>
          <w:szCs w:val="26"/>
        </w:rPr>
      </w:pPr>
      <w:r w:rsidRPr="00D37D0A">
        <w:rPr>
          <w:sz w:val="26"/>
          <w:szCs w:val="26"/>
        </w:rPr>
        <w:t>повышение качества результатов исполнения государственных контрактов, связанных с созданием, развитием и сопровождением информационных подсистем и компонентов информационно-технологической инфраструктуры (далее – ИТИ) Фонда социального страхования Российской Федерации (далее – Фонд).</w:t>
      </w:r>
    </w:p>
    <w:p w:rsidR="00AC442C" w:rsidRPr="00D37D0A" w:rsidRDefault="00AC442C" w:rsidP="00AC442C">
      <w:pPr>
        <w:widowControl w:val="0"/>
        <w:tabs>
          <w:tab w:val="left" w:pos="0"/>
        </w:tabs>
        <w:spacing w:line="276" w:lineRule="auto"/>
        <w:ind w:left="709" w:firstLine="709"/>
        <w:jc w:val="both"/>
        <w:rPr>
          <w:sz w:val="26"/>
          <w:szCs w:val="26"/>
        </w:rPr>
      </w:pP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Для достижения указанных целей Исполнителем должны быть решены следующие задачи по экспертизе в части государственных контрактов, связанных с созданием, развитием и сопровождением информационных подсистем и компонентов ИТИ Фонда (далее – Контракты):</w:t>
      </w:r>
    </w:p>
    <w:p w:rsidR="00AC442C" w:rsidRPr="00D37D0A" w:rsidRDefault="00AC442C" w:rsidP="00AC442C">
      <w:pPr>
        <w:widowControl w:val="0"/>
        <w:numPr>
          <w:ilvl w:val="0"/>
          <w:numId w:val="2"/>
        </w:numPr>
        <w:tabs>
          <w:tab w:val="left" w:pos="0"/>
        </w:tabs>
        <w:snapToGrid w:val="0"/>
        <w:spacing w:line="276" w:lineRule="auto"/>
        <w:ind w:left="0" w:firstLine="709"/>
        <w:jc w:val="both"/>
        <w:rPr>
          <w:sz w:val="26"/>
          <w:szCs w:val="26"/>
        </w:rPr>
      </w:pPr>
      <w:r w:rsidRPr="00D37D0A">
        <w:rPr>
          <w:sz w:val="26"/>
          <w:szCs w:val="26"/>
        </w:rPr>
        <w:t>Экспертная оценка результатов, предусмотренных заключенными Контрактами и предоставленных Исполнителю на экспертизу (рассмотрение), в части их соответствия техническим заданиям (техническим требованиям) и иным требованиям соответствующих Контрактов;</w:t>
      </w:r>
    </w:p>
    <w:p w:rsidR="00AC442C" w:rsidRPr="00D37D0A" w:rsidRDefault="00AC442C" w:rsidP="00AC442C">
      <w:pPr>
        <w:widowControl w:val="0"/>
        <w:numPr>
          <w:ilvl w:val="0"/>
          <w:numId w:val="2"/>
        </w:numPr>
        <w:tabs>
          <w:tab w:val="left" w:pos="0"/>
        </w:tabs>
        <w:snapToGrid w:val="0"/>
        <w:spacing w:line="276" w:lineRule="auto"/>
        <w:ind w:left="0" w:firstLine="709"/>
        <w:jc w:val="both"/>
        <w:rPr>
          <w:sz w:val="26"/>
          <w:szCs w:val="26"/>
        </w:rPr>
      </w:pPr>
      <w:r w:rsidRPr="00D37D0A">
        <w:rPr>
          <w:sz w:val="26"/>
          <w:szCs w:val="26"/>
        </w:rPr>
        <w:t>Экспертная поддержка мероприятий по приемке результатов, предусмотренных заключенными Контрактами.</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 xml:space="preserve">Указанные задачи должны решаться Исполнителем в отношении действующих Контрактов Фонда, а также в отношении Контрактов, заключаемых в период действия Государственного контракта Исполнителя. </w:t>
      </w:r>
    </w:p>
    <w:p w:rsidR="00AC442C" w:rsidRPr="00D37D0A" w:rsidRDefault="00AC442C" w:rsidP="00AC442C">
      <w:pPr>
        <w:widowControl w:val="0"/>
        <w:tabs>
          <w:tab w:val="left" w:pos="0"/>
        </w:tabs>
        <w:spacing w:line="276" w:lineRule="auto"/>
        <w:ind w:firstLine="709"/>
        <w:jc w:val="both"/>
        <w:rPr>
          <w:sz w:val="26"/>
          <w:szCs w:val="26"/>
        </w:rPr>
      </w:pPr>
    </w:p>
    <w:p w:rsidR="00AC442C" w:rsidRPr="00D37D0A" w:rsidRDefault="00AC442C" w:rsidP="00AC442C">
      <w:pPr>
        <w:widowControl w:val="0"/>
        <w:numPr>
          <w:ilvl w:val="0"/>
          <w:numId w:val="1"/>
        </w:numPr>
        <w:tabs>
          <w:tab w:val="left" w:pos="0"/>
        </w:tabs>
        <w:snapToGrid w:val="0"/>
        <w:spacing w:line="276" w:lineRule="auto"/>
        <w:ind w:left="0" w:firstLine="709"/>
        <w:jc w:val="both"/>
        <w:outlineLvl w:val="0"/>
        <w:rPr>
          <w:b/>
          <w:kern w:val="32"/>
          <w:sz w:val="26"/>
          <w:szCs w:val="26"/>
          <w:lang w:val="x-none"/>
        </w:rPr>
      </w:pPr>
      <w:bookmarkStart w:id="1" w:name="_Toc411857605"/>
      <w:r w:rsidRPr="00D37D0A">
        <w:rPr>
          <w:b/>
          <w:kern w:val="32"/>
          <w:sz w:val="26"/>
          <w:szCs w:val="26"/>
          <w:lang w:val="x-none"/>
        </w:rPr>
        <w:t>Область применения</w:t>
      </w:r>
      <w:bookmarkEnd w:id="1"/>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Результаты оказания услуг Исполнителя предназначены для использования Заказчиком при решении задач по приемке поставленных товаров, переданных неисключительных прав на использование программного обеспечения, выполненных работ или оказанных услуг, включая результаты исполнения отдельных этапов Контрактов.</w:t>
      </w:r>
    </w:p>
    <w:p w:rsidR="00AC442C" w:rsidRPr="00D37D0A" w:rsidRDefault="00AC442C" w:rsidP="00AC442C">
      <w:pPr>
        <w:widowControl w:val="0"/>
        <w:numPr>
          <w:ilvl w:val="0"/>
          <w:numId w:val="1"/>
        </w:numPr>
        <w:tabs>
          <w:tab w:val="left" w:pos="0"/>
        </w:tabs>
        <w:snapToGrid w:val="0"/>
        <w:spacing w:line="276" w:lineRule="auto"/>
        <w:ind w:left="0" w:firstLine="709"/>
        <w:jc w:val="both"/>
        <w:outlineLvl w:val="0"/>
        <w:rPr>
          <w:b/>
          <w:kern w:val="32"/>
          <w:sz w:val="26"/>
          <w:szCs w:val="26"/>
          <w:lang w:val="x-none"/>
        </w:rPr>
      </w:pPr>
      <w:bookmarkStart w:id="2" w:name="_Toc411857606"/>
      <w:r w:rsidRPr="00D37D0A">
        <w:rPr>
          <w:b/>
          <w:kern w:val="32"/>
          <w:sz w:val="26"/>
          <w:szCs w:val="26"/>
          <w:lang w:val="x-none"/>
        </w:rPr>
        <w:t xml:space="preserve">Требования к </w:t>
      </w:r>
      <w:bookmarkEnd w:id="2"/>
      <w:r w:rsidRPr="00D37D0A">
        <w:rPr>
          <w:b/>
          <w:kern w:val="32"/>
          <w:sz w:val="26"/>
          <w:szCs w:val="26"/>
        </w:rPr>
        <w:t>оказанию услуг</w:t>
      </w:r>
    </w:p>
    <w:p w:rsidR="00AC442C" w:rsidRPr="00D37D0A" w:rsidRDefault="00AC442C" w:rsidP="00AC442C">
      <w:pPr>
        <w:widowControl w:val="0"/>
        <w:numPr>
          <w:ilvl w:val="1"/>
          <w:numId w:val="1"/>
        </w:numPr>
        <w:tabs>
          <w:tab w:val="left" w:pos="0"/>
        </w:tabs>
        <w:snapToGrid w:val="0"/>
        <w:spacing w:line="276" w:lineRule="auto"/>
        <w:ind w:left="0" w:firstLine="709"/>
        <w:jc w:val="both"/>
        <w:outlineLvl w:val="1"/>
        <w:rPr>
          <w:b/>
          <w:bCs/>
          <w:i/>
          <w:iCs/>
          <w:sz w:val="26"/>
          <w:szCs w:val="26"/>
          <w:lang w:val="x-none"/>
        </w:rPr>
      </w:pPr>
      <w:bookmarkStart w:id="3" w:name="_Toc411857607"/>
      <w:r w:rsidRPr="00D37D0A">
        <w:rPr>
          <w:b/>
          <w:bCs/>
          <w:i/>
          <w:iCs/>
          <w:sz w:val="26"/>
          <w:szCs w:val="26"/>
          <w:lang w:val="x-none"/>
        </w:rPr>
        <w:t xml:space="preserve">Общие требования к </w:t>
      </w:r>
      <w:bookmarkEnd w:id="3"/>
      <w:r w:rsidRPr="00D37D0A">
        <w:rPr>
          <w:b/>
          <w:bCs/>
          <w:i/>
          <w:iCs/>
          <w:sz w:val="26"/>
          <w:szCs w:val="26"/>
        </w:rPr>
        <w:t>оказанию услуг</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Исполнитель оказывает услуги по экспертизе на основании запросов, полученных от Заказчика.</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lastRenderedPageBreak/>
        <w:t xml:space="preserve">Запрос Заказчика содержит требование к Исполнителю провести экспертную оценку результатов выполнения Контракта или его этапа, а также (при необходимости) принять участие в одном или нескольких мероприятиях по приемке результатов по соответствующему Контракту. </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В качестве объектов экспертизы выступают результаты, предусмотренные заключенными Контрактами:</w:t>
      </w:r>
    </w:p>
    <w:p w:rsidR="00AC442C" w:rsidRPr="00D37D0A" w:rsidRDefault="00AC442C" w:rsidP="00AC442C">
      <w:pPr>
        <w:widowControl w:val="0"/>
        <w:numPr>
          <w:ilvl w:val="0"/>
          <w:numId w:val="3"/>
        </w:numPr>
        <w:tabs>
          <w:tab w:val="left" w:pos="0"/>
        </w:tabs>
        <w:snapToGrid w:val="0"/>
        <w:spacing w:line="276" w:lineRule="auto"/>
        <w:ind w:left="0" w:firstLine="709"/>
        <w:contextualSpacing/>
        <w:jc w:val="both"/>
        <w:rPr>
          <w:sz w:val="26"/>
          <w:szCs w:val="26"/>
          <w:lang w:val="x-none" w:eastAsia="x-none"/>
        </w:rPr>
      </w:pPr>
      <w:r w:rsidRPr="00D37D0A">
        <w:rPr>
          <w:sz w:val="26"/>
          <w:szCs w:val="26"/>
          <w:lang w:val="x-none" w:eastAsia="x-none"/>
        </w:rPr>
        <w:t>Товары,</w:t>
      </w:r>
      <w:r w:rsidRPr="00D37D0A">
        <w:rPr>
          <w:sz w:val="26"/>
          <w:szCs w:val="26"/>
          <w:lang w:eastAsia="x-none"/>
        </w:rPr>
        <w:t xml:space="preserve"> работы, услуги,</w:t>
      </w:r>
      <w:r w:rsidRPr="00D37D0A">
        <w:rPr>
          <w:sz w:val="26"/>
          <w:szCs w:val="26"/>
          <w:lang w:val="x-none" w:eastAsia="x-none"/>
        </w:rPr>
        <w:t xml:space="preserve"> сопроводительные документы и иная документация, относящаяся к поставке Товара</w:t>
      </w:r>
      <w:r w:rsidRPr="00D37D0A">
        <w:rPr>
          <w:sz w:val="26"/>
          <w:szCs w:val="26"/>
          <w:lang w:eastAsia="x-none"/>
        </w:rPr>
        <w:t>, работ, услуг по государственным контрактам</w:t>
      </w:r>
      <w:r>
        <w:rPr>
          <w:sz w:val="26"/>
          <w:szCs w:val="26"/>
          <w:lang w:eastAsia="x-none"/>
        </w:rPr>
        <w:t xml:space="preserve">, заключенными Фондом в соответствии с мероприятиями, </w:t>
      </w:r>
      <w:r w:rsidRPr="00D37D0A">
        <w:rPr>
          <w:sz w:val="26"/>
          <w:szCs w:val="26"/>
          <w:lang w:eastAsia="x-none"/>
        </w:rPr>
        <w:t>предусмотренными планом информатизации Фонда</w:t>
      </w:r>
      <w:r w:rsidRPr="00D37D0A">
        <w:rPr>
          <w:sz w:val="26"/>
          <w:szCs w:val="26"/>
          <w:lang w:val="x-none" w:eastAsia="x-none"/>
        </w:rPr>
        <w:t>;</w:t>
      </w:r>
    </w:p>
    <w:p w:rsidR="00AC442C" w:rsidRPr="00D37D0A" w:rsidRDefault="00AC442C" w:rsidP="00AC442C">
      <w:pPr>
        <w:widowControl w:val="0"/>
        <w:numPr>
          <w:ilvl w:val="0"/>
          <w:numId w:val="3"/>
        </w:numPr>
        <w:tabs>
          <w:tab w:val="left" w:pos="0"/>
        </w:tabs>
        <w:snapToGrid w:val="0"/>
        <w:spacing w:line="276" w:lineRule="auto"/>
        <w:ind w:left="0" w:firstLine="709"/>
        <w:contextualSpacing/>
        <w:jc w:val="both"/>
        <w:rPr>
          <w:sz w:val="26"/>
          <w:szCs w:val="26"/>
          <w:lang w:val="x-none" w:eastAsia="x-none"/>
        </w:rPr>
      </w:pPr>
      <w:r w:rsidRPr="00D37D0A">
        <w:rPr>
          <w:sz w:val="26"/>
          <w:szCs w:val="26"/>
          <w:lang w:val="x-none" w:eastAsia="x-none"/>
        </w:rPr>
        <w:t>Программное обеспечение, переданное в виде неисключительных прав на его использование, документы и иная документация;</w:t>
      </w:r>
    </w:p>
    <w:p w:rsidR="00AC442C" w:rsidRPr="00D37D0A" w:rsidRDefault="00AC442C" w:rsidP="00AC442C">
      <w:pPr>
        <w:widowControl w:val="0"/>
        <w:numPr>
          <w:ilvl w:val="0"/>
          <w:numId w:val="3"/>
        </w:numPr>
        <w:tabs>
          <w:tab w:val="left" w:pos="0"/>
        </w:tabs>
        <w:snapToGrid w:val="0"/>
        <w:spacing w:line="276" w:lineRule="auto"/>
        <w:ind w:left="0" w:firstLine="709"/>
        <w:contextualSpacing/>
        <w:jc w:val="both"/>
        <w:rPr>
          <w:sz w:val="26"/>
          <w:szCs w:val="26"/>
          <w:lang w:val="x-none" w:eastAsia="x-none"/>
        </w:rPr>
      </w:pPr>
      <w:r w:rsidRPr="00D37D0A">
        <w:rPr>
          <w:sz w:val="26"/>
          <w:szCs w:val="26"/>
          <w:lang w:val="x-none" w:eastAsia="x-none"/>
        </w:rPr>
        <w:t>Программное обеспечение, разработанное исполнителями в рамках выполнения работ, документы и иная документация;</w:t>
      </w:r>
    </w:p>
    <w:p w:rsidR="00AC442C" w:rsidRPr="00D37D0A" w:rsidRDefault="00AC442C" w:rsidP="00AC442C">
      <w:pPr>
        <w:widowControl w:val="0"/>
        <w:numPr>
          <w:ilvl w:val="0"/>
          <w:numId w:val="3"/>
        </w:numPr>
        <w:tabs>
          <w:tab w:val="left" w:pos="0"/>
        </w:tabs>
        <w:snapToGrid w:val="0"/>
        <w:spacing w:line="276" w:lineRule="auto"/>
        <w:ind w:left="0" w:firstLine="709"/>
        <w:contextualSpacing/>
        <w:jc w:val="both"/>
        <w:rPr>
          <w:sz w:val="26"/>
          <w:szCs w:val="26"/>
          <w:lang w:val="x-none" w:eastAsia="x-none"/>
        </w:rPr>
      </w:pPr>
      <w:r w:rsidRPr="00D37D0A">
        <w:rPr>
          <w:sz w:val="26"/>
          <w:szCs w:val="26"/>
          <w:lang w:val="x-none" w:eastAsia="x-none"/>
        </w:rPr>
        <w:t>Выполненные работы и оказанные услуги с отчетной документацией, предусмотренные Контрактом</w:t>
      </w:r>
      <w:r w:rsidRPr="00D37D0A">
        <w:rPr>
          <w:sz w:val="26"/>
          <w:szCs w:val="26"/>
          <w:lang w:eastAsia="x-none"/>
        </w:rPr>
        <w:t xml:space="preserve"> по разработке</w:t>
      </w:r>
      <w:r>
        <w:rPr>
          <w:sz w:val="26"/>
          <w:szCs w:val="26"/>
          <w:lang w:eastAsia="x-none"/>
        </w:rPr>
        <w:t xml:space="preserve"> (созданию), развитию</w:t>
      </w:r>
      <w:r w:rsidRPr="00D37D0A">
        <w:rPr>
          <w:sz w:val="26"/>
          <w:szCs w:val="26"/>
          <w:lang w:eastAsia="x-none"/>
        </w:rPr>
        <w:t xml:space="preserve"> и сервисному сопровожден</w:t>
      </w:r>
      <w:r>
        <w:rPr>
          <w:sz w:val="26"/>
          <w:szCs w:val="26"/>
          <w:lang w:eastAsia="x-none"/>
        </w:rPr>
        <w:t>и</w:t>
      </w:r>
      <w:r w:rsidRPr="00D37D0A">
        <w:rPr>
          <w:sz w:val="26"/>
          <w:szCs w:val="26"/>
          <w:lang w:eastAsia="x-none"/>
        </w:rPr>
        <w:t>ю информационных систем</w:t>
      </w:r>
      <w:r>
        <w:rPr>
          <w:sz w:val="26"/>
          <w:szCs w:val="26"/>
          <w:lang w:val="x-none" w:eastAsia="x-none"/>
        </w:rPr>
        <w:t xml:space="preserve"> и </w:t>
      </w:r>
      <w:r>
        <w:rPr>
          <w:sz w:val="26"/>
          <w:szCs w:val="26"/>
          <w:lang w:eastAsia="x-none"/>
        </w:rPr>
        <w:t>подсистем Фонда.</w:t>
      </w:r>
    </w:p>
    <w:p w:rsidR="00AC442C" w:rsidRPr="00D37D0A" w:rsidRDefault="00AC442C" w:rsidP="00AC442C">
      <w:pPr>
        <w:widowControl w:val="0"/>
        <w:tabs>
          <w:tab w:val="left" w:pos="0"/>
        </w:tabs>
        <w:spacing w:line="276" w:lineRule="auto"/>
        <w:ind w:firstLine="709"/>
        <w:contextualSpacing/>
        <w:jc w:val="both"/>
        <w:rPr>
          <w:sz w:val="26"/>
          <w:szCs w:val="26"/>
          <w:lang w:val="x-none" w:eastAsia="x-none"/>
        </w:rPr>
      </w:pP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Конкретный состав объектов, подлежащих экспертизе по Контракту, определяется указанным в нем составом результатов, которые должен предоставить исполнитель (поставщик, подрядчик) Контракта.</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 xml:space="preserve">Вместе с запросом на экспертизу Заказчик передает Исполнителю объекты, подлежащие экспертизе и являющиеся результатом исполнения Контракта (в случае, если они оформлены в виде документов), в бумажном или электронном виде. При этом Исполнитель имеет право запрашивать у Заказчика дополнительные необходимые материалы, относящиеся к предмету экспертизы. </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В случае если объект экспертизы представляет собой оборудование или программное обеспечение, установленное на оборудовании Заказчика либо исполнителя (поставщика, подрядчика), Исполнителю предоставляется к нему доступ, о чем указывается в запросе на экспертизу.</w:t>
      </w:r>
    </w:p>
    <w:p w:rsidR="00AC442C" w:rsidRPr="00D37D0A" w:rsidRDefault="00AC442C" w:rsidP="00AC442C">
      <w:pPr>
        <w:widowControl w:val="0"/>
        <w:tabs>
          <w:tab w:val="left" w:pos="0"/>
        </w:tabs>
        <w:spacing w:line="276" w:lineRule="auto"/>
        <w:ind w:firstLine="709"/>
        <w:jc w:val="both"/>
        <w:rPr>
          <w:sz w:val="26"/>
          <w:szCs w:val="26"/>
          <w:lang w:val="x-none" w:eastAsia="x-none"/>
        </w:rPr>
      </w:pPr>
      <w:r w:rsidRPr="00D37D0A">
        <w:rPr>
          <w:sz w:val="26"/>
          <w:szCs w:val="26"/>
          <w:lang w:val="x-none" w:eastAsia="x-none"/>
        </w:rPr>
        <w:t>В качестве предметов экспертизы рассматривается соответствие:</w:t>
      </w:r>
    </w:p>
    <w:p w:rsidR="00AC442C" w:rsidRPr="00D37D0A" w:rsidRDefault="00AC442C" w:rsidP="00AC442C">
      <w:pPr>
        <w:widowControl w:val="0"/>
        <w:numPr>
          <w:ilvl w:val="0"/>
          <w:numId w:val="4"/>
        </w:numPr>
        <w:tabs>
          <w:tab w:val="left" w:pos="0"/>
        </w:tabs>
        <w:snapToGrid w:val="0"/>
        <w:spacing w:line="276" w:lineRule="auto"/>
        <w:ind w:left="0" w:firstLine="709"/>
        <w:jc w:val="both"/>
        <w:rPr>
          <w:sz w:val="26"/>
          <w:szCs w:val="26"/>
          <w:lang w:val="x-none" w:eastAsia="x-none"/>
        </w:rPr>
      </w:pPr>
      <w:r w:rsidRPr="00D37D0A">
        <w:rPr>
          <w:sz w:val="26"/>
          <w:szCs w:val="26"/>
          <w:lang w:val="x-none" w:eastAsia="x-none"/>
        </w:rPr>
        <w:t>объекта экспертизы положениям технического задания (технических требований) и иных требований Контракта;</w:t>
      </w:r>
    </w:p>
    <w:p w:rsidR="00AC442C" w:rsidRPr="00D37D0A" w:rsidRDefault="00AC442C" w:rsidP="00AC442C">
      <w:pPr>
        <w:widowControl w:val="0"/>
        <w:numPr>
          <w:ilvl w:val="0"/>
          <w:numId w:val="4"/>
        </w:numPr>
        <w:tabs>
          <w:tab w:val="left" w:pos="0"/>
        </w:tabs>
        <w:snapToGrid w:val="0"/>
        <w:spacing w:line="276" w:lineRule="auto"/>
        <w:jc w:val="both"/>
        <w:rPr>
          <w:sz w:val="26"/>
          <w:szCs w:val="26"/>
        </w:rPr>
      </w:pPr>
      <w:r w:rsidRPr="00D37D0A">
        <w:rPr>
          <w:sz w:val="26"/>
          <w:szCs w:val="26"/>
        </w:rPr>
        <w:t>современному научно-техническому уровню информационных технологий;</w:t>
      </w:r>
    </w:p>
    <w:p w:rsidR="00AC442C" w:rsidRPr="00D37D0A" w:rsidRDefault="00AC442C" w:rsidP="00AC442C">
      <w:pPr>
        <w:widowControl w:val="0"/>
        <w:numPr>
          <w:ilvl w:val="0"/>
          <w:numId w:val="4"/>
        </w:numPr>
        <w:tabs>
          <w:tab w:val="left" w:pos="0"/>
        </w:tabs>
        <w:snapToGrid w:val="0"/>
        <w:spacing w:line="276" w:lineRule="auto"/>
        <w:jc w:val="both"/>
        <w:rPr>
          <w:sz w:val="26"/>
          <w:szCs w:val="26"/>
        </w:rPr>
      </w:pPr>
      <w:r w:rsidRPr="00D37D0A">
        <w:rPr>
          <w:sz w:val="26"/>
          <w:szCs w:val="26"/>
        </w:rPr>
        <w:t xml:space="preserve">возможностям исполнителя (поставщика, подрядчика) по реализуемости проекта; </w:t>
      </w:r>
    </w:p>
    <w:p w:rsidR="00AC442C" w:rsidRPr="00D37D0A" w:rsidRDefault="00AC442C" w:rsidP="00AC442C">
      <w:pPr>
        <w:widowControl w:val="0"/>
        <w:numPr>
          <w:ilvl w:val="0"/>
          <w:numId w:val="4"/>
        </w:numPr>
        <w:tabs>
          <w:tab w:val="left" w:pos="0"/>
        </w:tabs>
        <w:snapToGrid w:val="0"/>
        <w:spacing w:line="276" w:lineRule="auto"/>
        <w:jc w:val="both"/>
        <w:rPr>
          <w:sz w:val="26"/>
          <w:szCs w:val="26"/>
        </w:rPr>
      </w:pPr>
      <w:r w:rsidRPr="00D37D0A">
        <w:rPr>
          <w:sz w:val="26"/>
          <w:szCs w:val="26"/>
        </w:rPr>
        <w:t>имеющимся у исполнителя лицензиям;</w:t>
      </w:r>
    </w:p>
    <w:p w:rsidR="00AC442C" w:rsidRPr="00D37D0A" w:rsidRDefault="00AC442C" w:rsidP="00AC442C">
      <w:pPr>
        <w:widowControl w:val="0"/>
        <w:numPr>
          <w:ilvl w:val="0"/>
          <w:numId w:val="4"/>
        </w:numPr>
        <w:tabs>
          <w:tab w:val="left" w:pos="0"/>
        </w:tabs>
        <w:snapToGrid w:val="0"/>
        <w:spacing w:line="276" w:lineRule="auto"/>
        <w:jc w:val="both"/>
        <w:rPr>
          <w:sz w:val="26"/>
          <w:szCs w:val="26"/>
        </w:rPr>
      </w:pPr>
      <w:r w:rsidRPr="00D37D0A">
        <w:rPr>
          <w:sz w:val="26"/>
          <w:szCs w:val="26"/>
        </w:rPr>
        <w:t>действующему законодательству и другим нормативным правовым актам, включая, но не ограничиваясь:</w:t>
      </w:r>
    </w:p>
    <w:p w:rsidR="00AC442C" w:rsidRPr="00D37D0A" w:rsidRDefault="00AC442C" w:rsidP="00AC442C">
      <w:pPr>
        <w:widowControl w:val="0"/>
        <w:snapToGrid w:val="0"/>
        <w:spacing w:line="276" w:lineRule="auto"/>
        <w:ind w:firstLine="709"/>
        <w:rPr>
          <w:sz w:val="26"/>
          <w:szCs w:val="26"/>
        </w:rPr>
      </w:pPr>
      <w:r w:rsidRPr="00D37D0A">
        <w:rPr>
          <w:sz w:val="26"/>
          <w:szCs w:val="26"/>
        </w:rPr>
        <w:t>Гражданский кодекс, часть 4;</w:t>
      </w:r>
    </w:p>
    <w:p w:rsidR="00AC442C" w:rsidRPr="00D37D0A" w:rsidRDefault="00AC442C" w:rsidP="00AC442C">
      <w:pPr>
        <w:spacing w:line="276" w:lineRule="auto"/>
        <w:ind w:firstLine="709"/>
        <w:jc w:val="both"/>
        <w:rPr>
          <w:sz w:val="26"/>
          <w:szCs w:val="26"/>
          <w:lang w:val="x-none"/>
        </w:rPr>
      </w:pPr>
      <w:r w:rsidRPr="00D37D0A">
        <w:rPr>
          <w:sz w:val="26"/>
          <w:szCs w:val="26"/>
          <w:lang w:val="x-none"/>
        </w:rPr>
        <w:t>Федеральный закон от 27 июля 2006 г. № 149-ФЗ</w:t>
      </w:r>
      <w:r w:rsidRPr="00D37D0A">
        <w:rPr>
          <w:sz w:val="26"/>
          <w:szCs w:val="26"/>
        </w:rPr>
        <w:t xml:space="preserve"> </w:t>
      </w:r>
      <w:r w:rsidRPr="00D37D0A">
        <w:rPr>
          <w:sz w:val="26"/>
          <w:szCs w:val="26"/>
          <w:lang w:val="x-none"/>
        </w:rPr>
        <w:t>«Об информации, информационных технологиях и о защите информации»;</w:t>
      </w:r>
    </w:p>
    <w:p w:rsidR="00AC442C" w:rsidRPr="00D37D0A" w:rsidRDefault="00AC442C" w:rsidP="00AC442C">
      <w:pPr>
        <w:spacing w:line="276" w:lineRule="auto"/>
        <w:ind w:firstLine="709"/>
        <w:jc w:val="both"/>
        <w:rPr>
          <w:sz w:val="26"/>
          <w:szCs w:val="26"/>
          <w:lang w:val="x-none"/>
        </w:rPr>
      </w:pPr>
      <w:r w:rsidRPr="00D37D0A">
        <w:rPr>
          <w:sz w:val="26"/>
          <w:szCs w:val="26"/>
          <w:lang w:val="x-none"/>
        </w:rPr>
        <w:lastRenderedPageBreak/>
        <w:t>Федеральный закон от 27 июля 2006 г. № 152-ФЗ</w:t>
      </w:r>
      <w:r w:rsidRPr="00D37D0A">
        <w:rPr>
          <w:sz w:val="26"/>
          <w:szCs w:val="26"/>
        </w:rPr>
        <w:t xml:space="preserve"> </w:t>
      </w:r>
      <w:r w:rsidRPr="00D37D0A">
        <w:rPr>
          <w:sz w:val="26"/>
          <w:szCs w:val="26"/>
          <w:lang w:val="x-none"/>
        </w:rPr>
        <w:t xml:space="preserve">«О персональных данных»; </w:t>
      </w:r>
    </w:p>
    <w:p w:rsidR="00AC442C" w:rsidRPr="00D37D0A" w:rsidRDefault="00AC442C" w:rsidP="00AC442C">
      <w:pPr>
        <w:widowControl w:val="0"/>
        <w:tabs>
          <w:tab w:val="left" w:pos="360"/>
        </w:tabs>
        <w:snapToGrid w:val="0"/>
        <w:spacing w:line="276" w:lineRule="auto"/>
        <w:ind w:firstLine="709"/>
        <w:jc w:val="both"/>
        <w:rPr>
          <w:sz w:val="26"/>
          <w:szCs w:val="26"/>
        </w:rPr>
      </w:pPr>
      <w:r w:rsidRPr="00D37D0A">
        <w:rPr>
          <w:sz w:val="26"/>
          <w:szCs w:val="26"/>
        </w:rPr>
        <w:t>Федеральный закон от 7 июля 2003 г. № 126-ФЗ «О связи»;</w:t>
      </w:r>
    </w:p>
    <w:p w:rsidR="00AC442C" w:rsidRPr="00D37D0A" w:rsidRDefault="00AC442C" w:rsidP="00AC442C">
      <w:pPr>
        <w:spacing w:line="276" w:lineRule="auto"/>
        <w:ind w:firstLine="709"/>
        <w:jc w:val="both"/>
        <w:rPr>
          <w:sz w:val="26"/>
          <w:szCs w:val="26"/>
          <w:lang w:val="x-none"/>
        </w:rPr>
      </w:pPr>
      <w:r w:rsidRPr="00D37D0A">
        <w:rPr>
          <w:sz w:val="26"/>
          <w:szCs w:val="26"/>
          <w:lang w:val="x-none"/>
        </w:rPr>
        <w:t>Федеральный закон от 6 апреля 2011 г. № 63-ФЗ  «Об электронной подписи»;</w:t>
      </w:r>
    </w:p>
    <w:p w:rsidR="00AC442C" w:rsidRPr="00D37D0A" w:rsidRDefault="00AC442C" w:rsidP="00AC442C">
      <w:pPr>
        <w:widowControl w:val="0"/>
        <w:tabs>
          <w:tab w:val="left" w:pos="360"/>
        </w:tabs>
        <w:snapToGrid w:val="0"/>
        <w:spacing w:line="276" w:lineRule="auto"/>
        <w:ind w:firstLine="709"/>
        <w:jc w:val="both"/>
        <w:rPr>
          <w:sz w:val="26"/>
          <w:szCs w:val="26"/>
        </w:rPr>
      </w:pPr>
      <w:r w:rsidRPr="00D37D0A">
        <w:rPr>
          <w:sz w:val="26"/>
          <w:szCs w:val="26"/>
        </w:rPr>
        <w:t>Закон РФ от 21 июля 1993 г. № 5485-</w:t>
      </w:r>
      <w:proofErr w:type="gramStart"/>
      <w:r w:rsidRPr="00D37D0A">
        <w:rPr>
          <w:sz w:val="26"/>
          <w:szCs w:val="26"/>
        </w:rPr>
        <w:t>1  «</w:t>
      </w:r>
      <w:proofErr w:type="gramEnd"/>
      <w:r w:rsidRPr="00D37D0A">
        <w:rPr>
          <w:sz w:val="26"/>
          <w:szCs w:val="26"/>
        </w:rPr>
        <w:t>О государственной тайне»;</w:t>
      </w:r>
    </w:p>
    <w:p w:rsidR="00AC442C" w:rsidRPr="00D37D0A" w:rsidRDefault="00AC442C" w:rsidP="00AC442C">
      <w:pPr>
        <w:widowControl w:val="0"/>
        <w:tabs>
          <w:tab w:val="left" w:pos="360"/>
        </w:tabs>
        <w:snapToGrid w:val="0"/>
        <w:spacing w:line="276" w:lineRule="auto"/>
        <w:ind w:firstLine="709"/>
        <w:jc w:val="both"/>
        <w:rPr>
          <w:sz w:val="26"/>
          <w:szCs w:val="26"/>
        </w:rPr>
      </w:pPr>
      <w:r w:rsidRPr="00D37D0A">
        <w:rPr>
          <w:sz w:val="26"/>
          <w:szCs w:val="26"/>
        </w:rPr>
        <w:t>Федеральный закон от 29 июля 2004 г. № 98-</w:t>
      </w:r>
      <w:proofErr w:type="gramStart"/>
      <w:r w:rsidRPr="00D37D0A">
        <w:rPr>
          <w:sz w:val="26"/>
          <w:szCs w:val="26"/>
        </w:rPr>
        <w:t>ФЗ  «</w:t>
      </w:r>
      <w:proofErr w:type="gramEnd"/>
      <w:r w:rsidRPr="00D37D0A">
        <w:rPr>
          <w:sz w:val="26"/>
          <w:szCs w:val="26"/>
        </w:rPr>
        <w:t>О коммерческой тайне»;</w:t>
      </w:r>
    </w:p>
    <w:p w:rsidR="00AC442C" w:rsidRPr="00D37D0A" w:rsidRDefault="00AC442C" w:rsidP="00AC442C">
      <w:pPr>
        <w:widowControl w:val="0"/>
        <w:tabs>
          <w:tab w:val="left" w:pos="360"/>
        </w:tabs>
        <w:snapToGrid w:val="0"/>
        <w:spacing w:line="276" w:lineRule="auto"/>
        <w:ind w:firstLine="709"/>
        <w:jc w:val="both"/>
        <w:rPr>
          <w:sz w:val="26"/>
          <w:szCs w:val="26"/>
        </w:rPr>
      </w:pPr>
    </w:p>
    <w:p w:rsidR="00AC442C" w:rsidRPr="00D37D0A" w:rsidRDefault="00AC442C" w:rsidP="00AC442C">
      <w:pPr>
        <w:widowControl w:val="0"/>
        <w:numPr>
          <w:ilvl w:val="0"/>
          <w:numId w:val="5"/>
        </w:numPr>
        <w:tabs>
          <w:tab w:val="left" w:pos="0"/>
        </w:tabs>
        <w:snapToGrid w:val="0"/>
        <w:spacing w:line="276" w:lineRule="auto"/>
        <w:ind w:left="0" w:firstLine="709"/>
        <w:jc w:val="both"/>
        <w:rPr>
          <w:sz w:val="26"/>
          <w:szCs w:val="26"/>
        </w:rPr>
      </w:pPr>
      <w:r w:rsidRPr="00D37D0A">
        <w:rPr>
          <w:sz w:val="26"/>
          <w:szCs w:val="26"/>
        </w:rPr>
        <w:t>стандартам пользовательского интерфейса, включая:</w:t>
      </w:r>
    </w:p>
    <w:p w:rsidR="00AC442C" w:rsidRPr="00D37D0A" w:rsidRDefault="00AC442C" w:rsidP="00AC442C">
      <w:pPr>
        <w:widowControl w:val="0"/>
        <w:tabs>
          <w:tab w:val="left" w:pos="360"/>
        </w:tabs>
        <w:snapToGrid w:val="0"/>
        <w:spacing w:line="276" w:lineRule="auto"/>
        <w:ind w:firstLine="709"/>
        <w:jc w:val="both"/>
        <w:rPr>
          <w:sz w:val="26"/>
          <w:szCs w:val="26"/>
        </w:rPr>
      </w:pPr>
      <w:r w:rsidRPr="00D37D0A">
        <w:rPr>
          <w:sz w:val="26"/>
          <w:szCs w:val="26"/>
        </w:rPr>
        <w:t>стандарты ISO (Международной организации по стандартизации);</w:t>
      </w:r>
    </w:p>
    <w:p w:rsidR="00AC442C" w:rsidRPr="00D37D0A" w:rsidRDefault="00AC442C" w:rsidP="00AC442C">
      <w:pPr>
        <w:widowControl w:val="0"/>
        <w:tabs>
          <w:tab w:val="left" w:pos="360"/>
        </w:tabs>
        <w:snapToGrid w:val="0"/>
        <w:spacing w:line="276" w:lineRule="auto"/>
        <w:ind w:firstLine="709"/>
        <w:jc w:val="both"/>
        <w:rPr>
          <w:sz w:val="26"/>
          <w:szCs w:val="26"/>
        </w:rPr>
      </w:pPr>
      <w:r w:rsidRPr="00D37D0A">
        <w:rPr>
          <w:sz w:val="26"/>
          <w:szCs w:val="26"/>
        </w:rPr>
        <w:t>стандарты, регламентирующие интерфейсы приложений и пользователей с операционной средой;</w:t>
      </w:r>
    </w:p>
    <w:p w:rsidR="00AC442C" w:rsidRPr="00D37D0A" w:rsidRDefault="00AC442C" w:rsidP="00AC442C">
      <w:pPr>
        <w:widowControl w:val="0"/>
        <w:tabs>
          <w:tab w:val="left" w:pos="360"/>
        </w:tabs>
        <w:snapToGrid w:val="0"/>
        <w:spacing w:line="276" w:lineRule="auto"/>
        <w:ind w:firstLine="709"/>
        <w:jc w:val="both"/>
        <w:rPr>
          <w:sz w:val="26"/>
          <w:szCs w:val="26"/>
        </w:rPr>
      </w:pPr>
      <w:r w:rsidRPr="00D37D0A">
        <w:rPr>
          <w:sz w:val="26"/>
          <w:szCs w:val="26"/>
        </w:rPr>
        <w:t xml:space="preserve">международные стандарты, определяющие построение сетевых, реляционных и </w:t>
      </w:r>
      <w:proofErr w:type="gramStart"/>
      <w:r w:rsidRPr="00D37D0A">
        <w:rPr>
          <w:sz w:val="26"/>
          <w:szCs w:val="26"/>
        </w:rPr>
        <w:t>распределенных файловых систем</w:t>
      </w:r>
      <w:proofErr w:type="gramEnd"/>
      <w:r w:rsidRPr="00D37D0A">
        <w:rPr>
          <w:sz w:val="26"/>
          <w:szCs w:val="26"/>
        </w:rPr>
        <w:t xml:space="preserve"> и баз данных;</w:t>
      </w:r>
    </w:p>
    <w:p w:rsidR="00AC442C" w:rsidRPr="00D37D0A" w:rsidRDefault="00AC442C" w:rsidP="00AC442C">
      <w:pPr>
        <w:widowControl w:val="0"/>
        <w:tabs>
          <w:tab w:val="left" w:pos="360"/>
        </w:tabs>
        <w:snapToGrid w:val="0"/>
        <w:spacing w:line="276" w:lineRule="auto"/>
        <w:ind w:firstLine="709"/>
        <w:jc w:val="both"/>
        <w:rPr>
          <w:sz w:val="26"/>
          <w:szCs w:val="26"/>
        </w:rPr>
      </w:pPr>
      <w:r w:rsidRPr="00D37D0A">
        <w:rPr>
          <w:sz w:val="26"/>
          <w:szCs w:val="26"/>
        </w:rPr>
        <w:t>стандарты, регламентирующие административное управление в информационных системах;</w:t>
      </w:r>
    </w:p>
    <w:p w:rsidR="00AC442C" w:rsidRPr="00D37D0A" w:rsidRDefault="00AC442C" w:rsidP="00AC442C">
      <w:pPr>
        <w:widowControl w:val="0"/>
        <w:tabs>
          <w:tab w:val="left" w:pos="360"/>
        </w:tabs>
        <w:snapToGrid w:val="0"/>
        <w:spacing w:line="276" w:lineRule="auto"/>
        <w:ind w:firstLine="709"/>
        <w:jc w:val="both"/>
        <w:rPr>
          <w:sz w:val="26"/>
          <w:szCs w:val="26"/>
        </w:rPr>
      </w:pPr>
      <w:r w:rsidRPr="00D37D0A">
        <w:rPr>
          <w:sz w:val="26"/>
          <w:szCs w:val="26"/>
        </w:rPr>
        <w:t>стандарты, регламентирующие тестирование компонентов программных средств;</w:t>
      </w:r>
    </w:p>
    <w:p w:rsidR="00AC442C" w:rsidRPr="00D37D0A" w:rsidRDefault="00AC442C" w:rsidP="00AC442C">
      <w:pPr>
        <w:widowControl w:val="0"/>
        <w:tabs>
          <w:tab w:val="left" w:pos="360"/>
        </w:tabs>
        <w:snapToGrid w:val="0"/>
        <w:spacing w:line="276" w:lineRule="auto"/>
        <w:ind w:firstLine="709"/>
        <w:jc w:val="both"/>
        <w:rPr>
          <w:sz w:val="26"/>
          <w:szCs w:val="26"/>
        </w:rPr>
      </w:pPr>
      <w:r w:rsidRPr="00D37D0A">
        <w:rPr>
          <w:sz w:val="26"/>
          <w:szCs w:val="26"/>
        </w:rPr>
        <w:t>стандарты, регламентирующие сопровождение и управление конфигурацией сложных программных средств;</w:t>
      </w:r>
    </w:p>
    <w:p w:rsidR="00AC442C" w:rsidRPr="00D37D0A" w:rsidRDefault="00AC442C" w:rsidP="00AC442C">
      <w:pPr>
        <w:widowControl w:val="0"/>
        <w:tabs>
          <w:tab w:val="left" w:pos="360"/>
        </w:tabs>
        <w:snapToGrid w:val="0"/>
        <w:spacing w:line="276" w:lineRule="auto"/>
        <w:ind w:firstLine="709"/>
        <w:jc w:val="both"/>
        <w:rPr>
          <w:sz w:val="26"/>
          <w:szCs w:val="26"/>
        </w:rPr>
      </w:pPr>
      <w:r w:rsidRPr="00D37D0A">
        <w:rPr>
          <w:sz w:val="26"/>
          <w:szCs w:val="26"/>
        </w:rPr>
        <w:t>стандарты, регламентирующие документирование программных средств и баз данных;</w:t>
      </w:r>
    </w:p>
    <w:p w:rsidR="00AC442C" w:rsidRPr="00D37D0A" w:rsidRDefault="00AC442C" w:rsidP="00AC442C">
      <w:pPr>
        <w:widowControl w:val="0"/>
        <w:numPr>
          <w:ilvl w:val="0"/>
          <w:numId w:val="5"/>
        </w:numPr>
        <w:tabs>
          <w:tab w:val="left" w:pos="0"/>
        </w:tabs>
        <w:snapToGrid w:val="0"/>
        <w:spacing w:line="276" w:lineRule="auto"/>
        <w:ind w:left="0" w:firstLine="709"/>
        <w:jc w:val="both"/>
        <w:rPr>
          <w:sz w:val="26"/>
          <w:szCs w:val="26"/>
        </w:rPr>
      </w:pPr>
      <w:r w:rsidRPr="00D37D0A">
        <w:rPr>
          <w:sz w:val="26"/>
          <w:szCs w:val="26"/>
        </w:rPr>
        <w:t>нормативным требованиям (стандартам) в области информационных технологий, которые оказывают наибольшее влияние на развитие технологий разработки программного обеспечения во всем мире:</w:t>
      </w:r>
    </w:p>
    <w:p w:rsidR="00AC442C" w:rsidRPr="00D37D0A" w:rsidRDefault="00AC442C" w:rsidP="00AC442C">
      <w:pPr>
        <w:widowControl w:val="0"/>
        <w:tabs>
          <w:tab w:val="left" w:pos="360"/>
        </w:tabs>
        <w:snapToGrid w:val="0"/>
        <w:spacing w:line="276" w:lineRule="auto"/>
        <w:ind w:firstLine="709"/>
        <w:jc w:val="both"/>
        <w:rPr>
          <w:sz w:val="26"/>
          <w:szCs w:val="26"/>
          <w:lang w:val="en-US"/>
        </w:rPr>
      </w:pPr>
      <w:r w:rsidRPr="00D37D0A">
        <w:rPr>
          <w:sz w:val="26"/>
          <w:szCs w:val="26"/>
          <w:lang w:val="en-US"/>
        </w:rPr>
        <w:t xml:space="preserve">ISO - International Organization for Standardization, </w:t>
      </w:r>
      <w:r w:rsidRPr="00D37D0A">
        <w:rPr>
          <w:sz w:val="26"/>
          <w:szCs w:val="26"/>
        </w:rPr>
        <w:t>Международная</w:t>
      </w:r>
      <w:r w:rsidRPr="00D37D0A">
        <w:rPr>
          <w:sz w:val="26"/>
          <w:szCs w:val="26"/>
          <w:lang w:val="en-US"/>
        </w:rPr>
        <w:t xml:space="preserve"> </w:t>
      </w:r>
      <w:r w:rsidRPr="00D37D0A">
        <w:rPr>
          <w:sz w:val="26"/>
          <w:szCs w:val="26"/>
        </w:rPr>
        <w:t>организация</w:t>
      </w:r>
      <w:r w:rsidRPr="00D37D0A">
        <w:rPr>
          <w:sz w:val="26"/>
          <w:szCs w:val="26"/>
          <w:lang w:val="en-US"/>
        </w:rPr>
        <w:t xml:space="preserve"> </w:t>
      </w:r>
      <w:r w:rsidRPr="00D37D0A">
        <w:rPr>
          <w:sz w:val="26"/>
          <w:szCs w:val="26"/>
        </w:rPr>
        <w:t>по</w:t>
      </w:r>
      <w:r w:rsidRPr="00D37D0A">
        <w:rPr>
          <w:sz w:val="26"/>
          <w:szCs w:val="26"/>
          <w:lang w:val="en-US"/>
        </w:rPr>
        <w:t xml:space="preserve"> </w:t>
      </w:r>
      <w:r w:rsidRPr="00D37D0A">
        <w:rPr>
          <w:sz w:val="26"/>
          <w:szCs w:val="26"/>
        </w:rPr>
        <w:t>стандартизации</w:t>
      </w:r>
      <w:r w:rsidRPr="00D37D0A">
        <w:rPr>
          <w:sz w:val="26"/>
          <w:szCs w:val="26"/>
          <w:lang w:val="en-US"/>
        </w:rPr>
        <w:t>;</w:t>
      </w:r>
    </w:p>
    <w:p w:rsidR="00AC442C" w:rsidRPr="00D37D0A" w:rsidRDefault="00AC442C" w:rsidP="00AC442C">
      <w:pPr>
        <w:widowControl w:val="0"/>
        <w:tabs>
          <w:tab w:val="left" w:pos="360"/>
        </w:tabs>
        <w:snapToGrid w:val="0"/>
        <w:spacing w:line="276" w:lineRule="auto"/>
        <w:ind w:firstLine="709"/>
        <w:jc w:val="both"/>
        <w:rPr>
          <w:sz w:val="26"/>
          <w:szCs w:val="26"/>
          <w:lang w:val="en-US"/>
        </w:rPr>
      </w:pPr>
      <w:r w:rsidRPr="00D37D0A">
        <w:rPr>
          <w:sz w:val="26"/>
          <w:szCs w:val="26"/>
          <w:lang w:val="en-US"/>
        </w:rPr>
        <w:t xml:space="preserve">IEC - International </w:t>
      </w:r>
      <w:proofErr w:type="spellStart"/>
      <w:r w:rsidRPr="00D37D0A">
        <w:rPr>
          <w:sz w:val="26"/>
          <w:szCs w:val="26"/>
          <w:lang w:val="en-US"/>
        </w:rPr>
        <w:t>Electrotechnical</w:t>
      </w:r>
      <w:proofErr w:type="spellEnd"/>
      <w:r w:rsidRPr="00D37D0A">
        <w:rPr>
          <w:sz w:val="26"/>
          <w:szCs w:val="26"/>
          <w:lang w:val="en-US"/>
        </w:rPr>
        <w:t xml:space="preserve"> Commission, </w:t>
      </w:r>
      <w:r w:rsidRPr="00D37D0A">
        <w:rPr>
          <w:sz w:val="26"/>
          <w:szCs w:val="26"/>
        </w:rPr>
        <w:t>Международная</w:t>
      </w:r>
      <w:r w:rsidRPr="00D37D0A">
        <w:rPr>
          <w:sz w:val="26"/>
          <w:szCs w:val="26"/>
          <w:lang w:val="en-US"/>
        </w:rPr>
        <w:t xml:space="preserve"> </w:t>
      </w:r>
      <w:r w:rsidRPr="00D37D0A">
        <w:rPr>
          <w:sz w:val="26"/>
          <w:szCs w:val="26"/>
        </w:rPr>
        <w:t>Электротехническая</w:t>
      </w:r>
      <w:r w:rsidRPr="00D37D0A">
        <w:rPr>
          <w:sz w:val="26"/>
          <w:szCs w:val="26"/>
          <w:lang w:val="en-US"/>
        </w:rPr>
        <w:t xml:space="preserve"> </w:t>
      </w:r>
      <w:r w:rsidRPr="00D37D0A">
        <w:rPr>
          <w:sz w:val="26"/>
          <w:szCs w:val="26"/>
        </w:rPr>
        <w:t>Комиссия</w:t>
      </w:r>
      <w:r w:rsidRPr="00D37D0A">
        <w:rPr>
          <w:sz w:val="26"/>
          <w:szCs w:val="26"/>
          <w:lang w:val="en-US"/>
        </w:rPr>
        <w:t>;</w:t>
      </w:r>
    </w:p>
    <w:p w:rsidR="00AC442C" w:rsidRPr="00D37D0A" w:rsidRDefault="00AC442C" w:rsidP="00AC442C">
      <w:pPr>
        <w:widowControl w:val="0"/>
        <w:tabs>
          <w:tab w:val="left" w:pos="360"/>
        </w:tabs>
        <w:snapToGrid w:val="0"/>
        <w:spacing w:line="276" w:lineRule="auto"/>
        <w:ind w:firstLine="709"/>
        <w:jc w:val="both"/>
        <w:rPr>
          <w:sz w:val="26"/>
          <w:szCs w:val="26"/>
          <w:lang w:val="en-US"/>
        </w:rPr>
      </w:pPr>
      <w:r w:rsidRPr="00D37D0A">
        <w:rPr>
          <w:sz w:val="26"/>
          <w:szCs w:val="26"/>
          <w:lang w:val="en-US"/>
        </w:rPr>
        <w:t xml:space="preserve">IEEE - Institute of Electrical and Electronic Engineers, </w:t>
      </w:r>
      <w:r w:rsidRPr="00D37D0A">
        <w:rPr>
          <w:sz w:val="26"/>
          <w:szCs w:val="26"/>
        </w:rPr>
        <w:t>Институт</w:t>
      </w:r>
      <w:r w:rsidRPr="00D37D0A">
        <w:rPr>
          <w:sz w:val="26"/>
          <w:szCs w:val="26"/>
          <w:lang w:val="en-US"/>
        </w:rPr>
        <w:t xml:space="preserve"> </w:t>
      </w:r>
      <w:r w:rsidRPr="00D37D0A">
        <w:rPr>
          <w:sz w:val="26"/>
          <w:szCs w:val="26"/>
        </w:rPr>
        <w:t>инженеров</w:t>
      </w:r>
      <w:r w:rsidRPr="00D37D0A">
        <w:rPr>
          <w:sz w:val="26"/>
          <w:szCs w:val="26"/>
          <w:lang w:val="en-US"/>
        </w:rPr>
        <w:t xml:space="preserve"> </w:t>
      </w:r>
      <w:r w:rsidRPr="00D37D0A">
        <w:rPr>
          <w:sz w:val="26"/>
          <w:szCs w:val="26"/>
        </w:rPr>
        <w:t>по</w:t>
      </w:r>
      <w:r w:rsidRPr="00D37D0A">
        <w:rPr>
          <w:sz w:val="26"/>
          <w:szCs w:val="26"/>
          <w:lang w:val="en-US"/>
        </w:rPr>
        <w:t xml:space="preserve"> </w:t>
      </w:r>
      <w:r w:rsidRPr="00D37D0A">
        <w:rPr>
          <w:sz w:val="26"/>
          <w:szCs w:val="26"/>
        </w:rPr>
        <w:t>электротехнике</w:t>
      </w:r>
      <w:r w:rsidRPr="00D37D0A">
        <w:rPr>
          <w:sz w:val="26"/>
          <w:szCs w:val="26"/>
          <w:lang w:val="en-US"/>
        </w:rPr>
        <w:t xml:space="preserve"> </w:t>
      </w:r>
      <w:r w:rsidRPr="00D37D0A">
        <w:rPr>
          <w:sz w:val="26"/>
          <w:szCs w:val="26"/>
        </w:rPr>
        <w:t>и</w:t>
      </w:r>
      <w:r w:rsidRPr="00D37D0A">
        <w:rPr>
          <w:sz w:val="26"/>
          <w:szCs w:val="26"/>
          <w:lang w:val="en-US"/>
        </w:rPr>
        <w:t xml:space="preserve"> </w:t>
      </w:r>
      <w:r w:rsidRPr="00D37D0A">
        <w:rPr>
          <w:sz w:val="26"/>
          <w:szCs w:val="26"/>
        </w:rPr>
        <w:t>электронике</w:t>
      </w:r>
      <w:r w:rsidRPr="00D37D0A">
        <w:rPr>
          <w:sz w:val="26"/>
          <w:szCs w:val="26"/>
          <w:lang w:val="en-US"/>
        </w:rPr>
        <w:t>;</w:t>
      </w:r>
    </w:p>
    <w:p w:rsidR="00AC442C" w:rsidRPr="00D37D0A" w:rsidRDefault="00AC442C" w:rsidP="00AC442C">
      <w:pPr>
        <w:widowControl w:val="0"/>
        <w:tabs>
          <w:tab w:val="left" w:pos="360"/>
        </w:tabs>
        <w:snapToGrid w:val="0"/>
        <w:spacing w:line="276" w:lineRule="auto"/>
        <w:ind w:firstLine="709"/>
        <w:jc w:val="both"/>
        <w:rPr>
          <w:sz w:val="26"/>
          <w:szCs w:val="26"/>
          <w:lang w:val="en-US"/>
        </w:rPr>
      </w:pPr>
      <w:r w:rsidRPr="00D37D0A">
        <w:rPr>
          <w:sz w:val="26"/>
          <w:szCs w:val="26"/>
          <w:lang w:val="en-US"/>
        </w:rPr>
        <w:t xml:space="preserve">EIA - Electronic Industries Alliance, </w:t>
      </w:r>
      <w:r w:rsidRPr="00D37D0A">
        <w:rPr>
          <w:sz w:val="26"/>
          <w:szCs w:val="26"/>
        </w:rPr>
        <w:t>Ассоциация</w:t>
      </w:r>
      <w:r w:rsidRPr="00D37D0A">
        <w:rPr>
          <w:sz w:val="26"/>
          <w:szCs w:val="26"/>
          <w:lang w:val="en-US"/>
        </w:rPr>
        <w:t xml:space="preserve"> </w:t>
      </w:r>
      <w:r w:rsidRPr="00D37D0A">
        <w:rPr>
          <w:sz w:val="26"/>
          <w:szCs w:val="26"/>
        </w:rPr>
        <w:t>электронной</w:t>
      </w:r>
      <w:r w:rsidRPr="00D37D0A">
        <w:rPr>
          <w:sz w:val="26"/>
          <w:szCs w:val="26"/>
          <w:lang w:val="en-US"/>
        </w:rPr>
        <w:t xml:space="preserve"> </w:t>
      </w:r>
      <w:r w:rsidRPr="00D37D0A">
        <w:rPr>
          <w:sz w:val="26"/>
          <w:szCs w:val="26"/>
        </w:rPr>
        <w:t>промышленности</w:t>
      </w:r>
      <w:r w:rsidRPr="00D37D0A">
        <w:rPr>
          <w:sz w:val="26"/>
          <w:szCs w:val="26"/>
          <w:lang w:val="en-US"/>
        </w:rPr>
        <w:t>;</w:t>
      </w:r>
    </w:p>
    <w:p w:rsidR="00AC442C" w:rsidRPr="00D37D0A" w:rsidRDefault="00AC442C" w:rsidP="00AC442C">
      <w:pPr>
        <w:widowControl w:val="0"/>
        <w:tabs>
          <w:tab w:val="left" w:pos="360"/>
        </w:tabs>
        <w:snapToGrid w:val="0"/>
        <w:spacing w:line="276" w:lineRule="auto"/>
        <w:ind w:firstLine="709"/>
        <w:jc w:val="both"/>
        <w:rPr>
          <w:sz w:val="26"/>
          <w:szCs w:val="26"/>
          <w:lang w:val="en-US"/>
        </w:rPr>
      </w:pPr>
      <w:r w:rsidRPr="00D37D0A">
        <w:rPr>
          <w:sz w:val="26"/>
          <w:szCs w:val="26"/>
          <w:lang w:val="en-US"/>
        </w:rPr>
        <w:t xml:space="preserve">ANSI - American National Standards Institute, </w:t>
      </w:r>
      <w:r w:rsidRPr="00D37D0A">
        <w:rPr>
          <w:sz w:val="26"/>
          <w:szCs w:val="26"/>
        </w:rPr>
        <w:t>Американский</w:t>
      </w:r>
      <w:r w:rsidRPr="00D37D0A">
        <w:rPr>
          <w:sz w:val="26"/>
          <w:szCs w:val="26"/>
          <w:lang w:val="en-US"/>
        </w:rPr>
        <w:t xml:space="preserve"> </w:t>
      </w:r>
      <w:r w:rsidRPr="00D37D0A">
        <w:rPr>
          <w:sz w:val="26"/>
          <w:szCs w:val="26"/>
        </w:rPr>
        <w:t>национальный</w:t>
      </w:r>
      <w:r w:rsidRPr="00D37D0A">
        <w:rPr>
          <w:sz w:val="26"/>
          <w:szCs w:val="26"/>
          <w:lang w:val="en-US"/>
        </w:rPr>
        <w:t xml:space="preserve"> </w:t>
      </w:r>
      <w:r w:rsidRPr="00D37D0A">
        <w:rPr>
          <w:sz w:val="26"/>
          <w:szCs w:val="26"/>
        </w:rPr>
        <w:t>институт</w:t>
      </w:r>
      <w:r w:rsidRPr="00D37D0A">
        <w:rPr>
          <w:sz w:val="26"/>
          <w:szCs w:val="26"/>
          <w:lang w:val="en-US"/>
        </w:rPr>
        <w:t xml:space="preserve"> </w:t>
      </w:r>
      <w:r w:rsidRPr="00D37D0A">
        <w:rPr>
          <w:sz w:val="26"/>
          <w:szCs w:val="26"/>
        </w:rPr>
        <w:t>стандартов</w:t>
      </w:r>
      <w:r w:rsidRPr="00D37D0A">
        <w:rPr>
          <w:sz w:val="26"/>
          <w:szCs w:val="26"/>
          <w:lang w:val="en-US"/>
        </w:rPr>
        <w:t>;</w:t>
      </w:r>
    </w:p>
    <w:p w:rsidR="00AC442C" w:rsidRPr="00D37D0A" w:rsidRDefault="00AC442C" w:rsidP="00AC442C">
      <w:pPr>
        <w:widowControl w:val="0"/>
        <w:tabs>
          <w:tab w:val="left" w:pos="360"/>
        </w:tabs>
        <w:snapToGrid w:val="0"/>
        <w:spacing w:line="276" w:lineRule="auto"/>
        <w:ind w:firstLine="709"/>
        <w:jc w:val="both"/>
        <w:rPr>
          <w:sz w:val="26"/>
          <w:szCs w:val="26"/>
          <w:lang w:val="en-US"/>
        </w:rPr>
      </w:pPr>
      <w:r w:rsidRPr="00D37D0A">
        <w:rPr>
          <w:sz w:val="26"/>
          <w:szCs w:val="26"/>
          <w:lang w:val="en-US"/>
        </w:rPr>
        <w:t xml:space="preserve">SEI - Software Engineering Institute, </w:t>
      </w:r>
      <w:r w:rsidRPr="00D37D0A">
        <w:rPr>
          <w:sz w:val="26"/>
          <w:szCs w:val="26"/>
        </w:rPr>
        <w:t>Институт</w:t>
      </w:r>
      <w:r w:rsidRPr="00D37D0A">
        <w:rPr>
          <w:sz w:val="26"/>
          <w:szCs w:val="26"/>
          <w:lang w:val="en-US"/>
        </w:rPr>
        <w:t xml:space="preserve"> </w:t>
      </w:r>
      <w:r w:rsidRPr="00D37D0A">
        <w:rPr>
          <w:sz w:val="26"/>
          <w:szCs w:val="26"/>
        </w:rPr>
        <w:t>программной</w:t>
      </w:r>
      <w:r w:rsidRPr="00D37D0A">
        <w:rPr>
          <w:sz w:val="26"/>
          <w:szCs w:val="26"/>
          <w:lang w:val="en-US"/>
        </w:rPr>
        <w:t xml:space="preserve"> </w:t>
      </w:r>
      <w:r w:rsidRPr="00D37D0A">
        <w:rPr>
          <w:sz w:val="26"/>
          <w:szCs w:val="26"/>
        </w:rPr>
        <w:t>инженерии</w:t>
      </w:r>
      <w:r w:rsidRPr="00D37D0A">
        <w:rPr>
          <w:sz w:val="26"/>
          <w:szCs w:val="26"/>
          <w:lang w:val="en-US"/>
        </w:rPr>
        <w:t>;</w:t>
      </w:r>
    </w:p>
    <w:p w:rsidR="00AC442C" w:rsidRPr="00D37D0A" w:rsidRDefault="00AC442C" w:rsidP="00AC442C">
      <w:pPr>
        <w:widowControl w:val="0"/>
        <w:tabs>
          <w:tab w:val="left" w:pos="360"/>
        </w:tabs>
        <w:snapToGrid w:val="0"/>
        <w:spacing w:line="276" w:lineRule="auto"/>
        <w:ind w:firstLine="709"/>
        <w:jc w:val="both"/>
        <w:rPr>
          <w:sz w:val="26"/>
          <w:szCs w:val="26"/>
        </w:rPr>
      </w:pPr>
      <w:r w:rsidRPr="00D37D0A">
        <w:rPr>
          <w:sz w:val="26"/>
          <w:szCs w:val="26"/>
        </w:rPr>
        <w:t xml:space="preserve">ECMA - </w:t>
      </w:r>
      <w:proofErr w:type="spellStart"/>
      <w:r w:rsidRPr="00D37D0A">
        <w:rPr>
          <w:sz w:val="26"/>
          <w:szCs w:val="26"/>
        </w:rPr>
        <w:t>European</w:t>
      </w:r>
      <w:proofErr w:type="spellEnd"/>
      <w:r w:rsidRPr="00D37D0A">
        <w:rPr>
          <w:sz w:val="26"/>
          <w:szCs w:val="26"/>
        </w:rPr>
        <w:t xml:space="preserve"> </w:t>
      </w:r>
      <w:proofErr w:type="spellStart"/>
      <w:r w:rsidRPr="00D37D0A">
        <w:rPr>
          <w:sz w:val="26"/>
          <w:szCs w:val="26"/>
        </w:rPr>
        <w:t>Computer</w:t>
      </w:r>
      <w:proofErr w:type="spellEnd"/>
      <w:r w:rsidRPr="00D37D0A">
        <w:rPr>
          <w:sz w:val="26"/>
          <w:szCs w:val="26"/>
        </w:rPr>
        <w:t xml:space="preserve"> </w:t>
      </w:r>
      <w:proofErr w:type="spellStart"/>
      <w:r w:rsidRPr="00D37D0A">
        <w:rPr>
          <w:sz w:val="26"/>
          <w:szCs w:val="26"/>
        </w:rPr>
        <w:t>Manufactures</w:t>
      </w:r>
      <w:proofErr w:type="spellEnd"/>
      <w:r w:rsidRPr="00D37D0A">
        <w:rPr>
          <w:sz w:val="26"/>
          <w:szCs w:val="26"/>
        </w:rPr>
        <w:t xml:space="preserve"> </w:t>
      </w:r>
      <w:proofErr w:type="spellStart"/>
      <w:r w:rsidRPr="00D37D0A">
        <w:rPr>
          <w:sz w:val="26"/>
          <w:szCs w:val="26"/>
        </w:rPr>
        <w:t>Association</w:t>
      </w:r>
      <w:proofErr w:type="spellEnd"/>
      <w:r w:rsidRPr="00D37D0A">
        <w:rPr>
          <w:sz w:val="26"/>
          <w:szCs w:val="26"/>
        </w:rPr>
        <w:t>, Европейская ассоциация производителей компьютерного оборудования.</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Результаты оказания услуг по экспертизе Исполнитель должен отражать в форме экспертных заключений, содержащих выводы о степени соответствия результатов требованиям Контракта.</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Запросы Заказчика и экспертные заключения Исполнителя должны сопровождаться официальными письмами, направляемыми одной из сторон другой стороне.</w:t>
      </w:r>
    </w:p>
    <w:p w:rsidR="00AC442C" w:rsidRPr="00D37D0A" w:rsidRDefault="00AC442C" w:rsidP="00AC442C">
      <w:pPr>
        <w:widowControl w:val="0"/>
        <w:tabs>
          <w:tab w:val="left" w:pos="0"/>
        </w:tabs>
        <w:spacing w:line="276" w:lineRule="auto"/>
        <w:ind w:firstLine="709"/>
        <w:jc w:val="both"/>
        <w:rPr>
          <w:sz w:val="26"/>
          <w:szCs w:val="26"/>
        </w:rPr>
      </w:pPr>
    </w:p>
    <w:p w:rsidR="00AC442C" w:rsidRPr="00D37D0A" w:rsidRDefault="00AC442C" w:rsidP="00AC442C">
      <w:pPr>
        <w:widowControl w:val="0"/>
        <w:numPr>
          <w:ilvl w:val="1"/>
          <w:numId w:val="1"/>
        </w:numPr>
        <w:tabs>
          <w:tab w:val="left" w:pos="0"/>
        </w:tabs>
        <w:snapToGrid w:val="0"/>
        <w:spacing w:line="276" w:lineRule="auto"/>
        <w:ind w:left="0" w:firstLine="709"/>
        <w:jc w:val="both"/>
        <w:outlineLvl w:val="1"/>
        <w:rPr>
          <w:b/>
          <w:bCs/>
          <w:i/>
          <w:iCs/>
          <w:sz w:val="26"/>
          <w:szCs w:val="26"/>
          <w:lang w:val="x-none"/>
        </w:rPr>
      </w:pPr>
      <w:bookmarkStart w:id="4" w:name="_Toc411857608"/>
      <w:r w:rsidRPr="00D37D0A">
        <w:rPr>
          <w:b/>
          <w:bCs/>
          <w:i/>
          <w:iCs/>
          <w:sz w:val="26"/>
          <w:szCs w:val="26"/>
          <w:lang w:val="x-none"/>
        </w:rPr>
        <w:t>Требования к экспертной оценке результатов, предусмотренных заключенными Контрактами.</w:t>
      </w:r>
      <w:bookmarkEnd w:id="4"/>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В соответствии с заявками Заказчика Исполнитель должен проводить оценку результатов, предусмотренных заключенными Контрактами, в том числе результатов отдельных этапов исполнения Контрактов, которые будут завершены в период оказания услуг Исполнителем.</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Результат экспертной оценки - экспертное заключение - должно содержать:</w:t>
      </w:r>
    </w:p>
    <w:p w:rsidR="00AC442C" w:rsidRPr="00D37D0A" w:rsidRDefault="00AC442C" w:rsidP="00AC442C">
      <w:pPr>
        <w:widowControl w:val="0"/>
        <w:tabs>
          <w:tab w:val="left" w:pos="0"/>
        </w:tabs>
        <w:spacing w:line="276" w:lineRule="auto"/>
        <w:ind w:firstLine="709"/>
        <w:jc w:val="both"/>
        <w:rPr>
          <w:sz w:val="26"/>
          <w:szCs w:val="26"/>
        </w:rPr>
      </w:pPr>
    </w:p>
    <w:p w:rsidR="00AC442C" w:rsidRPr="00D37D0A" w:rsidRDefault="00AC442C" w:rsidP="00AC442C">
      <w:pPr>
        <w:widowControl w:val="0"/>
        <w:numPr>
          <w:ilvl w:val="0"/>
          <w:numId w:val="6"/>
        </w:numPr>
        <w:tabs>
          <w:tab w:val="left" w:pos="0"/>
        </w:tabs>
        <w:snapToGrid w:val="0"/>
        <w:spacing w:line="276" w:lineRule="auto"/>
        <w:ind w:firstLine="709"/>
        <w:contextualSpacing/>
        <w:jc w:val="both"/>
        <w:rPr>
          <w:sz w:val="26"/>
          <w:szCs w:val="26"/>
          <w:lang w:val="x-none" w:eastAsia="x-none"/>
        </w:rPr>
      </w:pPr>
      <w:r w:rsidRPr="00D37D0A">
        <w:rPr>
          <w:sz w:val="26"/>
          <w:szCs w:val="26"/>
          <w:lang w:val="x-none" w:eastAsia="x-none"/>
        </w:rPr>
        <w:t>Сведения об объекте экспертизы;</w:t>
      </w:r>
    </w:p>
    <w:p w:rsidR="00AC442C" w:rsidRPr="00D37D0A" w:rsidRDefault="00AC442C" w:rsidP="00AC442C">
      <w:pPr>
        <w:widowControl w:val="0"/>
        <w:numPr>
          <w:ilvl w:val="0"/>
          <w:numId w:val="6"/>
        </w:numPr>
        <w:tabs>
          <w:tab w:val="left" w:pos="0"/>
        </w:tabs>
        <w:snapToGrid w:val="0"/>
        <w:spacing w:line="276" w:lineRule="auto"/>
        <w:ind w:firstLine="709"/>
        <w:contextualSpacing/>
        <w:jc w:val="both"/>
        <w:rPr>
          <w:sz w:val="26"/>
          <w:szCs w:val="26"/>
          <w:lang w:val="x-none" w:eastAsia="x-none"/>
        </w:rPr>
      </w:pPr>
      <w:r w:rsidRPr="00D37D0A">
        <w:rPr>
          <w:sz w:val="26"/>
          <w:szCs w:val="26"/>
          <w:lang w:val="x-none" w:eastAsia="x-none"/>
        </w:rPr>
        <w:t>Сведения о предмете экспертизы;</w:t>
      </w:r>
    </w:p>
    <w:p w:rsidR="00AC442C" w:rsidRPr="00D37D0A" w:rsidRDefault="00AC442C" w:rsidP="00AC442C">
      <w:pPr>
        <w:widowControl w:val="0"/>
        <w:numPr>
          <w:ilvl w:val="0"/>
          <w:numId w:val="6"/>
        </w:numPr>
        <w:tabs>
          <w:tab w:val="left" w:pos="0"/>
        </w:tabs>
        <w:snapToGrid w:val="0"/>
        <w:spacing w:line="276" w:lineRule="auto"/>
        <w:ind w:firstLine="709"/>
        <w:contextualSpacing/>
        <w:jc w:val="both"/>
        <w:rPr>
          <w:sz w:val="26"/>
          <w:szCs w:val="26"/>
          <w:lang w:val="x-none" w:eastAsia="x-none"/>
        </w:rPr>
      </w:pPr>
      <w:r w:rsidRPr="00D37D0A">
        <w:rPr>
          <w:sz w:val="26"/>
          <w:szCs w:val="26"/>
          <w:lang w:eastAsia="x-none"/>
        </w:rPr>
        <w:t>Вид экспертизы;</w:t>
      </w:r>
      <w:r w:rsidRPr="00D37D0A">
        <w:rPr>
          <w:sz w:val="26"/>
          <w:szCs w:val="26"/>
          <w:lang w:val="x-none" w:eastAsia="x-none"/>
        </w:rPr>
        <w:t xml:space="preserve"> </w:t>
      </w:r>
    </w:p>
    <w:p w:rsidR="00AC442C" w:rsidRPr="00D37D0A" w:rsidRDefault="00AC442C" w:rsidP="00AC442C">
      <w:pPr>
        <w:widowControl w:val="0"/>
        <w:numPr>
          <w:ilvl w:val="0"/>
          <w:numId w:val="6"/>
        </w:numPr>
        <w:tabs>
          <w:tab w:val="left" w:pos="0"/>
        </w:tabs>
        <w:snapToGrid w:val="0"/>
        <w:spacing w:line="276" w:lineRule="auto"/>
        <w:ind w:firstLine="709"/>
        <w:contextualSpacing/>
        <w:jc w:val="both"/>
        <w:rPr>
          <w:sz w:val="26"/>
          <w:szCs w:val="26"/>
          <w:lang w:val="x-none" w:eastAsia="x-none"/>
        </w:rPr>
      </w:pPr>
      <w:r w:rsidRPr="00D37D0A">
        <w:rPr>
          <w:sz w:val="26"/>
          <w:szCs w:val="26"/>
          <w:lang w:eastAsia="x-none"/>
        </w:rPr>
        <w:t>Сведения об экспертах;</w:t>
      </w:r>
    </w:p>
    <w:p w:rsidR="00AC442C" w:rsidRPr="00D37D0A" w:rsidRDefault="00AC442C" w:rsidP="00AC442C">
      <w:pPr>
        <w:widowControl w:val="0"/>
        <w:numPr>
          <w:ilvl w:val="0"/>
          <w:numId w:val="6"/>
        </w:numPr>
        <w:tabs>
          <w:tab w:val="left" w:pos="0"/>
        </w:tabs>
        <w:snapToGrid w:val="0"/>
        <w:spacing w:line="276" w:lineRule="auto"/>
        <w:ind w:firstLine="709"/>
        <w:contextualSpacing/>
        <w:jc w:val="both"/>
        <w:rPr>
          <w:sz w:val="26"/>
          <w:szCs w:val="26"/>
          <w:lang w:val="x-none" w:eastAsia="x-none"/>
        </w:rPr>
      </w:pPr>
      <w:r w:rsidRPr="00D37D0A">
        <w:rPr>
          <w:sz w:val="26"/>
          <w:szCs w:val="26"/>
          <w:lang w:eastAsia="x-none"/>
        </w:rPr>
        <w:t>Реквизиты Контракта, в отношении которого проводилась экспертиза;</w:t>
      </w:r>
    </w:p>
    <w:p w:rsidR="00AC442C" w:rsidRPr="00D37D0A" w:rsidRDefault="00AC442C" w:rsidP="00AC442C">
      <w:pPr>
        <w:widowControl w:val="0"/>
        <w:numPr>
          <w:ilvl w:val="0"/>
          <w:numId w:val="6"/>
        </w:numPr>
        <w:tabs>
          <w:tab w:val="left" w:pos="0"/>
        </w:tabs>
        <w:snapToGrid w:val="0"/>
        <w:spacing w:line="276" w:lineRule="auto"/>
        <w:ind w:firstLine="709"/>
        <w:contextualSpacing/>
        <w:jc w:val="both"/>
        <w:rPr>
          <w:sz w:val="26"/>
          <w:szCs w:val="26"/>
          <w:lang w:val="x-none" w:eastAsia="x-none"/>
        </w:rPr>
      </w:pPr>
      <w:r w:rsidRPr="00D37D0A">
        <w:rPr>
          <w:sz w:val="26"/>
          <w:szCs w:val="26"/>
          <w:lang w:val="x-none" w:eastAsia="x-none"/>
        </w:rPr>
        <w:t>Исходные данные, предоставленные Заказчиком для проведения экспертизы (предусмотренные условиями Контракта и иные материалы, имеющие отношения к объекту или предмету экспертизы);</w:t>
      </w:r>
    </w:p>
    <w:p w:rsidR="00AC442C" w:rsidRPr="00D37D0A" w:rsidRDefault="00AC442C" w:rsidP="00AC442C">
      <w:pPr>
        <w:widowControl w:val="0"/>
        <w:numPr>
          <w:ilvl w:val="0"/>
          <w:numId w:val="6"/>
        </w:numPr>
        <w:tabs>
          <w:tab w:val="left" w:pos="0"/>
        </w:tabs>
        <w:snapToGrid w:val="0"/>
        <w:spacing w:line="276" w:lineRule="auto"/>
        <w:ind w:firstLine="709"/>
        <w:contextualSpacing/>
        <w:jc w:val="both"/>
        <w:rPr>
          <w:sz w:val="26"/>
          <w:szCs w:val="26"/>
          <w:lang w:val="x-none" w:eastAsia="x-none"/>
        </w:rPr>
      </w:pPr>
      <w:r w:rsidRPr="00D37D0A">
        <w:rPr>
          <w:sz w:val="26"/>
          <w:szCs w:val="26"/>
          <w:lang w:val="x-none" w:eastAsia="x-none"/>
        </w:rPr>
        <w:t>Результаты проведения экспертных исследований (при наличии);</w:t>
      </w:r>
    </w:p>
    <w:p w:rsidR="00AC442C" w:rsidRPr="00D37D0A" w:rsidRDefault="00AC442C" w:rsidP="00AC442C">
      <w:pPr>
        <w:widowControl w:val="0"/>
        <w:numPr>
          <w:ilvl w:val="0"/>
          <w:numId w:val="6"/>
        </w:numPr>
        <w:tabs>
          <w:tab w:val="left" w:pos="0"/>
        </w:tabs>
        <w:snapToGrid w:val="0"/>
        <w:spacing w:line="276" w:lineRule="auto"/>
        <w:ind w:firstLine="709"/>
        <w:contextualSpacing/>
        <w:jc w:val="both"/>
        <w:rPr>
          <w:sz w:val="26"/>
          <w:szCs w:val="26"/>
          <w:lang w:val="x-none" w:eastAsia="x-none"/>
        </w:rPr>
      </w:pPr>
      <w:r w:rsidRPr="00D37D0A">
        <w:rPr>
          <w:sz w:val="26"/>
          <w:szCs w:val="26"/>
          <w:lang w:val="x-none" w:eastAsia="x-none"/>
        </w:rPr>
        <w:t>Описание методики проведения экспертизы, критериев оценки результатов;</w:t>
      </w:r>
    </w:p>
    <w:p w:rsidR="00AC442C" w:rsidRPr="00D37D0A" w:rsidRDefault="00AC442C" w:rsidP="00AC442C">
      <w:pPr>
        <w:widowControl w:val="0"/>
        <w:numPr>
          <w:ilvl w:val="0"/>
          <w:numId w:val="6"/>
        </w:numPr>
        <w:tabs>
          <w:tab w:val="left" w:pos="0"/>
        </w:tabs>
        <w:snapToGrid w:val="0"/>
        <w:spacing w:line="276" w:lineRule="auto"/>
        <w:ind w:firstLine="709"/>
        <w:contextualSpacing/>
        <w:jc w:val="both"/>
        <w:rPr>
          <w:sz w:val="26"/>
          <w:szCs w:val="26"/>
          <w:lang w:val="x-none" w:eastAsia="x-none"/>
        </w:rPr>
      </w:pPr>
      <w:r w:rsidRPr="00D37D0A">
        <w:rPr>
          <w:sz w:val="26"/>
          <w:szCs w:val="26"/>
          <w:lang w:val="x-none" w:eastAsia="x-none"/>
        </w:rPr>
        <w:t>Содержание проведенной экспертизы, включая описание недостатков, выявленных в ходе проведения экспертизы;</w:t>
      </w:r>
    </w:p>
    <w:p w:rsidR="00AC442C" w:rsidRPr="00D37D0A" w:rsidRDefault="00AC442C" w:rsidP="00AC442C">
      <w:pPr>
        <w:widowControl w:val="0"/>
        <w:numPr>
          <w:ilvl w:val="0"/>
          <w:numId w:val="6"/>
        </w:numPr>
        <w:tabs>
          <w:tab w:val="left" w:pos="0"/>
        </w:tabs>
        <w:snapToGrid w:val="0"/>
        <w:spacing w:line="276" w:lineRule="auto"/>
        <w:ind w:firstLine="709"/>
        <w:contextualSpacing/>
        <w:jc w:val="both"/>
        <w:rPr>
          <w:sz w:val="26"/>
          <w:szCs w:val="26"/>
          <w:lang w:val="x-none" w:eastAsia="x-none"/>
        </w:rPr>
      </w:pPr>
      <w:r w:rsidRPr="00D37D0A">
        <w:rPr>
          <w:sz w:val="26"/>
          <w:szCs w:val="26"/>
          <w:lang w:val="x-none" w:eastAsia="x-none"/>
        </w:rPr>
        <w:t>Выводы экспертного заключения о степени соответствия представленных  поставщиком (подрядчиком, исполнителем) результатов исполнения государственного контракта требованиям технического задания и иным требованиям Контракта.</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В экспертном заключении должны быть указаны выявленные нарушения требований технического задания (технических требований) Контракта (в случае их наличия), а также выводы относительно возможности приемки результатов по Контракту.</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В случае если по результатам экспертизы установлены нарушения требований технического задания (технических требований) Контракта, не препятствующие приемке поставленного товара, переданных неисключительных прав на использование программного обеспечения, выполненной работы или оказанной услуги, в экспертном заключении могут содержаться предложения об устранении данных нарушений, в том числе с указанием срока их устранения.</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При проведении экспертизы поставленных товаров Исполнитель должен проверить торговую марку, производителя, модель, комплектацию, количество и иные характеристики товара на соответствие техническому заданию (техническим требованиям) к Контракту.</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 xml:space="preserve">При проведении экспертизы документов стадии разработки требований к </w:t>
      </w:r>
      <w:r w:rsidRPr="00D37D0A">
        <w:rPr>
          <w:sz w:val="26"/>
          <w:szCs w:val="26"/>
        </w:rPr>
        <w:lastRenderedPageBreak/>
        <w:t>информационным подсистемам и программно-техническим комплексам (технические задания, частные технические задания) Исполнитель должен проанализировать, насколько в них отражены все положения технического задания (технических требований) Контракта.</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При проведении экспертизы документов стадий эскизного и технического проектирования (пояснительные записки к эскизным и техническим проектам и др.) Исполнитель должен проанализировать, насколько предложенные решения по созданию (доработке) информационных подсистем и программно-технических комплексов соответствуют требованиям технического задания (технических требований) Контракта.</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При проведении экспертизы документов стадии разработки рабочей документации (руководства, инструкции и др.) Исполнитель должен проанализировать насколько их положения, касающиеся полноты описаний информационных подсистем или программно-технических комплексов, соответствуют техническому заданию (техническим требованиям) Контракта.</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 xml:space="preserve">При проведении экспертизы программного обеспечения (лицензируемого) информационных подсистем Исполнитель должен проанализировать насколько их характеристики соответствуют техническому заданию (техническим требованиям) Контракта. </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При проведении экспертизы прикладного программного обеспечения информационных подсистем Исполнитель должен проанализировать насколько соответствует реализованный функционал информационной подсистемы техническому заданию (техническим требованиям) Контракта, а также проектной и рабочей документации на информационную подсистему.</w:t>
      </w:r>
    </w:p>
    <w:p w:rsidR="00AC442C" w:rsidRPr="00D37D0A" w:rsidRDefault="00AC442C" w:rsidP="00AC442C">
      <w:pPr>
        <w:widowControl w:val="0"/>
        <w:tabs>
          <w:tab w:val="left" w:pos="0"/>
        </w:tabs>
        <w:ind w:firstLine="709"/>
        <w:jc w:val="both"/>
        <w:rPr>
          <w:sz w:val="26"/>
          <w:szCs w:val="26"/>
        </w:rPr>
      </w:pPr>
    </w:p>
    <w:p w:rsidR="00AC442C" w:rsidRPr="00D37D0A" w:rsidRDefault="00AC442C" w:rsidP="00AC442C">
      <w:pPr>
        <w:widowControl w:val="0"/>
        <w:numPr>
          <w:ilvl w:val="1"/>
          <w:numId w:val="1"/>
        </w:numPr>
        <w:tabs>
          <w:tab w:val="left" w:pos="0"/>
        </w:tabs>
        <w:snapToGrid w:val="0"/>
        <w:spacing w:line="300" w:lineRule="auto"/>
        <w:ind w:left="0" w:firstLine="709"/>
        <w:jc w:val="both"/>
        <w:outlineLvl w:val="1"/>
        <w:rPr>
          <w:b/>
          <w:bCs/>
          <w:i/>
          <w:iCs/>
          <w:sz w:val="26"/>
          <w:szCs w:val="26"/>
          <w:lang w:val="x-none"/>
        </w:rPr>
      </w:pPr>
      <w:bookmarkStart w:id="5" w:name="_Toc411857609"/>
      <w:r w:rsidRPr="00D37D0A">
        <w:rPr>
          <w:b/>
          <w:bCs/>
          <w:i/>
          <w:iCs/>
          <w:sz w:val="26"/>
          <w:szCs w:val="26"/>
          <w:lang w:val="x-none"/>
        </w:rPr>
        <w:t>Требования к экспертной поддержке мероприятий приемки результатов, предусмотренных заключенными</w:t>
      </w:r>
      <w:bookmarkEnd w:id="5"/>
      <w:r w:rsidRPr="00D37D0A">
        <w:rPr>
          <w:b/>
          <w:bCs/>
          <w:i/>
          <w:iCs/>
          <w:sz w:val="26"/>
          <w:szCs w:val="26"/>
          <w:lang w:val="x-none"/>
        </w:rPr>
        <w:t xml:space="preserve"> Контрактами</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 xml:space="preserve">При осуществлении экспертной поддержки мероприятий по приемке результатов, предусмотренных заключенными Контрактами, Исполнитель в соответствии с запросом Заказчика должен: </w:t>
      </w:r>
    </w:p>
    <w:p w:rsidR="00AC442C" w:rsidRPr="00D37D0A" w:rsidRDefault="00AC442C" w:rsidP="00AC442C">
      <w:pPr>
        <w:widowControl w:val="0"/>
        <w:numPr>
          <w:ilvl w:val="0"/>
          <w:numId w:val="3"/>
        </w:numPr>
        <w:tabs>
          <w:tab w:val="left" w:pos="0"/>
        </w:tabs>
        <w:snapToGrid w:val="0"/>
        <w:spacing w:line="276" w:lineRule="auto"/>
        <w:ind w:left="0" w:firstLine="709"/>
        <w:contextualSpacing/>
        <w:jc w:val="both"/>
        <w:rPr>
          <w:sz w:val="26"/>
          <w:szCs w:val="26"/>
          <w:lang w:val="x-none" w:eastAsia="x-none"/>
        </w:rPr>
      </w:pPr>
      <w:r w:rsidRPr="00D37D0A">
        <w:rPr>
          <w:sz w:val="26"/>
          <w:szCs w:val="26"/>
          <w:lang w:val="x-none" w:eastAsia="x-none"/>
        </w:rPr>
        <w:t>провести экспертизу подлежащих приемке результатов по Контрактам, являющихся объектами экспертизы, и подготовить экспертное  заключение в соответствии с пунктом 3.2 настоящего технического задания;</w:t>
      </w:r>
    </w:p>
    <w:p w:rsidR="00AC442C" w:rsidRPr="00D37D0A" w:rsidRDefault="00AC442C" w:rsidP="00AC442C">
      <w:pPr>
        <w:widowControl w:val="0"/>
        <w:numPr>
          <w:ilvl w:val="0"/>
          <w:numId w:val="3"/>
        </w:numPr>
        <w:tabs>
          <w:tab w:val="left" w:pos="0"/>
        </w:tabs>
        <w:snapToGrid w:val="0"/>
        <w:spacing w:line="276" w:lineRule="auto"/>
        <w:ind w:left="0" w:firstLine="709"/>
        <w:contextualSpacing/>
        <w:jc w:val="both"/>
        <w:rPr>
          <w:sz w:val="26"/>
          <w:szCs w:val="26"/>
          <w:lang w:val="x-none" w:eastAsia="x-none"/>
        </w:rPr>
      </w:pPr>
      <w:r w:rsidRPr="00D37D0A">
        <w:rPr>
          <w:sz w:val="26"/>
          <w:szCs w:val="26"/>
          <w:lang w:val="x-none" w:eastAsia="x-none"/>
        </w:rPr>
        <w:t>принять участие в мероприятиях по приемке результатов по Контрактам, в том числе результатов отдельных этапов исполнения Контрактов</w:t>
      </w:r>
      <w:r w:rsidRPr="00D37D0A">
        <w:rPr>
          <w:sz w:val="26"/>
          <w:szCs w:val="26"/>
          <w:lang w:eastAsia="x-none"/>
        </w:rPr>
        <w:t>;</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В ходе проведения очного мероприятия по приемке результатов по Контракту представитель Исполнителя должен по требованию приемочной комиссии:</w:t>
      </w:r>
    </w:p>
    <w:p w:rsidR="00AC442C" w:rsidRPr="00D37D0A" w:rsidRDefault="00AC442C" w:rsidP="00AC442C">
      <w:pPr>
        <w:widowControl w:val="0"/>
        <w:numPr>
          <w:ilvl w:val="0"/>
          <w:numId w:val="3"/>
        </w:numPr>
        <w:tabs>
          <w:tab w:val="left" w:pos="0"/>
        </w:tabs>
        <w:snapToGrid w:val="0"/>
        <w:spacing w:line="276" w:lineRule="auto"/>
        <w:ind w:left="0" w:firstLine="709"/>
        <w:contextualSpacing/>
        <w:jc w:val="both"/>
        <w:rPr>
          <w:sz w:val="26"/>
          <w:szCs w:val="26"/>
          <w:lang w:val="x-none" w:eastAsia="x-none"/>
        </w:rPr>
      </w:pPr>
      <w:r w:rsidRPr="00D37D0A">
        <w:rPr>
          <w:sz w:val="26"/>
          <w:szCs w:val="26"/>
          <w:lang w:val="x-none" w:eastAsia="x-none"/>
        </w:rPr>
        <w:t>доложить результаты экспертной оценки результатов по Контракту, подлежащих приемке, отраженные в экспертном заключении;</w:t>
      </w:r>
    </w:p>
    <w:p w:rsidR="00AC442C" w:rsidRPr="00D37D0A" w:rsidRDefault="00AC442C" w:rsidP="00AC442C">
      <w:pPr>
        <w:widowControl w:val="0"/>
        <w:numPr>
          <w:ilvl w:val="0"/>
          <w:numId w:val="3"/>
        </w:numPr>
        <w:tabs>
          <w:tab w:val="left" w:pos="0"/>
        </w:tabs>
        <w:snapToGrid w:val="0"/>
        <w:spacing w:line="276" w:lineRule="auto"/>
        <w:ind w:left="0" w:firstLine="709"/>
        <w:contextualSpacing/>
        <w:jc w:val="both"/>
        <w:rPr>
          <w:sz w:val="26"/>
          <w:szCs w:val="26"/>
          <w:lang w:val="x-none" w:eastAsia="x-none"/>
        </w:rPr>
      </w:pPr>
      <w:r w:rsidRPr="00D37D0A">
        <w:rPr>
          <w:sz w:val="26"/>
          <w:szCs w:val="26"/>
          <w:lang w:val="x-none" w:eastAsia="x-none"/>
        </w:rPr>
        <w:t>выразить аргументированное мнение по предмету экспертизы в случае возникновения соответствующих вопросов в ходе приемки, принять участие в дискуссиях;</w:t>
      </w:r>
    </w:p>
    <w:p w:rsidR="00AC442C" w:rsidRPr="00D37D0A" w:rsidRDefault="00AC442C" w:rsidP="00AC442C">
      <w:pPr>
        <w:widowControl w:val="0"/>
        <w:numPr>
          <w:ilvl w:val="0"/>
          <w:numId w:val="3"/>
        </w:numPr>
        <w:tabs>
          <w:tab w:val="left" w:pos="0"/>
        </w:tabs>
        <w:snapToGrid w:val="0"/>
        <w:spacing w:line="276" w:lineRule="auto"/>
        <w:ind w:left="0" w:firstLine="709"/>
        <w:contextualSpacing/>
        <w:jc w:val="both"/>
        <w:rPr>
          <w:sz w:val="26"/>
          <w:szCs w:val="26"/>
          <w:lang w:val="x-none" w:eastAsia="x-none"/>
        </w:rPr>
      </w:pPr>
      <w:r w:rsidRPr="00D37D0A">
        <w:rPr>
          <w:sz w:val="26"/>
          <w:szCs w:val="26"/>
          <w:lang w:val="x-none" w:eastAsia="x-none"/>
        </w:rPr>
        <w:lastRenderedPageBreak/>
        <w:t>разъяснить сотрудникам</w:t>
      </w:r>
      <w:r w:rsidRPr="00D37D0A">
        <w:rPr>
          <w:sz w:val="26"/>
          <w:szCs w:val="26"/>
          <w:lang w:eastAsia="x-none"/>
        </w:rPr>
        <w:t xml:space="preserve"> </w:t>
      </w:r>
      <w:r w:rsidRPr="00D37D0A">
        <w:rPr>
          <w:sz w:val="26"/>
          <w:szCs w:val="26"/>
          <w:lang w:val="x-none" w:eastAsia="x-none"/>
        </w:rPr>
        <w:t>Заказчика специфические вопросы экспертного заключения, связанные с объектом и предметом экспертизы (при необходимости).</w:t>
      </w:r>
    </w:p>
    <w:p w:rsidR="00AC442C" w:rsidRPr="00D37D0A" w:rsidRDefault="00AC442C" w:rsidP="00AC442C">
      <w:pPr>
        <w:widowControl w:val="0"/>
        <w:tabs>
          <w:tab w:val="left" w:pos="0"/>
        </w:tabs>
        <w:ind w:firstLine="709"/>
        <w:contextualSpacing/>
        <w:jc w:val="both"/>
        <w:rPr>
          <w:sz w:val="26"/>
          <w:szCs w:val="26"/>
          <w:lang w:val="x-none" w:eastAsia="x-none"/>
        </w:rPr>
      </w:pPr>
    </w:p>
    <w:p w:rsidR="00AC442C" w:rsidRPr="00D37D0A" w:rsidRDefault="00AC442C" w:rsidP="00AC442C">
      <w:pPr>
        <w:widowControl w:val="0"/>
        <w:numPr>
          <w:ilvl w:val="0"/>
          <w:numId w:val="1"/>
        </w:numPr>
        <w:tabs>
          <w:tab w:val="left" w:pos="0"/>
        </w:tabs>
        <w:snapToGrid w:val="0"/>
        <w:spacing w:line="276" w:lineRule="auto"/>
        <w:ind w:left="0" w:firstLine="709"/>
        <w:jc w:val="both"/>
        <w:outlineLvl w:val="0"/>
        <w:rPr>
          <w:b/>
          <w:kern w:val="32"/>
          <w:sz w:val="26"/>
          <w:szCs w:val="26"/>
          <w:lang w:val="x-none"/>
        </w:rPr>
      </w:pPr>
      <w:bookmarkStart w:id="6" w:name="_Toc411857610"/>
      <w:r w:rsidRPr="00D37D0A">
        <w:rPr>
          <w:b/>
          <w:kern w:val="32"/>
          <w:sz w:val="26"/>
          <w:szCs w:val="26"/>
          <w:lang w:val="x-none"/>
        </w:rPr>
        <w:t xml:space="preserve">Объемы, сроки и этапы </w:t>
      </w:r>
      <w:bookmarkEnd w:id="6"/>
      <w:r w:rsidRPr="00D37D0A">
        <w:rPr>
          <w:b/>
          <w:kern w:val="32"/>
          <w:sz w:val="26"/>
          <w:szCs w:val="26"/>
        </w:rPr>
        <w:t>оказания услуг</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Услуги оказываются Исполнителем в два этапа.</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Экспертную оценку результатов по Контрактам, а также экспертную поддержку мероприятий по приемке результатов, предусмотренных заключенными Контрактами, Исполнитель должен проводить в течение всего срока оказания услуг в отношении:</w:t>
      </w:r>
    </w:p>
    <w:p w:rsidR="00AC442C" w:rsidRPr="00D37D0A" w:rsidRDefault="00AC442C" w:rsidP="00AC442C">
      <w:pPr>
        <w:widowControl w:val="0"/>
        <w:numPr>
          <w:ilvl w:val="0"/>
          <w:numId w:val="3"/>
        </w:numPr>
        <w:tabs>
          <w:tab w:val="left" w:pos="0"/>
        </w:tabs>
        <w:snapToGrid w:val="0"/>
        <w:spacing w:line="276" w:lineRule="auto"/>
        <w:ind w:left="0" w:firstLine="709"/>
        <w:contextualSpacing/>
        <w:jc w:val="both"/>
        <w:rPr>
          <w:sz w:val="26"/>
          <w:szCs w:val="26"/>
          <w:lang w:val="x-none" w:eastAsia="x-none"/>
        </w:rPr>
      </w:pPr>
      <w:r w:rsidRPr="00D37D0A">
        <w:rPr>
          <w:sz w:val="26"/>
          <w:szCs w:val="26"/>
          <w:lang w:val="x-none" w:eastAsia="x-none"/>
        </w:rPr>
        <w:t xml:space="preserve">Контрактов, действующих на момент начала </w:t>
      </w:r>
      <w:r w:rsidRPr="00D37D0A">
        <w:rPr>
          <w:sz w:val="26"/>
          <w:szCs w:val="26"/>
          <w:lang w:eastAsia="x-none"/>
        </w:rPr>
        <w:t>оказания услуг</w:t>
      </w:r>
      <w:r w:rsidRPr="00D37D0A">
        <w:rPr>
          <w:sz w:val="26"/>
          <w:szCs w:val="26"/>
          <w:lang w:val="x-none" w:eastAsia="x-none"/>
        </w:rPr>
        <w:t xml:space="preserve"> Исполнителя, – сведения о количестве и составе указанных Контрактов Исполнитель может получить в Реестре государственных контрактов </w:t>
      </w:r>
      <w:r w:rsidRPr="00D37D0A">
        <w:rPr>
          <w:sz w:val="26"/>
          <w:szCs w:val="26"/>
          <w:lang w:eastAsia="x-none"/>
        </w:rPr>
        <w:t>в Единой информационной системе в сфере закупок</w:t>
      </w:r>
      <w:r w:rsidRPr="00D37D0A">
        <w:rPr>
          <w:sz w:val="26"/>
          <w:szCs w:val="26"/>
          <w:lang w:val="x-none" w:eastAsia="x-none"/>
        </w:rPr>
        <w:t>;</w:t>
      </w:r>
    </w:p>
    <w:p w:rsidR="00AC442C" w:rsidRPr="00D37D0A" w:rsidRDefault="00AC442C" w:rsidP="00AC442C">
      <w:pPr>
        <w:widowControl w:val="0"/>
        <w:numPr>
          <w:ilvl w:val="0"/>
          <w:numId w:val="3"/>
        </w:numPr>
        <w:tabs>
          <w:tab w:val="left" w:pos="0"/>
        </w:tabs>
        <w:snapToGrid w:val="0"/>
        <w:spacing w:line="276" w:lineRule="auto"/>
        <w:ind w:left="0" w:firstLine="709"/>
        <w:contextualSpacing/>
        <w:jc w:val="both"/>
        <w:rPr>
          <w:sz w:val="26"/>
          <w:szCs w:val="26"/>
          <w:lang w:val="x-none" w:eastAsia="x-none"/>
        </w:rPr>
      </w:pPr>
      <w:r w:rsidRPr="00D37D0A">
        <w:rPr>
          <w:sz w:val="26"/>
          <w:szCs w:val="26"/>
          <w:lang w:val="x-none" w:eastAsia="x-none"/>
        </w:rPr>
        <w:t xml:space="preserve">Контрактов, заключаемых после начала </w:t>
      </w:r>
      <w:r w:rsidRPr="00D37D0A">
        <w:rPr>
          <w:sz w:val="26"/>
          <w:szCs w:val="26"/>
          <w:lang w:eastAsia="x-none"/>
        </w:rPr>
        <w:t>оказания услуг</w:t>
      </w:r>
      <w:r w:rsidRPr="00D37D0A">
        <w:rPr>
          <w:sz w:val="26"/>
          <w:szCs w:val="26"/>
          <w:lang w:val="x-none" w:eastAsia="x-none"/>
        </w:rPr>
        <w:t xml:space="preserve"> Исполнителя.</w:t>
      </w:r>
    </w:p>
    <w:p w:rsidR="00AC442C" w:rsidRPr="00D37D0A" w:rsidRDefault="00AC442C" w:rsidP="00AC442C">
      <w:pPr>
        <w:widowControl w:val="0"/>
        <w:tabs>
          <w:tab w:val="left" w:pos="0"/>
        </w:tabs>
        <w:ind w:firstLine="709"/>
        <w:jc w:val="both"/>
        <w:rPr>
          <w:sz w:val="26"/>
          <w:szCs w:val="26"/>
        </w:rPr>
      </w:pPr>
    </w:p>
    <w:p w:rsidR="00AC442C" w:rsidRPr="00D37D0A" w:rsidRDefault="00AC442C" w:rsidP="00AC442C">
      <w:pPr>
        <w:widowControl w:val="0"/>
        <w:tabs>
          <w:tab w:val="left" w:pos="0"/>
        </w:tabs>
        <w:ind w:firstLine="709"/>
        <w:jc w:val="both"/>
        <w:rPr>
          <w:sz w:val="26"/>
          <w:szCs w:val="26"/>
        </w:rPr>
      </w:pPr>
      <w:r w:rsidRPr="00D37D0A">
        <w:rPr>
          <w:sz w:val="26"/>
          <w:szCs w:val="26"/>
        </w:rPr>
        <w:t>Описание этапов оказания услуг приведено в таблице 1.</w:t>
      </w:r>
    </w:p>
    <w:p w:rsidR="00AC442C" w:rsidRPr="00D37D0A" w:rsidRDefault="00AC442C" w:rsidP="00AC442C">
      <w:pPr>
        <w:widowControl w:val="0"/>
        <w:tabs>
          <w:tab w:val="left" w:pos="0"/>
        </w:tabs>
        <w:ind w:firstLine="709"/>
        <w:jc w:val="both"/>
      </w:pPr>
    </w:p>
    <w:p w:rsidR="00AC442C" w:rsidRPr="00D37D0A" w:rsidRDefault="00AC442C" w:rsidP="00AC442C">
      <w:pPr>
        <w:widowControl w:val="0"/>
        <w:tabs>
          <w:tab w:val="left" w:pos="0"/>
        </w:tabs>
        <w:ind w:firstLine="709"/>
        <w:jc w:val="both"/>
      </w:pPr>
    </w:p>
    <w:p w:rsidR="00AC442C" w:rsidRDefault="00AC442C" w:rsidP="00AC442C">
      <w:pPr>
        <w:widowControl w:val="0"/>
        <w:tabs>
          <w:tab w:val="left" w:pos="0"/>
        </w:tabs>
        <w:ind w:firstLine="709"/>
        <w:jc w:val="both"/>
        <w:rPr>
          <w:sz w:val="26"/>
          <w:szCs w:val="26"/>
        </w:rPr>
      </w:pPr>
      <w:r>
        <w:rPr>
          <w:sz w:val="26"/>
          <w:szCs w:val="26"/>
        </w:rPr>
        <w:t>Срок оказания услуг с даты заключения контракта по 31.12.2017 в два этапа.</w:t>
      </w:r>
    </w:p>
    <w:p w:rsidR="00AC442C" w:rsidRDefault="00AC442C" w:rsidP="00AC442C">
      <w:pPr>
        <w:widowControl w:val="0"/>
        <w:tabs>
          <w:tab w:val="left" w:pos="0"/>
        </w:tabs>
        <w:ind w:firstLine="709"/>
        <w:jc w:val="both"/>
      </w:pPr>
    </w:p>
    <w:p w:rsidR="00AC442C" w:rsidRDefault="00AC442C" w:rsidP="00AC442C">
      <w:pPr>
        <w:widowControl w:val="0"/>
        <w:tabs>
          <w:tab w:val="left" w:pos="0"/>
        </w:tabs>
        <w:ind w:firstLine="709"/>
        <w:jc w:val="both"/>
      </w:pPr>
      <w:r>
        <w:tab/>
      </w:r>
      <w:r>
        <w:tab/>
      </w:r>
      <w:r>
        <w:tab/>
      </w:r>
      <w:r>
        <w:tab/>
      </w:r>
      <w:r>
        <w:tab/>
      </w:r>
      <w:r>
        <w:tab/>
      </w:r>
      <w:r>
        <w:tab/>
      </w:r>
      <w:r w:rsidRPr="00D37D0A">
        <w:t>Таблица 1 - Этапы оказания услуг</w:t>
      </w:r>
    </w:p>
    <w:tbl>
      <w:tblPr>
        <w:tblW w:w="97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811"/>
        <w:gridCol w:w="5435"/>
        <w:gridCol w:w="3466"/>
      </w:tblGrid>
      <w:tr w:rsidR="00AC442C" w:rsidRPr="00D37D0A" w:rsidTr="00243800">
        <w:trPr>
          <w:trHeight w:val="717"/>
          <w:tblHeader/>
        </w:trPr>
        <w:tc>
          <w:tcPr>
            <w:tcW w:w="811" w:type="dxa"/>
            <w:tcBorders>
              <w:top w:val="single" w:sz="4" w:space="0" w:color="auto"/>
              <w:left w:val="single" w:sz="4" w:space="0" w:color="auto"/>
              <w:bottom w:val="single" w:sz="4" w:space="0" w:color="auto"/>
              <w:right w:val="single" w:sz="4" w:space="0" w:color="auto"/>
            </w:tcBorders>
            <w:vAlign w:val="center"/>
            <w:hideMark/>
          </w:tcPr>
          <w:p w:rsidR="00AC442C" w:rsidRPr="00D37D0A" w:rsidRDefault="00AC442C" w:rsidP="00243800">
            <w:pPr>
              <w:widowControl w:val="0"/>
              <w:tabs>
                <w:tab w:val="left" w:pos="0"/>
              </w:tabs>
              <w:jc w:val="center"/>
              <w:rPr>
                <w:b/>
              </w:rPr>
            </w:pPr>
            <w:r w:rsidRPr="00D37D0A">
              <w:rPr>
                <w:b/>
              </w:rPr>
              <w:t>№ этапа</w:t>
            </w:r>
          </w:p>
        </w:tc>
        <w:tc>
          <w:tcPr>
            <w:tcW w:w="5435" w:type="dxa"/>
            <w:tcBorders>
              <w:top w:val="single" w:sz="4" w:space="0" w:color="auto"/>
              <w:left w:val="single" w:sz="4" w:space="0" w:color="auto"/>
              <w:bottom w:val="single" w:sz="4" w:space="0" w:color="auto"/>
              <w:right w:val="single" w:sz="4" w:space="0" w:color="auto"/>
            </w:tcBorders>
            <w:vAlign w:val="center"/>
            <w:hideMark/>
          </w:tcPr>
          <w:p w:rsidR="00AC442C" w:rsidRPr="00D37D0A" w:rsidRDefault="00AC442C" w:rsidP="00243800">
            <w:pPr>
              <w:widowControl w:val="0"/>
              <w:tabs>
                <w:tab w:val="left" w:pos="0"/>
              </w:tabs>
              <w:jc w:val="center"/>
              <w:rPr>
                <w:b/>
              </w:rPr>
            </w:pPr>
            <w:r w:rsidRPr="00D37D0A">
              <w:rPr>
                <w:b/>
              </w:rPr>
              <w:t>Наименование мероприятия</w:t>
            </w:r>
          </w:p>
        </w:tc>
        <w:tc>
          <w:tcPr>
            <w:tcW w:w="3466" w:type="dxa"/>
            <w:tcBorders>
              <w:top w:val="single" w:sz="4" w:space="0" w:color="auto"/>
              <w:left w:val="single" w:sz="4" w:space="0" w:color="auto"/>
              <w:bottom w:val="single" w:sz="4" w:space="0" w:color="auto"/>
              <w:right w:val="single" w:sz="4" w:space="0" w:color="auto"/>
            </w:tcBorders>
            <w:vAlign w:val="center"/>
            <w:hideMark/>
          </w:tcPr>
          <w:p w:rsidR="00AC442C" w:rsidRPr="00D37D0A" w:rsidRDefault="00AC442C" w:rsidP="00243800">
            <w:pPr>
              <w:widowControl w:val="0"/>
              <w:tabs>
                <w:tab w:val="left" w:pos="0"/>
              </w:tabs>
              <w:jc w:val="center"/>
              <w:rPr>
                <w:b/>
              </w:rPr>
            </w:pPr>
            <w:r w:rsidRPr="00D37D0A">
              <w:rPr>
                <w:b/>
              </w:rPr>
              <w:t>Сроки выполнения</w:t>
            </w:r>
          </w:p>
        </w:tc>
      </w:tr>
      <w:tr w:rsidR="00AC442C" w:rsidRPr="00D37D0A" w:rsidTr="00243800">
        <w:trPr>
          <w:trHeight w:val="1925"/>
        </w:trPr>
        <w:tc>
          <w:tcPr>
            <w:tcW w:w="811" w:type="dxa"/>
            <w:tcBorders>
              <w:top w:val="single" w:sz="4" w:space="0" w:color="auto"/>
              <w:left w:val="single" w:sz="4" w:space="0" w:color="auto"/>
              <w:bottom w:val="single" w:sz="4" w:space="0" w:color="auto"/>
              <w:right w:val="single" w:sz="4" w:space="0" w:color="auto"/>
            </w:tcBorders>
            <w:hideMark/>
          </w:tcPr>
          <w:p w:rsidR="00AC442C" w:rsidRPr="00D37D0A" w:rsidRDefault="00AC442C" w:rsidP="00243800">
            <w:pPr>
              <w:widowControl w:val="0"/>
              <w:tabs>
                <w:tab w:val="left" w:pos="0"/>
              </w:tabs>
              <w:jc w:val="center"/>
            </w:pPr>
            <w:r w:rsidRPr="00D37D0A">
              <w:t>1.</w:t>
            </w:r>
          </w:p>
        </w:tc>
        <w:tc>
          <w:tcPr>
            <w:tcW w:w="5435" w:type="dxa"/>
            <w:tcBorders>
              <w:top w:val="single" w:sz="4" w:space="0" w:color="auto"/>
              <w:left w:val="single" w:sz="4" w:space="0" w:color="auto"/>
              <w:bottom w:val="single" w:sz="4" w:space="0" w:color="auto"/>
              <w:right w:val="single" w:sz="4" w:space="0" w:color="auto"/>
            </w:tcBorders>
            <w:hideMark/>
          </w:tcPr>
          <w:p w:rsidR="00AC442C" w:rsidRPr="00D37D0A" w:rsidRDefault="00AC442C" w:rsidP="00243800">
            <w:pPr>
              <w:widowControl w:val="0"/>
              <w:tabs>
                <w:tab w:val="left" w:pos="0"/>
              </w:tabs>
              <w:jc w:val="both"/>
            </w:pPr>
            <w:r w:rsidRPr="00D37D0A">
              <w:t xml:space="preserve">Оказание услуг по экспертизе результатов исполнения государственных контрактов 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 </w:t>
            </w:r>
          </w:p>
        </w:tc>
        <w:tc>
          <w:tcPr>
            <w:tcW w:w="3466" w:type="dxa"/>
            <w:tcBorders>
              <w:top w:val="single" w:sz="4" w:space="0" w:color="auto"/>
              <w:left w:val="single" w:sz="4" w:space="0" w:color="auto"/>
              <w:bottom w:val="single" w:sz="4" w:space="0" w:color="auto"/>
              <w:right w:val="single" w:sz="4" w:space="0" w:color="auto"/>
            </w:tcBorders>
            <w:hideMark/>
          </w:tcPr>
          <w:p w:rsidR="00AC442C" w:rsidRPr="00D37D0A" w:rsidRDefault="00AC442C" w:rsidP="00243800">
            <w:pPr>
              <w:widowControl w:val="0"/>
              <w:tabs>
                <w:tab w:val="left" w:pos="0"/>
              </w:tabs>
              <w:jc w:val="center"/>
            </w:pPr>
            <w:r w:rsidRPr="00D37D0A">
              <w:t>С даты заключения государс</w:t>
            </w:r>
            <w:r>
              <w:t>твенного контракта по 30.09.2018</w:t>
            </w:r>
            <w:bookmarkStart w:id="7" w:name="_GoBack"/>
            <w:bookmarkEnd w:id="7"/>
            <w:r w:rsidRPr="00D37D0A">
              <w:t xml:space="preserve"> г. включительно</w:t>
            </w:r>
          </w:p>
        </w:tc>
      </w:tr>
      <w:tr w:rsidR="00AC442C" w:rsidRPr="00D37D0A" w:rsidTr="00243800">
        <w:trPr>
          <w:trHeight w:val="1925"/>
        </w:trPr>
        <w:tc>
          <w:tcPr>
            <w:tcW w:w="811" w:type="dxa"/>
            <w:tcBorders>
              <w:top w:val="single" w:sz="4" w:space="0" w:color="auto"/>
              <w:left w:val="single" w:sz="4" w:space="0" w:color="auto"/>
              <w:bottom w:val="single" w:sz="4" w:space="0" w:color="auto"/>
              <w:right w:val="single" w:sz="4" w:space="0" w:color="auto"/>
            </w:tcBorders>
            <w:hideMark/>
          </w:tcPr>
          <w:p w:rsidR="00AC442C" w:rsidRPr="00D37D0A" w:rsidRDefault="00AC442C" w:rsidP="00243800">
            <w:pPr>
              <w:widowControl w:val="0"/>
              <w:tabs>
                <w:tab w:val="left" w:pos="0"/>
              </w:tabs>
              <w:snapToGrid w:val="0"/>
              <w:jc w:val="center"/>
            </w:pPr>
            <w:r w:rsidRPr="00D37D0A">
              <w:t>2.</w:t>
            </w:r>
          </w:p>
        </w:tc>
        <w:tc>
          <w:tcPr>
            <w:tcW w:w="5435" w:type="dxa"/>
            <w:tcBorders>
              <w:top w:val="single" w:sz="4" w:space="0" w:color="auto"/>
              <w:left w:val="single" w:sz="4" w:space="0" w:color="auto"/>
              <w:bottom w:val="single" w:sz="4" w:space="0" w:color="auto"/>
              <w:right w:val="single" w:sz="4" w:space="0" w:color="auto"/>
            </w:tcBorders>
            <w:hideMark/>
          </w:tcPr>
          <w:p w:rsidR="00AC442C" w:rsidRPr="00D37D0A" w:rsidRDefault="00AC442C" w:rsidP="00243800">
            <w:pPr>
              <w:widowControl w:val="0"/>
              <w:tabs>
                <w:tab w:val="left" w:pos="0"/>
              </w:tabs>
              <w:jc w:val="both"/>
            </w:pPr>
            <w:r w:rsidRPr="00D37D0A">
              <w:t xml:space="preserve">Оказание услуг по экспертизе результатов исполнения государственных контрактов 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 </w:t>
            </w:r>
          </w:p>
        </w:tc>
        <w:tc>
          <w:tcPr>
            <w:tcW w:w="3466" w:type="dxa"/>
            <w:tcBorders>
              <w:top w:val="single" w:sz="4" w:space="0" w:color="auto"/>
              <w:left w:val="single" w:sz="4" w:space="0" w:color="auto"/>
              <w:bottom w:val="single" w:sz="4" w:space="0" w:color="auto"/>
              <w:right w:val="single" w:sz="4" w:space="0" w:color="auto"/>
            </w:tcBorders>
            <w:hideMark/>
          </w:tcPr>
          <w:p w:rsidR="00AC442C" w:rsidRPr="00D37D0A" w:rsidRDefault="00AC442C" w:rsidP="00243800">
            <w:pPr>
              <w:widowControl w:val="0"/>
              <w:tabs>
                <w:tab w:val="left" w:pos="0"/>
              </w:tabs>
              <w:jc w:val="center"/>
            </w:pPr>
            <w:r>
              <w:t>С 01.10.2018 г. по 31.12.2018</w:t>
            </w:r>
            <w:r w:rsidRPr="00D37D0A">
              <w:t xml:space="preserve"> г. включительно</w:t>
            </w:r>
          </w:p>
        </w:tc>
      </w:tr>
    </w:tbl>
    <w:p w:rsidR="00AC442C" w:rsidRPr="00D37D0A" w:rsidRDefault="00AC442C" w:rsidP="00AC442C">
      <w:pPr>
        <w:widowControl w:val="0"/>
        <w:tabs>
          <w:tab w:val="left" w:pos="0"/>
        </w:tabs>
        <w:ind w:firstLine="709"/>
        <w:jc w:val="both"/>
        <w:rPr>
          <w:sz w:val="26"/>
          <w:szCs w:val="26"/>
        </w:rPr>
      </w:pP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Общее количество экспертных заключений по результатам выполненных государственных контрактов (этапов контрактов) –50</w:t>
      </w:r>
      <w:r w:rsidRPr="00D37D0A">
        <w:rPr>
          <w:color w:val="0070C0"/>
          <w:sz w:val="26"/>
          <w:szCs w:val="26"/>
        </w:rPr>
        <w:t xml:space="preserve"> </w:t>
      </w:r>
      <w:r w:rsidRPr="00D37D0A">
        <w:rPr>
          <w:sz w:val="26"/>
          <w:szCs w:val="26"/>
        </w:rPr>
        <w:t>штук, в том числе:</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 простых экспертиз –20;</w:t>
      </w: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 экспертиз средней сложности –20;</w:t>
      </w:r>
    </w:p>
    <w:p w:rsidR="00AC442C" w:rsidRPr="00D37D0A" w:rsidRDefault="00AC442C" w:rsidP="00AC442C">
      <w:pPr>
        <w:widowControl w:val="0"/>
        <w:tabs>
          <w:tab w:val="left" w:pos="0"/>
        </w:tabs>
        <w:ind w:firstLine="709"/>
        <w:jc w:val="both"/>
        <w:rPr>
          <w:sz w:val="26"/>
          <w:szCs w:val="26"/>
        </w:rPr>
      </w:pPr>
      <w:r w:rsidRPr="00D37D0A">
        <w:rPr>
          <w:sz w:val="26"/>
          <w:szCs w:val="26"/>
        </w:rPr>
        <w:t>- сложных экспертиз –10.</w:t>
      </w:r>
    </w:p>
    <w:p w:rsidR="00AC442C" w:rsidRPr="00D37D0A" w:rsidRDefault="00AC442C" w:rsidP="00AC442C">
      <w:pPr>
        <w:widowControl w:val="0"/>
        <w:tabs>
          <w:tab w:val="left" w:pos="0"/>
        </w:tabs>
        <w:ind w:firstLine="709"/>
        <w:jc w:val="both"/>
        <w:rPr>
          <w:color w:val="FF0000"/>
          <w:sz w:val="26"/>
          <w:szCs w:val="26"/>
        </w:rPr>
      </w:pPr>
    </w:p>
    <w:p w:rsidR="00AC442C" w:rsidRDefault="00AC442C" w:rsidP="00AC442C">
      <w:pPr>
        <w:widowControl w:val="0"/>
        <w:tabs>
          <w:tab w:val="left" w:pos="0"/>
        </w:tabs>
        <w:ind w:firstLine="709"/>
        <w:jc w:val="both"/>
        <w:rPr>
          <w:sz w:val="25"/>
          <w:szCs w:val="25"/>
        </w:rPr>
      </w:pPr>
      <w:r>
        <w:rPr>
          <w:sz w:val="25"/>
          <w:szCs w:val="25"/>
        </w:rPr>
        <w:t xml:space="preserve">Место оказания услуг: Российская Федерация. Экспертные заключения должны </w:t>
      </w:r>
      <w:r>
        <w:rPr>
          <w:sz w:val="25"/>
          <w:szCs w:val="25"/>
        </w:rPr>
        <w:lastRenderedPageBreak/>
        <w:t xml:space="preserve">быть предоставлены по адресу: </w:t>
      </w:r>
      <w:r w:rsidRPr="008F0666">
        <w:rPr>
          <w:sz w:val="25"/>
          <w:szCs w:val="25"/>
        </w:rPr>
        <w:t>г. Москва, Орликов переулок, дом 3, корпус А.</w:t>
      </w:r>
    </w:p>
    <w:p w:rsidR="00AC442C" w:rsidRPr="00D37D0A" w:rsidRDefault="00AC442C" w:rsidP="00AC442C">
      <w:pPr>
        <w:widowControl w:val="0"/>
        <w:tabs>
          <w:tab w:val="left" w:pos="0"/>
        </w:tabs>
        <w:ind w:firstLine="709"/>
        <w:jc w:val="both"/>
        <w:rPr>
          <w:sz w:val="26"/>
          <w:szCs w:val="26"/>
        </w:rPr>
      </w:pPr>
    </w:p>
    <w:p w:rsidR="00AC442C" w:rsidRPr="00D37D0A" w:rsidRDefault="00AC442C" w:rsidP="00AC442C">
      <w:pPr>
        <w:tabs>
          <w:tab w:val="left" w:pos="0"/>
        </w:tabs>
        <w:spacing w:line="276" w:lineRule="auto"/>
        <w:jc w:val="both"/>
        <w:rPr>
          <w:sz w:val="26"/>
          <w:szCs w:val="26"/>
        </w:rPr>
      </w:pPr>
      <w:r w:rsidRPr="00D37D0A">
        <w:rPr>
          <w:sz w:val="26"/>
          <w:szCs w:val="26"/>
        </w:rPr>
        <w:tab/>
        <w:t>С учетом многообразия результатов исполнения государственных контрактов на создание, развитие и сопровождение информационных подсистем, а также компонентов информационно-технологической инфраструктуры Фонда социального страхования Российской Федерации, определены три категории возможных экспертиз этих результатов:</w:t>
      </w:r>
    </w:p>
    <w:p w:rsidR="00AC442C" w:rsidRPr="00D37D0A" w:rsidRDefault="00AC442C" w:rsidP="00AC442C">
      <w:pPr>
        <w:numPr>
          <w:ilvl w:val="0"/>
          <w:numId w:val="7"/>
        </w:numPr>
        <w:snapToGrid w:val="0"/>
        <w:spacing w:line="276" w:lineRule="auto"/>
        <w:contextualSpacing/>
        <w:jc w:val="both"/>
        <w:rPr>
          <w:sz w:val="26"/>
          <w:szCs w:val="26"/>
          <w:lang w:val="x-none" w:eastAsia="x-none"/>
        </w:rPr>
      </w:pPr>
      <w:r w:rsidRPr="00D37D0A">
        <w:rPr>
          <w:sz w:val="26"/>
          <w:szCs w:val="26"/>
          <w:lang w:val="x-none" w:eastAsia="x-none"/>
        </w:rPr>
        <w:t xml:space="preserve">Сложная экспертиза - совокупность экспертных исследований для проверки предоставленных поставщиком (подрядчиком, исполнителем) результатов, предусмотренных заключёнными Фондом государственными контрактами на выполнение работ (оказание услуг) по разработке (созданию), развитию </w:t>
      </w:r>
      <w:r w:rsidRPr="00D37D0A">
        <w:rPr>
          <w:sz w:val="26"/>
          <w:szCs w:val="26"/>
          <w:lang w:val="x-none" w:eastAsia="x-none"/>
        </w:rPr>
        <w:br/>
        <w:t xml:space="preserve">и сервисному сопровождению информационных систем и подсистем Фонда, за исключением выполнения работ (оказание услуг) по развитию и (или) сопровождению системы электронного документооборота, по разработке </w:t>
      </w:r>
      <w:r w:rsidRPr="00D37D0A">
        <w:rPr>
          <w:sz w:val="26"/>
          <w:szCs w:val="26"/>
          <w:lang w:val="x-none" w:eastAsia="x-none"/>
        </w:rPr>
        <w:br/>
        <w:t>и (или) развитию технологических подсистем, в части их соответствия условиям контракта.</w:t>
      </w:r>
    </w:p>
    <w:p w:rsidR="00AC442C" w:rsidRPr="00D37D0A" w:rsidRDefault="00AC442C" w:rsidP="00AC442C">
      <w:pPr>
        <w:numPr>
          <w:ilvl w:val="0"/>
          <w:numId w:val="7"/>
        </w:numPr>
        <w:snapToGrid w:val="0"/>
        <w:spacing w:line="276" w:lineRule="auto"/>
        <w:contextualSpacing/>
        <w:jc w:val="both"/>
        <w:rPr>
          <w:sz w:val="26"/>
          <w:szCs w:val="26"/>
          <w:lang w:val="x-none" w:eastAsia="x-none"/>
        </w:rPr>
      </w:pPr>
      <w:r w:rsidRPr="00D37D0A">
        <w:rPr>
          <w:sz w:val="26"/>
          <w:szCs w:val="26"/>
          <w:lang w:val="x-none" w:eastAsia="x-none"/>
        </w:rPr>
        <w:t xml:space="preserve">Экспертиза средней сложности – совокупность экспертных исследований для проверки предоставленных поставщиком (подрядчиком, исполнителем) результатов, предусмотренных заключёнными Фондом государственными контрактами на выполнение работ (оказание услуг) по развитию и (или) сопровождению системы электронного документооборота, по разработке </w:t>
      </w:r>
      <w:r w:rsidRPr="00D37D0A">
        <w:rPr>
          <w:sz w:val="26"/>
          <w:szCs w:val="26"/>
          <w:lang w:val="x-none" w:eastAsia="x-none"/>
        </w:rPr>
        <w:br/>
        <w:t>и (или) развитию технологических подсистем, по оказанию услуг в области технологического сопровождения оборудования и систем Фонда, в части их соответствия условиям контракта.</w:t>
      </w:r>
    </w:p>
    <w:p w:rsidR="00AC442C" w:rsidRPr="00D37D0A" w:rsidRDefault="00AC442C" w:rsidP="00AC442C">
      <w:pPr>
        <w:numPr>
          <w:ilvl w:val="0"/>
          <w:numId w:val="7"/>
        </w:numPr>
        <w:snapToGrid w:val="0"/>
        <w:spacing w:line="276" w:lineRule="auto"/>
        <w:contextualSpacing/>
        <w:jc w:val="both"/>
        <w:rPr>
          <w:sz w:val="26"/>
          <w:szCs w:val="26"/>
          <w:lang w:val="x-none" w:eastAsia="x-none"/>
        </w:rPr>
      </w:pPr>
      <w:r w:rsidRPr="00D37D0A">
        <w:rPr>
          <w:sz w:val="26"/>
          <w:szCs w:val="26"/>
          <w:lang w:val="x-none" w:eastAsia="x-none"/>
        </w:rPr>
        <w:t>Простая экспертиза – совокупность экспертных исследований для проверки предоставленных поставщиком (подрядчиком, исполнителем) результатов, предусмотренных заключёнными Фондом государственными контрактами на поставку товаров, программного обеспечения, оказание услуг по предоставлению доступа к сервисной поддержке от производителей, а также оказания услуг связи, в части их соответствия условиям контракта.</w:t>
      </w:r>
    </w:p>
    <w:p w:rsidR="00AC442C" w:rsidRPr="00D37D0A" w:rsidRDefault="00AC442C" w:rsidP="00AC442C">
      <w:pPr>
        <w:widowControl w:val="0"/>
        <w:tabs>
          <w:tab w:val="left" w:pos="0"/>
        </w:tabs>
        <w:spacing w:line="276" w:lineRule="auto"/>
        <w:ind w:firstLine="709"/>
        <w:jc w:val="both"/>
        <w:rPr>
          <w:sz w:val="26"/>
          <w:szCs w:val="26"/>
        </w:rPr>
      </w:pPr>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 xml:space="preserve">Срок подготовки одного экспертного заключения после получения запроса на экспертизу от Заказчика, не более 5 рабочих дней, при условии предоставления Исполнителю объекта, подлежащего экспертизе (в случае, если он оформлен в виде документов), и иных запрошенных им материалов, либо при условии предоставления Исполнителю доступа к объекту экспертизы (в случае, если он представляет собой оборудование либо программное обеспечение, установленное на оборудовании Заказчика либо исполнителя (поставщика, подрядчика)). В случае если Исполнителю не предоставлен объект, подлежащий экспертизе, и иные запрошенные им материалы, либо в случае отсутствия у Исполнителя доступа к объекту экспертизы, срок начала оказания услуг сдвигается до момента их получения. День получения запроса, объекта экспертизы либо доступа к нему и иных </w:t>
      </w:r>
      <w:r w:rsidRPr="00D37D0A">
        <w:rPr>
          <w:sz w:val="26"/>
          <w:szCs w:val="26"/>
        </w:rPr>
        <w:lastRenderedPageBreak/>
        <w:t>материалов не включается в указанный срок подготовки экспертного заключения.</w:t>
      </w:r>
    </w:p>
    <w:p w:rsidR="00AC442C" w:rsidRPr="00D37D0A" w:rsidRDefault="00AC442C" w:rsidP="00AC442C">
      <w:pPr>
        <w:widowControl w:val="0"/>
        <w:tabs>
          <w:tab w:val="left" w:pos="0"/>
        </w:tabs>
        <w:ind w:firstLine="709"/>
        <w:jc w:val="both"/>
        <w:rPr>
          <w:sz w:val="26"/>
          <w:szCs w:val="26"/>
        </w:rPr>
      </w:pPr>
    </w:p>
    <w:p w:rsidR="00AC442C" w:rsidRPr="00D37D0A" w:rsidRDefault="00AC442C" w:rsidP="00AC442C">
      <w:pPr>
        <w:widowControl w:val="0"/>
        <w:tabs>
          <w:tab w:val="left" w:pos="0"/>
        </w:tabs>
        <w:ind w:firstLine="709"/>
        <w:jc w:val="both"/>
        <w:rPr>
          <w:sz w:val="26"/>
          <w:szCs w:val="26"/>
        </w:rPr>
      </w:pPr>
    </w:p>
    <w:p w:rsidR="00AC442C" w:rsidRPr="00D37D0A" w:rsidRDefault="00AC442C" w:rsidP="00AC442C">
      <w:pPr>
        <w:widowControl w:val="0"/>
        <w:tabs>
          <w:tab w:val="left" w:pos="0"/>
        </w:tabs>
        <w:ind w:firstLine="709"/>
        <w:jc w:val="both"/>
        <w:rPr>
          <w:sz w:val="26"/>
          <w:szCs w:val="26"/>
        </w:rPr>
      </w:pPr>
    </w:p>
    <w:p w:rsidR="00AC442C" w:rsidRPr="00D37D0A" w:rsidRDefault="00AC442C" w:rsidP="00AC442C">
      <w:pPr>
        <w:widowControl w:val="0"/>
        <w:numPr>
          <w:ilvl w:val="0"/>
          <w:numId w:val="1"/>
        </w:numPr>
        <w:tabs>
          <w:tab w:val="left" w:pos="0"/>
        </w:tabs>
        <w:snapToGrid w:val="0"/>
        <w:spacing w:line="300" w:lineRule="auto"/>
        <w:ind w:left="0" w:firstLine="709"/>
        <w:jc w:val="both"/>
        <w:outlineLvl w:val="0"/>
        <w:rPr>
          <w:b/>
          <w:kern w:val="32"/>
          <w:sz w:val="26"/>
          <w:szCs w:val="26"/>
          <w:lang w:val="x-none"/>
        </w:rPr>
      </w:pPr>
      <w:bookmarkStart w:id="8" w:name="_Toc411857611"/>
      <w:r w:rsidRPr="00D37D0A">
        <w:rPr>
          <w:b/>
          <w:kern w:val="32"/>
          <w:sz w:val="26"/>
          <w:szCs w:val="26"/>
          <w:lang w:val="x-none"/>
        </w:rPr>
        <w:t>Требования к отчетным материалам</w:t>
      </w:r>
      <w:bookmarkEnd w:id="8"/>
    </w:p>
    <w:p w:rsidR="00AC442C" w:rsidRPr="00D37D0A" w:rsidRDefault="00AC442C" w:rsidP="00AC442C">
      <w:pPr>
        <w:widowControl w:val="0"/>
        <w:tabs>
          <w:tab w:val="left" w:pos="0"/>
        </w:tabs>
        <w:spacing w:line="276" w:lineRule="auto"/>
        <w:ind w:firstLine="709"/>
        <w:jc w:val="both"/>
        <w:rPr>
          <w:sz w:val="26"/>
          <w:szCs w:val="26"/>
        </w:rPr>
      </w:pPr>
      <w:r w:rsidRPr="00D37D0A">
        <w:rPr>
          <w:sz w:val="26"/>
          <w:szCs w:val="26"/>
        </w:rPr>
        <w:t xml:space="preserve">Экспертные заключения должны быть представлены в бумажном виде (подписаны экспертом или экспертной комиссией) в одном экземпляре, а также в электронном виде в формате MS </w:t>
      </w:r>
      <w:proofErr w:type="spellStart"/>
      <w:r w:rsidRPr="00D37D0A">
        <w:rPr>
          <w:sz w:val="26"/>
          <w:szCs w:val="26"/>
        </w:rPr>
        <w:t>Word</w:t>
      </w:r>
      <w:proofErr w:type="spellEnd"/>
      <w:r w:rsidRPr="00D37D0A">
        <w:rPr>
          <w:sz w:val="26"/>
          <w:szCs w:val="26"/>
        </w:rPr>
        <w:t xml:space="preserve"> на материальном носителе и передаются Заказчику с сопроводительными письмами. По окончании оказания услуг Исполнитель должен представить </w:t>
      </w:r>
      <w:proofErr w:type="gramStart"/>
      <w:r w:rsidRPr="00D37D0A">
        <w:rPr>
          <w:sz w:val="26"/>
          <w:szCs w:val="26"/>
        </w:rPr>
        <w:t>копии</w:t>
      </w:r>
      <w:proofErr w:type="gramEnd"/>
      <w:r w:rsidRPr="00D37D0A">
        <w:rPr>
          <w:sz w:val="26"/>
          <w:szCs w:val="26"/>
        </w:rPr>
        <w:t xml:space="preserve"> всех направленных Заказчику экспертных заключений, а также письма в электронном виде на материальном носителе в формате PDF.</w:t>
      </w:r>
    </w:p>
    <w:p w:rsidR="00AC442C" w:rsidRPr="00D37D0A" w:rsidRDefault="00AC442C" w:rsidP="00AC442C">
      <w:pPr>
        <w:widowControl w:val="0"/>
        <w:ind w:firstLine="480"/>
        <w:jc w:val="both"/>
        <w:rPr>
          <w:color w:val="000000"/>
          <w:sz w:val="27"/>
          <w:szCs w:val="27"/>
        </w:rPr>
      </w:pPr>
      <w:r w:rsidRPr="00D37D0A">
        <w:rPr>
          <w:color w:val="000000"/>
          <w:sz w:val="27"/>
          <w:szCs w:val="27"/>
        </w:rPr>
        <w:t>В случае необходимости по требованию Заказчика Исполнитель предоставляет презентацию хода исполнения Государственного контракта.</w:t>
      </w:r>
    </w:p>
    <w:p w:rsidR="000C5A3E" w:rsidRDefault="000C5A3E"/>
    <w:sectPr w:rsidR="000C5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B58"/>
    <w:multiLevelType w:val="multilevel"/>
    <w:tmpl w:val="750857E4"/>
    <w:lvl w:ilvl="0">
      <w:start w:val="1"/>
      <w:numFmt w:val="bullet"/>
      <w:lvlText w:val="-"/>
      <w:lvlJc w:val="left"/>
      <w:pPr>
        <w:ind w:left="1211" w:hanging="360"/>
      </w:pPr>
      <w:rPr>
        <w:rFonts w:ascii="Times New Roman" w:hAnsi="Times New Roman" w:cs="Times New Roman" w:hint="default"/>
        <w:sz w:val="27"/>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9F04145"/>
    <w:multiLevelType w:val="hybridMultilevel"/>
    <w:tmpl w:val="66065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21050394"/>
    <w:multiLevelType w:val="multilevel"/>
    <w:tmpl w:val="0D3C1B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21C94D8F"/>
    <w:multiLevelType w:val="hybridMultilevel"/>
    <w:tmpl w:val="4594B4BC"/>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Times New Roman"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Times New Roman"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Times New Roman" w:hint="default"/>
      </w:rPr>
    </w:lvl>
    <w:lvl w:ilvl="8" w:tplc="04190005">
      <w:start w:val="1"/>
      <w:numFmt w:val="bullet"/>
      <w:lvlText w:val=""/>
      <w:lvlJc w:val="left"/>
      <w:pPr>
        <w:ind w:left="6530" w:hanging="360"/>
      </w:pPr>
      <w:rPr>
        <w:rFonts w:ascii="Wingdings" w:hAnsi="Wingdings" w:hint="default"/>
      </w:rPr>
    </w:lvl>
  </w:abstractNum>
  <w:abstractNum w:abstractNumId="4">
    <w:nsid w:val="2F534322"/>
    <w:multiLevelType w:val="hybridMultilevel"/>
    <w:tmpl w:val="DD10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D0FBD"/>
    <w:multiLevelType w:val="multilevel"/>
    <w:tmpl w:val="D9DC61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689319D5"/>
    <w:multiLevelType w:val="hybridMultilevel"/>
    <w:tmpl w:val="8B780F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2C"/>
    <w:rsid w:val="000C5A3E"/>
    <w:rsid w:val="00AC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7E936-2A82-44DD-80F8-08184BC7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1</cp:revision>
  <dcterms:created xsi:type="dcterms:W3CDTF">2018-02-16T17:15:00Z</dcterms:created>
  <dcterms:modified xsi:type="dcterms:W3CDTF">2018-02-16T17:16:00Z</dcterms:modified>
</cp:coreProperties>
</file>