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2B" w:rsidRPr="00C61EED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61EED">
        <w:rPr>
          <w:rFonts w:ascii="Times New Roman" w:hAnsi="Times New Roman"/>
          <w:b/>
          <w:bCs/>
          <w:color w:val="000000"/>
          <w:sz w:val="24"/>
        </w:rPr>
        <w:t>Наименование и требования к оказываемым</w:t>
      </w:r>
      <w:r w:rsidRPr="00C61EED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C61EED">
        <w:rPr>
          <w:rFonts w:ascii="Times New Roman" w:hAnsi="Times New Roman"/>
          <w:b/>
          <w:color w:val="000000"/>
          <w:sz w:val="24"/>
        </w:rPr>
        <w:t>услугам</w:t>
      </w:r>
      <w:r w:rsidRPr="00C61EED">
        <w:rPr>
          <w:rFonts w:ascii="Times New Roman" w:hAnsi="Times New Roman"/>
          <w:b/>
          <w:bCs/>
          <w:color w:val="000000"/>
          <w:sz w:val="24"/>
        </w:rPr>
        <w:t>:</w:t>
      </w:r>
    </w:p>
    <w:p w:rsidR="00FC2D2B" w:rsidRPr="00C61EED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61EED">
        <w:rPr>
          <w:rFonts w:ascii="Times New Roman" w:hAnsi="Times New Roman"/>
          <w:b/>
          <w:bCs/>
          <w:color w:val="000000"/>
          <w:sz w:val="24"/>
        </w:rPr>
        <w:t>Перечень услуг: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FC2D2B" w:rsidRPr="00C61EED" w:rsidTr="00D86FA7">
        <w:tc>
          <w:tcPr>
            <w:tcW w:w="9801" w:type="dxa"/>
            <w:shd w:val="clear" w:color="auto" w:fill="auto"/>
            <w:vAlign w:val="center"/>
          </w:tcPr>
          <w:p w:rsidR="00FC2D2B" w:rsidRPr="00C61EED" w:rsidRDefault="00FC2D2B" w:rsidP="00D86F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E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FC2D2B" w:rsidRPr="00C61EED" w:rsidTr="00D86FA7">
        <w:tc>
          <w:tcPr>
            <w:tcW w:w="9801" w:type="dxa"/>
            <w:shd w:val="clear" w:color="auto" w:fill="auto"/>
          </w:tcPr>
          <w:p w:rsidR="00FC2D2B" w:rsidRPr="00C61EED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амбулаторного больного врачом стоматологом (обследование, заполнение зубной формулы, лечебно-диагностические мероприятия)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врача стоматолога- терапевта по заболеваниям слизистой оболочки полости рта и пародонта (осмотр, сбор анамнеза, заполнение зубной формулы, лечебно-диагностические мероприятия, обучение гигиене полости рта)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Визиографический</w:t>
            </w:r>
            <w:proofErr w:type="spellEnd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снимок одного зуба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Анестезия инъекционная (инфильтрационная, проводниковая, аппаратная)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33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гигиена полости рта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Глубокое фторирование одного зуба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кариеса дентина одной поверхности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кариеса дентина с высокой степенью сложности (не менее 3 поверхностей)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пульпита (периодонтита) зуба: 1 канальный зуб с пломбировкой канала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пульпита (периодонтита) зуба: 2 канальный зуб с пломбировкой каналов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Лечение пульпита (периодонтита) зуба: 3 канальный зуб с пломбировкой каналов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одного корневого канала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одной-двух поверхностей зуба,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разрушении коронки менее ½</w:t>
            </w: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, реставрация.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коронки: методом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стекловолоконного штифта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постоянного зуба (однокорневого)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постоянного зуба (</w:t>
            </w:r>
            <w:proofErr w:type="spellStart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) осложненное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дистопированных</w:t>
            </w:r>
            <w:proofErr w:type="spellEnd"/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зубов</w:t>
            </w:r>
          </w:p>
        </w:tc>
      </w:tr>
      <w:tr w:rsidR="00FC2D2B" w:rsidRPr="00D76AD0" w:rsidTr="00D86FA7">
        <w:tc>
          <w:tcPr>
            <w:tcW w:w="9801" w:type="dxa"/>
            <w:shd w:val="clear" w:color="auto" w:fill="auto"/>
          </w:tcPr>
          <w:p w:rsidR="00FC2D2B" w:rsidRPr="00D76AD0" w:rsidRDefault="00FC2D2B" w:rsidP="00D86FA7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AD0">
              <w:rPr>
                <w:rFonts w:ascii="Times New Roman" w:hAnsi="Times New Roman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</w:tr>
    </w:tbl>
    <w:p w:rsidR="00FC2D2B" w:rsidRPr="007B3AD4" w:rsidRDefault="00FC2D2B" w:rsidP="00FC2D2B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4"/>
          <w:szCs w:val="20"/>
          <w:lang w:eastAsia="ru-RU"/>
        </w:rPr>
      </w:pPr>
      <w:r w:rsidRPr="007B3AD4">
        <w:rPr>
          <w:rFonts w:ascii="Times New Roman" w:hAnsi="Times New Roman"/>
          <w:sz w:val="24"/>
          <w:szCs w:val="20"/>
        </w:rPr>
        <w:t xml:space="preserve">Общее количество сотрудников ГУ-ХРО ФСС РФ (далее – Получатели) – </w:t>
      </w:r>
      <w:r w:rsidR="009A1AE4">
        <w:rPr>
          <w:rFonts w:ascii="Times New Roman" w:hAnsi="Times New Roman"/>
          <w:sz w:val="24"/>
          <w:szCs w:val="20"/>
        </w:rPr>
        <w:t>314</w:t>
      </w:r>
      <w:bookmarkStart w:id="0" w:name="_GoBack"/>
      <w:bookmarkEnd w:id="0"/>
      <w:r w:rsidRPr="007B3AD4">
        <w:rPr>
          <w:rFonts w:ascii="Times New Roman" w:hAnsi="Times New Roman"/>
          <w:sz w:val="24"/>
          <w:szCs w:val="20"/>
        </w:rPr>
        <w:t xml:space="preserve"> человек</w:t>
      </w:r>
      <w:r w:rsidRPr="007B3AD4">
        <w:rPr>
          <w:rFonts w:ascii="Times New Roman" w:eastAsia="Lucida Sans Unicode" w:hAnsi="Times New Roman"/>
          <w:kern w:val="2"/>
          <w:sz w:val="24"/>
          <w:szCs w:val="20"/>
          <w:lang w:eastAsia="ru-RU"/>
        </w:rPr>
        <w:t>.</w:t>
      </w:r>
    </w:p>
    <w:p w:rsidR="00FC2D2B" w:rsidRPr="007B3AD4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FC2D2B" w:rsidRPr="001F5ECF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1F5ECF">
        <w:rPr>
          <w:rFonts w:ascii="Times New Roman" w:hAnsi="Times New Roman"/>
          <w:b/>
          <w:sz w:val="24"/>
          <w:szCs w:val="20"/>
        </w:rPr>
        <w:t>Требования к оказываемым услугам: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 xml:space="preserve">Все стоматологические услуги должны отвечать требованиям соответствующих стандартов. 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Медицинская документация на обратившихся Получателей должна оформляться по установленным формам.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Услуги должны осуществляться в сроки, определенные медицинскими показаниями в соответствии с действующими стандартами.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Услуги должны оказываться в соответствии с нормативными правовыми актами Российской Федерации и с соблюдением требований законодательных актов и нормативных документов, регламентирующих осуществление медицинской деятельности.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Условия оказания услуг: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- соблюдение действующих стандартов, санитарных норм и правил по оказанию соответствующей стоматологической помощи;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F5ECF">
        <w:rPr>
          <w:rFonts w:ascii="Times New Roman" w:hAnsi="Times New Roman"/>
          <w:sz w:val="24"/>
        </w:rPr>
        <w:t>наличие врачей координаторов;</w:t>
      </w:r>
    </w:p>
    <w:p w:rsidR="00FC2D2B" w:rsidRPr="001F5ECF" w:rsidRDefault="00FC2D2B" w:rsidP="00FC2D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- оказание амбулаторно-поликлинической медицинской помощи по факту обращения Получателя;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- индивидуальная медицинская (амбулаторная) карта оформляется при первичном обращении Получателя в организацию;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- оказание услуг производится при предъявлении Получателем удостоверяющего документа.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 xml:space="preserve">Исполнитель должен обеспечить оказание качественной консультативно-диагностической и медицинской помощи. Исполнитель оказывает Услуги лично. Наличие лицензий у Исполнителя обязательно </w:t>
      </w:r>
      <w:r w:rsidRPr="001F5ECF">
        <w:rPr>
          <w:rFonts w:ascii="Times New Roman" w:hAnsi="Times New Roman"/>
          <w:sz w:val="24"/>
          <w:szCs w:val="24"/>
        </w:rPr>
        <w:t>(</w:t>
      </w:r>
      <w:r w:rsidRPr="001F5ECF">
        <w:rPr>
          <w:rFonts w:ascii="Times New Roman" w:hAnsi="Times New Roman"/>
          <w:sz w:val="24"/>
        </w:rPr>
        <w:t xml:space="preserve">наличие действующей лицензии на право </w:t>
      </w:r>
      <w:r w:rsidRPr="001F5ECF">
        <w:rPr>
          <w:rFonts w:ascii="Times New Roman" w:hAnsi="Times New Roman"/>
          <w:sz w:val="24"/>
        </w:rPr>
        <w:lastRenderedPageBreak/>
        <w:t>осуществления медицинской деятельности: «стоматология терапевтическая», «стоматология хирургическая» на основании Федерального закона от 04.05.2011 №99-ФЗ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F5ECF">
        <w:rPr>
          <w:rFonts w:ascii="Times New Roman" w:hAnsi="Times New Roman"/>
          <w:sz w:val="24"/>
        </w:rPr>
        <w:t>Сколково</w:t>
      </w:r>
      <w:proofErr w:type="spellEnd"/>
      <w:r w:rsidRPr="001F5ECF">
        <w:rPr>
          <w:rFonts w:ascii="Times New Roman" w:hAnsi="Times New Roman"/>
          <w:sz w:val="24"/>
        </w:rPr>
        <w:t xml:space="preserve">»), утвержденным постановлением Правительства Российской Федерации 16.04.2012 №291.), </w:t>
      </w:r>
      <w:r w:rsidRPr="001F5ECF">
        <w:rPr>
          <w:rFonts w:ascii="Times New Roman" w:hAnsi="Times New Roman"/>
          <w:sz w:val="24"/>
          <w:szCs w:val="24"/>
          <w:lang w:eastAsia="ru-RU"/>
        </w:rPr>
        <w:t>Приказа Минздрава России от 11.03.2013 N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медицинской помощи, при трансплантации (пересадке) органов и (или) тканей, обращений донорской крови и (или) ее компонентов в медицинских целях</w:t>
      </w:r>
      <w:r w:rsidRPr="001F5ECF">
        <w:rPr>
          <w:rFonts w:ascii="Times New Roman" w:hAnsi="Times New Roman"/>
          <w:sz w:val="24"/>
        </w:rPr>
        <w:t>.»).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Исполнитель обязан выделить координатора, ответственного за связь с Государственным заказчиком по вопросам организации обслуживания, с указанием фамилии, имени, отчества, должности, адреса электронной почты и номера телефона координатора.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 xml:space="preserve">Государственный заказчик в течение 3 (трех) рабочих дней после заключения Государственного контракта предоставляет Исполнителю список </w:t>
      </w:r>
      <w:proofErr w:type="gramStart"/>
      <w:r w:rsidRPr="001F5ECF">
        <w:rPr>
          <w:rFonts w:ascii="Times New Roman" w:hAnsi="Times New Roman"/>
          <w:sz w:val="24"/>
        </w:rPr>
        <w:t>работников</w:t>
      </w:r>
      <w:proofErr w:type="gramEnd"/>
      <w:r w:rsidRPr="001F5ECF">
        <w:rPr>
          <w:rFonts w:ascii="Times New Roman" w:hAnsi="Times New Roman"/>
          <w:sz w:val="24"/>
        </w:rPr>
        <w:t xml:space="preserve"> прикрепляемых на медицинское обслуживание.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Исполнитель должен представлять по требованию Государственного заказчика необходимую информацию и документацию, относящуюся к услугам, и создавать условия для проверки хода оказания услуг.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Исполнитель должен оказывать Получателям стоматологические услуги в течение периода их прикрепления. Исполнитель обязан оказать услуги в течение 2 (двух) календарных дней с момента обращения Получателя.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При невозможности оказания услуги Получателям (временное отсутствие специалиста, выход из строя стоматологического оборудования и т.п.), принять меры и обеспечить оказание услуг в ближайшее время.</w:t>
      </w:r>
    </w:p>
    <w:p w:rsidR="00FC2D2B" w:rsidRPr="001F5ECF" w:rsidRDefault="00FC2D2B" w:rsidP="00FC2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F5ECF">
        <w:rPr>
          <w:rFonts w:ascii="Times New Roman" w:hAnsi="Times New Roman"/>
          <w:sz w:val="24"/>
        </w:rPr>
        <w:t>Применять методы профилактики, диагностики, лечения, медицинские технологии и лекарственные средства, разрешенные и рекомендованные к применению в установленном Законом порядке.</w:t>
      </w:r>
    </w:p>
    <w:p w:rsidR="00FC2D2B" w:rsidRPr="001F5ECF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D2B" w:rsidRPr="001F5ECF" w:rsidRDefault="00FC2D2B" w:rsidP="00FC2D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1F5ECF">
        <w:rPr>
          <w:rFonts w:ascii="Times New Roman" w:hAnsi="Times New Roman"/>
          <w:b/>
          <w:sz w:val="24"/>
          <w:szCs w:val="24"/>
        </w:rPr>
        <w:t xml:space="preserve">Место оказания услуг: </w:t>
      </w:r>
      <w:r w:rsidRPr="001F5ECF">
        <w:rPr>
          <w:rFonts w:ascii="Times New Roman" w:hAnsi="Times New Roman"/>
          <w:sz w:val="24"/>
        </w:rPr>
        <w:t>г. Хабаровск Хабаровского края Российской Федерации</w:t>
      </w:r>
      <w:r w:rsidRPr="001F5ECF">
        <w:rPr>
          <w:rFonts w:ascii="Times New Roman" w:hAnsi="Times New Roman"/>
          <w:bCs/>
          <w:sz w:val="24"/>
        </w:rPr>
        <w:t>.</w:t>
      </w:r>
    </w:p>
    <w:p w:rsidR="00FC2D2B" w:rsidRPr="001F5ECF" w:rsidRDefault="00FC2D2B" w:rsidP="00FC2D2B">
      <w:pPr>
        <w:tabs>
          <w:tab w:val="left" w:pos="48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2D2B" w:rsidRPr="001F5ECF" w:rsidRDefault="00FC2D2B" w:rsidP="00FC2D2B">
      <w:pPr>
        <w:tabs>
          <w:tab w:val="left" w:pos="48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</w:rPr>
      </w:pPr>
      <w:r w:rsidRPr="001F5ECF">
        <w:rPr>
          <w:rFonts w:ascii="Times New Roman" w:hAnsi="Times New Roman"/>
          <w:b/>
          <w:sz w:val="24"/>
          <w:szCs w:val="24"/>
        </w:rPr>
        <w:t>Срок оказания услуг:</w:t>
      </w:r>
      <w:r w:rsidRPr="001F5ECF">
        <w:rPr>
          <w:rFonts w:ascii="Times New Roman" w:hAnsi="Times New Roman"/>
          <w:sz w:val="24"/>
          <w:szCs w:val="24"/>
        </w:rPr>
        <w:t xml:space="preserve"> </w:t>
      </w:r>
      <w:r w:rsidRPr="001F5ECF">
        <w:rPr>
          <w:rFonts w:ascii="Times New Roman" w:hAnsi="Times New Roman"/>
          <w:sz w:val="24"/>
          <w:szCs w:val="28"/>
        </w:rPr>
        <w:t xml:space="preserve">с момента заключения государственного контракта до </w:t>
      </w:r>
      <w:r>
        <w:rPr>
          <w:rFonts w:ascii="Times New Roman" w:hAnsi="Times New Roman"/>
          <w:sz w:val="24"/>
          <w:szCs w:val="28"/>
        </w:rPr>
        <w:t>0</w:t>
      </w:r>
      <w:r w:rsidRPr="001F5ECF">
        <w:rPr>
          <w:rFonts w:ascii="Times New Roman" w:hAnsi="Times New Roman"/>
          <w:sz w:val="24"/>
          <w:szCs w:val="28"/>
        </w:rPr>
        <w:t>1.12.201</w:t>
      </w:r>
      <w:r>
        <w:rPr>
          <w:rFonts w:ascii="Times New Roman" w:hAnsi="Times New Roman"/>
          <w:sz w:val="24"/>
          <w:szCs w:val="28"/>
        </w:rPr>
        <w:t>8</w:t>
      </w:r>
      <w:r w:rsidRPr="001F5ECF">
        <w:rPr>
          <w:rFonts w:ascii="Times New Roman" w:hAnsi="Times New Roman"/>
          <w:sz w:val="24"/>
          <w:szCs w:val="28"/>
        </w:rPr>
        <w:t xml:space="preserve"> года</w:t>
      </w:r>
      <w:r w:rsidRPr="001F5ECF">
        <w:rPr>
          <w:rFonts w:ascii="Times New Roman" w:hAnsi="Times New Roman"/>
          <w:noProof/>
          <w:sz w:val="24"/>
        </w:rPr>
        <w:t>.</w:t>
      </w:r>
      <w:r w:rsidRPr="001F5ECF">
        <w:rPr>
          <w:rFonts w:ascii="Times New Roman" w:hAnsi="Times New Roman"/>
          <w:sz w:val="24"/>
        </w:rPr>
        <w:t xml:space="preserve"> </w:t>
      </w:r>
    </w:p>
    <w:p w:rsidR="00DE58DA" w:rsidRDefault="00DE58DA"/>
    <w:sectPr w:rsidR="00DE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2"/>
    <w:rsid w:val="002921B1"/>
    <w:rsid w:val="00971D42"/>
    <w:rsid w:val="009A1AE4"/>
    <w:rsid w:val="00DE58DA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D6F4-9C9B-4116-A911-D30F456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2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Хрипунов</dc:creator>
  <cp:keywords/>
  <dc:description/>
  <cp:lastModifiedBy>Антон Хрипунов</cp:lastModifiedBy>
  <cp:revision>2</cp:revision>
  <dcterms:created xsi:type="dcterms:W3CDTF">2018-02-14T01:18:00Z</dcterms:created>
  <dcterms:modified xsi:type="dcterms:W3CDTF">2018-02-14T01:21:00Z</dcterms:modified>
</cp:coreProperties>
</file>