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0A" w:rsidRDefault="00797291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BB0E0A" w:rsidRDefault="00BB0E0A">
      <w:pPr>
        <w:pStyle w:val="Standard"/>
        <w:jc w:val="center"/>
        <w:rPr>
          <w:sz w:val="22"/>
          <w:szCs w:val="22"/>
        </w:rPr>
      </w:pPr>
    </w:p>
    <w:p w:rsidR="00BB0E0A" w:rsidRDefault="00797291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p w:rsidR="00BB0E0A" w:rsidRDefault="00797291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предоставления н</w:t>
      </w:r>
      <w:r>
        <w:rPr>
          <w:rFonts w:eastAsia="Arial" w:cs="Arial"/>
          <w:sz w:val="22"/>
          <w:szCs w:val="22"/>
        </w:rPr>
        <w:t>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граждан -</w:t>
      </w:r>
      <w:r>
        <w:rPr>
          <w:sz w:val="22"/>
          <w:szCs w:val="22"/>
        </w:rPr>
        <w:t xml:space="preserve">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</w:t>
      </w:r>
      <w:r>
        <w:rPr>
          <w:sz w:val="22"/>
          <w:szCs w:val="22"/>
        </w:rPr>
        <w:t>утвержденными Министерством здравоохранения и социального развития РФ: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 213 «Об утверждении стандарта санаторно-курортной помощи больным детским церебральным параличом»;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техническим характеристикам услуг: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</w:t>
      </w:r>
      <w:r>
        <w:rPr>
          <w:sz w:val="22"/>
          <w:szCs w:val="22"/>
        </w:rPr>
        <w:t>ная редакция СНиП 35-01-2001», утвержденным Приказом Минрегиона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</w:t>
      </w:r>
      <w:r>
        <w:rPr>
          <w:sz w:val="22"/>
          <w:szCs w:val="22"/>
        </w:rPr>
        <w:t xml:space="preserve">ных проемов, обеспечивающих доступ больных на колясках во все функциональные подразделения учреждения, и др. </w:t>
      </w:r>
    </w:p>
    <w:p w:rsidR="00BB0E0A" w:rsidRDefault="00797291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</w:t>
      </w:r>
      <w:r>
        <w:rPr>
          <w:color w:val="000000"/>
          <w:sz w:val="22"/>
          <w:szCs w:val="22"/>
        </w:rPr>
        <w:t>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</w:t>
      </w:r>
      <w:r>
        <w:rPr>
          <w:sz w:val="22"/>
          <w:szCs w:val="22"/>
        </w:rPr>
        <w:t>ы быть оборудованы системами аварийного освещения и энергоснабжения, холодного и горячего водоснабжения;</w:t>
      </w:r>
    </w:p>
    <w:p w:rsidR="00BB0E0A" w:rsidRDefault="00797291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</w:t>
      </w:r>
      <w:r>
        <w:rPr>
          <w:bCs/>
          <w:sz w:val="22"/>
          <w:szCs w:val="22"/>
        </w:rPr>
        <w:t>леваниями опорно-двигательного аппарата), более пяти этажей, круглосуточная работа лифта;</w:t>
      </w:r>
    </w:p>
    <w:p w:rsidR="00BB0E0A" w:rsidRDefault="00797291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</w:t>
      </w:r>
      <w:r>
        <w:rPr>
          <w:bCs/>
          <w:sz w:val="22"/>
          <w:szCs w:val="22"/>
        </w:rPr>
        <w:t>роживающего;</w:t>
      </w:r>
    </w:p>
    <w:p w:rsidR="00BB0E0A" w:rsidRDefault="00797291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организаций, оказывающих </w:t>
      </w:r>
      <w:r>
        <w:rPr>
          <w:sz w:val="22"/>
          <w:szCs w:val="22"/>
        </w:rPr>
        <w:t>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</w:t>
      </w:r>
      <w:r>
        <w:rPr>
          <w:sz w:val="22"/>
          <w:szCs w:val="22"/>
        </w:rPr>
        <w:t>ных санаториях больному по профилю его заболевания» (утв. Министерством здравоохранения РФ от 22.12.1999 № 99/229).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</w:t>
      </w:r>
      <w:r>
        <w:rPr>
          <w:sz w:val="22"/>
          <w:szCs w:val="22"/>
        </w:rPr>
        <w:t>остоверений, справок и др.).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</w:t>
      </w:r>
      <w:r>
        <w:rPr>
          <w:sz w:val="22"/>
          <w:szCs w:val="22"/>
        </w:rPr>
        <w:t xml:space="preserve">чие холодильника и телевизора. 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</w:t>
      </w:r>
      <w:r>
        <w:rPr>
          <w:sz w:val="22"/>
          <w:szCs w:val="22"/>
        </w:rPr>
        <w:lastRenderedPageBreak/>
        <w:t>05.08.2003 № 330 «О мерах по совершенствованию лечебного питания</w:t>
      </w:r>
      <w:r>
        <w:rPr>
          <w:sz w:val="22"/>
          <w:szCs w:val="22"/>
        </w:rPr>
        <w:t xml:space="preserve"> в лечебно-профилактических учреждениях Российской Федерации».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Оформление медицинской документации для поступающих на санаторно-курортное лечение должно </w:t>
      </w:r>
      <w:r>
        <w:rPr>
          <w:sz w:val="22"/>
          <w:szCs w:val="22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B0E0A" w:rsidRDefault="0079729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 гражданам-получателям должно осуществляться санаторно-курортным  учреждением,   имею</w:t>
      </w:r>
      <w:r>
        <w:rPr>
          <w:sz w:val="22"/>
          <w:szCs w:val="22"/>
        </w:rPr>
        <w:t>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</w:t>
      </w:r>
      <w:r>
        <w:rPr>
          <w:sz w:val="22"/>
          <w:szCs w:val="22"/>
        </w:rPr>
        <w:t xml:space="preserve">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BB0E0A" w:rsidRDefault="00797291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Пятигорск.</w:t>
      </w:r>
    </w:p>
    <w:p w:rsidR="00BB0E0A" w:rsidRDefault="00797291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</w:t>
      </w:r>
      <w:r>
        <w:rPr>
          <w:color w:val="000000"/>
          <w:sz w:val="22"/>
          <w:szCs w:val="22"/>
        </w:rPr>
        <w:t xml:space="preserve">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BB0E0A" w:rsidRDefault="00797291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</w:t>
      </w:r>
      <w:r>
        <w:rPr>
          <w:sz w:val="22"/>
          <w:szCs w:val="22"/>
        </w:rPr>
        <w:t>ьное отделение Фонда социального страхования Российской Федерации.</w:t>
      </w:r>
    </w:p>
    <w:p w:rsidR="00BB0E0A" w:rsidRDefault="00BB0E0A">
      <w:pPr>
        <w:pStyle w:val="Standard"/>
        <w:ind w:firstLine="709"/>
        <w:jc w:val="both"/>
        <w:rPr>
          <w:sz w:val="26"/>
          <w:szCs w:val="26"/>
        </w:rPr>
      </w:pPr>
    </w:p>
    <w:p w:rsidR="00BB0E0A" w:rsidRDefault="00BB0E0A">
      <w:pPr>
        <w:pStyle w:val="Standard"/>
        <w:ind w:firstLine="711"/>
        <w:jc w:val="both"/>
        <w:rPr>
          <w:sz w:val="26"/>
          <w:szCs w:val="26"/>
        </w:rPr>
      </w:pPr>
    </w:p>
    <w:p w:rsidR="00BB0E0A" w:rsidRDefault="00BB0E0A">
      <w:pPr>
        <w:pStyle w:val="Standard"/>
        <w:ind w:firstLine="711"/>
        <w:jc w:val="both"/>
        <w:rPr>
          <w:sz w:val="26"/>
          <w:szCs w:val="26"/>
        </w:rPr>
      </w:pPr>
    </w:p>
    <w:p w:rsidR="00BB0E0A" w:rsidRDefault="00BB0E0A">
      <w:pPr>
        <w:pStyle w:val="Standard"/>
        <w:ind w:firstLine="711"/>
        <w:jc w:val="both"/>
        <w:rPr>
          <w:sz w:val="26"/>
          <w:szCs w:val="26"/>
        </w:rPr>
      </w:pPr>
    </w:p>
    <w:p w:rsidR="00BB0E0A" w:rsidRDefault="00BB0E0A">
      <w:pPr>
        <w:pStyle w:val="Standard"/>
        <w:ind w:firstLine="711"/>
        <w:jc w:val="both"/>
        <w:rPr>
          <w:sz w:val="26"/>
          <w:szCs w:val="26"/>
        </w:rPr>
      </w:pPr>
    </w:p>
    <w:p w:rsidR="00BB0E0A" w:rsidRDefault="00BB0E0A">
      <w:pPr>
        <w:pStyle w:val="Standard"/>
        <w:ind w:firstLine="711"/>
        <w:jc w:val="both"/>
        <w:rPr>
          <w:sz w:val="26"/>
          <w:szCs w:val="26"/>
        </w:rPr>
      </w:pPr>
    </w:p>
    <w:sectPr w:rsidR="00BB0E0A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91" w:rsidRDefault="00797291">
      <w:r>
        <w:separator/>
      </w:r>
    </w:p>
  </w:endnote>
  <w:endnote w:type="continuationSeparator" w:id="0">
    <w:p w:rsidR="00797291" w:rsidRDefault="007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91" w:rsidRDefault="00797291">
      <w:r>
        <w:rPr>
          <w:color w:val="000000"/>
        </w:rPr>
        <w:separator/>
      </w:r>
    </w:p>
  </w:footnote>
  <w:footnote w:type="continuationSeparator" w:id="0">
    <w:p w:rsidR="00797291" w:rsidRDefault="0079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0E0A"/>
    <w:rsid w:val="004A2EC8"/>
    <w:rsid w:val="00797291"/>
    <w:rsid w:val="00B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B624-6293-4501-83A7-92DFF92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2018-03-13T07:34:00Z</dcterms:created>
  <dcterms:modified xsi:type="dcterms:W3CDTF">2018-03-13T07:34:00Z</dcterms:modified>
</cp:coreProperties>
</file>