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F6" w:rsidRDefault="00EB34F6" w:rsidP="00EB34F6">
      <w:pPr>
        <w:pStyle w:val="3"/>
        <w:keepNext w:val="0"/>
        <w:widowControl w:val="0"/>
      </w:pPr>
      <w:r>
        <w:t>Техническое задание</w:t>
      </w:r>
    </w:p>
    <w:p w:rsidR="00EB34F6" w:rsidRPr="008F5398" w:rsidRDefault="00EB34F6" w:rsidP="00EB34F6">
      <w:pPr>
        <w:widowControl w:val="0"/>
        <w:ind w:firstLine="709"/>
        <w:jc w:val="both"/>
        <w:rPr>
          <w:bCs/>
          <w:szCs w:val="24"/>
        </w:rPr>
      </w:pPr>
    </w:p>
    <w:p w:rsidR="00EB34F6" w:rsidRPr="008F5398" w:rsidRDefault="00EB34F6" w:rsidP="00EB34F6">
      <w:pPr>
        <w:pStyle w:val="a3"/>
        <w:widowControl w:val="0"/>
        <w:tabs>
          <w:tab w:val="left" w:pos="8780"/>
        </w:tabs>
        <w:ind w:left="0" w:firstLine="709"/>
        <w:jc w:val="both"/>
      </w:pPr>
      <w:r w:rsidRPr="008F5398">
        <w:rPr>
          <w:bCs/>
        </w:rPr>
        <w:t xml:space="preserve">Способ определения исполнителя (подрядчика, поставщика): </w:t>
      </w:r>
      <w:r w:rsidRPr="008F5398">
        <w:t>аукцион в электронной форме.</w:t>
      </w:r>
    </w:p>
    <w:p w:rsidR="00EB34F6" w:rsidRPr="008F5398" w:rsidRDefault="00EB34F6" w:rsidP="00EB34F6">
      <w:pPr>
        <w:pStyle w:val="a3"/>
        <w:tabs>
          <w:tab w:val="left" w:pos="0"/>
        </w:tabs>
        <w:ind w:left="0" w:firstLine="709"/>
        <w:jc w:val="both"/>
        <w:rPr>
          <w:b/>
        </w:rPr>
      </w:pPr>
      <w:r w:rsidRPr="008F5398">
        <w:t xml:space="preserve">Наименование объекта закупки: </w:t>
      </w:r>
      <w:r w:rsidRPr="008F5398">
        <w:rPr>
          <w:b/>
        </w:rPr>
        <w:t>Выполнение работ по изготовлению протезов голени по индивидуальным замерам для инвалидов Орловской области в 2018 году.</w:t>
      </w:r>
    </w:p>
    <w:p w:rsidR="00EB34F6" w:rsidRPr="008F5398" w:rsidRDefault="00EB34F6" w:rsidP="00EB34F6">
      <w:pPr>
        <w:pStyle w:val="a3"/>
        <w:widowControl w:val="0"/>
        <w:tabs>
          <w:tab w:val="left" w:pos="0"/>
        </w:tabs>
        <w:ind w:left="0" w:firstLine="709"/>
        <w:jc w:val="both"/>
      </w:pPr>
      <w:r w:rsidRPr="00FD2CA8">
        <w:t xml:space="preserve">Количество выполняемых работ: </w:t>
      </w:r>
      <w:r w:rsidRPr="00FD2CA8">
        <w:rPr>
          <w:b/>
        </w:rPr>
        <w:t>57 штук.</w:t>
      </w:r>
    </w:p>
    <w:p w:rsidR="00EB34F6" w:rsidRPr="008F5398" w:rsidRDefault="00EB34F6" w:rsidP="00EB34F6">
      <w:pPr>
        <w:widowControl w:val="0"/>
        <w:ind w:firstLine="709"/>
        <w:jc w:val="both"/>
        <w:rPr>
          <w:bCs/>
          <w:szCs w:val="24"/>
        </w:rPr>
      </w:pPr>
      <w:r w:rsidRPr="008F5398">
        <w:rPr>
          <w:bCs/>
          <w:szCs w:val="24"/>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EB34F6" w:rsidRPr="008F5398" w:rsidRDefault="00EB34F6" w:rsidP="00EB34F6">
      <w:pPr>
        <w:widowControl w:val="0"/>
        <w:ind w:firstLine="709"/>
        <w:jc w:val="both"/>
        <w:rPr>
          <w:szCs w:val="24"/>
        </w:rPr>
      </w:pPr>
      <w:r w:rsidRPr="008F5398">
        <w:rPr>
          <w:bCs/>
          <w:szCs w:val="24"/>
        </w:rPr>
        <w:t xml:space="preserve">Срок выполнения работ: </w:t>
      </w:r>
      <w:r w:rsidRPr="008F5398">
        <w:rPr>
          <w:b/>
          <w:bCs/>
          <w:szCs w:val="24"/>
        </w:rPr>
        <w:t>до 01.10.2018 включительно</w:t>
      </w:r>
      <w:r w:rsidRPr="008F5398">
        <w:rPr>
          <w:bCs/>
          <w:szCs w:val="24"/>
        </w:rPr>
        <w:t>.</w:t>
      </w:r>
    </w:p>
    <w:p w:rsidR="00EB34F6" w:rsidRPr="008F5398" w:rsidRDefault="00EB34F6" w:rsidP="00EB34F6">
      <w:pPr>
        <w:pStyle w:val="ConsPlusNormal"/>
        <w:ind w:firstLine="709"/>
        <w:jc w:val="both"/>
        <w:rPr>
          <w:rFonts w:ascii="Times New Roman" w:hAnsi="Times New Roman" w:cs="Times New Roman"/>
          <w:sz w:val="24"/>
          <w:szCs w:val="24"/>
        </w:rPr>
      </w:pPr>
      <w:r w:rsidRPr="008F5398">
        <w:rPr>
          <w:rFonts w:ascii="Times New Roman" w:hAnsi="Times New Roman" w:cs="Times New Roman"/>
          <w:bCs/>
          <w:sz w:val="24"/>
          <w:szCs w:val="24"/>
        </w:rPr>
        <w:t xml:space="preserve">Сроки действия Контракта: </w:t>
      </w:r>
      <w:r w:rsidRPr="008F5398">
        <w:rPr>
          <w:rFonts w:ascii="Times New Roman" w:hAnsi="Times New Roman" w:cs="Times New Roman"/>
          <w:b/>
          <w:bCs/>
          <w:sz w:val="24"/>
          <w:szCs w:val="24"/>
        </w:rPr>
        <w:t>до 01.11.2018 включительно</w:t>
      </w:r>
      <w:r w:rsidRPr="008F5398">
        <w:rPr>
          <w:rFonts w:ascii="Times New Roman" w:hAnsi="Times New Roman" w:cs="Times New Roman"/>
          <w:bCs/>
          <w:sz w:val="24"/>
          <w:szCs w:val="24"/>
        </w:rPr>
        <w:t xml:space="preserve">. </w:t>
      </w:r>
    </w:p>
    <w:p w:rsidR="00EB34F6" w:rsidRPr="008F5398" w:rsidRDefault="00EB34F6" w:rsidP="00EB34F6">
      <w:pPr>
        <w:pStyle w:val="a3"/>
        <w:widowControl w:val="0"/>
        <w:tabs>
          <w:tab w:val="left" w:pos="8780"/>
        </w:tabs>
        <w:ind w:left="0" w:firstLine="709"/>
        <w:jc w:val="both"/>
      </w:pPr>
      <w:r w:rsidRPr="008F5398">
        <w:rPr>
          <w:bCs/>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8F5398">
        <w:t>.</w:t>
      </w:r>
    </w:p>
    <w:p w:rsidR="00EB34F6" w:rsidRPr="008F5398" w:rsidRDefault="00EB34F6" w:rsidP="00EB34F6">
      <w:pPr>
        <w:pStyle w:val="ConsPlusNormal"/>
        <w:ind w:firstLine="709"/>
        <w:jc w:val="both"/>
        <w:rPr>
          <w:rFonts w:ascii="Times New Roman" w:hAnsi="Times New Roman" w:cs="Times New Roman"/>
          <w:sz w:val="24"/>
          <w:szCs w:val="24"/>
        </w:rPr>
      </w:pPr>
      <w:r w:rsidRPr="006F039A">
        <w:rPr>
          <w:rFonts w:ascii="Times New Roman" w:hAnsi="Times New Roman" w:cs="Times New Roman"/>
          <w:sz w:val="24"/>
          <w:szCs w:val="24"/>
        </w:rPr>
        <w:t xml:space="preserve">Начальная (максимальная) цена Контракта: </w:t>
      </w:r>
      <w:r w:rsidRPr="006F039A">
        <w:rPr>
          <w:rFonts w:ascii="Times New Roman" w:hAnsi="Times New Roman" w:cs="Times New Roman"/>
          <w:b/>
          <w:sz w:val="24"/>
          <w:szCs w:val="24"/>
        </w:rPr>
        <w:t>2149773,42 руб.</w:t>
      </w:r>
    </w:p>
    <w:p w:rsidR="00EB34F6" w:rsidRPr="008F5398" w:rsidRDefault="00EB34F6" w:rsidP="00EB34F6">
      <w:pPr>
        <w:pStyle w:val="ConsPlusNormal"/>
        <w:ind w:firstLine="709"/>
        <w:jc w:val="both"/>
        <w:rPr>
          <w:rFonts w:ascii="Times New Roman" w:hAnsi="Times New Roman" w:cs="Times New Roman"/>
          <w:color w:val="000000"/>
          <w:sz w:val="24"/>
          <w:szCs w:val="24"/>
        </w:rPr>
      </w:pPr>
      <w:r w:rsidRPr="008F5398">
        <w:rPr>
          <w:rFonts w:ascii="Times New Roman" w:hAnsi="Times New Roman" w:cs="Times New Roman"/>
          <w:color w:val="000000"/>
          <w:sz w:val="24"/>
          <w:szCs w:val="24"/>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43"/>
        <w:gridCol w:w="4991"/>
        <w:gridCol w:w="567"/>
        <w:gridCol w:w="709"/>
        <w:gridCol w:w="850"/>
      </w:tblGrid>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w:t>
            </w:r>
          </w:p>
          <w:p w:rsidR="00EB34F6" w:rsidRPr="00114364" w:rsidRDefault="00EB34F6" w:rsidP="00CB0234">
            <w:pPr>
              <w:jc w:val="center"/>
              <w:rPr>
                <w:b/>
                <w:sz w:val="14"/>
                <w:szCs w:val="14"/>
              </w:rPr>
            </w:pPr>
            <w:r w:rsidRPr="00114364">
              <w:rPr>
                <w:b/>
                <w:sz w:val="14"/>
                <w:szCs w:val="14"/>
              </w:rPr>
              <w:t>п/п</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Наименование</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Описание</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Кол-во,</w:t>
            </w:r>
          </w:p>
          <w:p w:rsidR="00EB34F6" w:rsidRPr="00114364" w:rsidRDefault="00EB34F6" w:rsidP="00CB0234">
            <w:pPr>
              <w:ind w:left="-57" w:right="-57"/>
              <w:contextualSpacing/>
              <w:jc w:val="center"/>
              <w:rPr>
                <w:b/>
                <w:sz w:val="14"/>
                <w:szCs w:val="14"/>
                <w:lang w:val="en-US"/>
              </w:rPr>
            </w:pPr>
            <w:r w:rsidRPr="00114364">
              <w:rPr>
                <w:b/>
                <w:sz w:val="14"/>
                <w:szCs w:val="1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Цена за ед. изделия,</w:t>
            </w:r>
          </w:p>
          <w:p w:rsidR="00EB34F6" w:rsidRPr="00114364" w:rsidRDefault="00EB34F6" w:rsidP="00CB0234">
            <w:pPr>
              <w:ind w:left="-57" w:right="-57"/>
              <w:contextualSpacing/>
              <w:jc w:val="center"/>
              <w:rPr>
                <w:b/>
                <w:sz w:val="14"/>
                <w:szCs w:val="14"/>
              </w:rPr>
            </w:pPr>
            <w:r w:rsidRPr="00114364">
              <w:rPr>
                <w:b/>
                <w:sz w:val="14"/>
                <w:szCs w:val="14"/>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Стоимость, руб.</w:t>
            </w:r>
          </w:p>
        </w:tc>
      </w:tr>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1</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sz w:val="14"/>
                <w:szCs w:val="14"/>
              </w:rPr>
              <w:t>Изготовление протеза голени немодульного типа, в том числе при врожденном недоразвитии</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contextualSpacing/>
              <w:jc w:val="both"/>
              <w:rPr>
                <w:sz w:val="14"/>
                <w:szCs w:val="14"/>
              </w:rPr>
            </w:pPr>
            <w:r w:rsidRPr="00114364">
              <w:rPr>
                <w:sz w:val="14"/>
                <w:szCs w:val="14"/>
              </w:rPr>
              <w:t xml:space="preserve">Протез голени немодульный с глубокой посадкой и эластичной облицовкой изготавливается согласно технических условий и ГОСТов. Формообразующая часть косметической облицовки: листовой поролон. Покрытие облицовки: чулки </w:t>
            </w:r>
            <w:proofErr w:type="spellStart"/>
            <w:r w:rsidRPr="00114364">
              <w:rPr>
                <w:sz w:val="14"/>
                <w:szCs w:val="14"/>
              </w:rPr>
              <w:t>силоновые</w:t>
            </w:r>
            <w:proofErr w:type="spellEnd"/>
            <w:r w:rsidRPr="00114364">
              <w:rPr>
                <w:sz w:val="14"/>
                <w:szCs w:val="14"/>
              </w:rPr>
              <w:t xml:space="preserve"> ортопедические. Приемная гильза унифицированная или индивидуальная. Материал приемной гильзы: кожа. Допускается вкладная гильза из кожи или из вспененных материалов. Метод крепления протеза: с использованием гильзы (манжеты с шинами) бедра или с использованием кожаных полуфабрикатов (без шин). Стопа с металлическим каркасом, подвижная во всех вертикальных плоскостях или Стопа шарнирная полиуретановая монолитная.</w:t>
            </w:r>
          </w:p>
          <w:p w:rsidR="00EB34F6" w:rsidRPr="00114364" w:rsidRDefault="00EB34F6" w:rsidP="00CB0234">
            <w:pPr>
              <w:contextualSpacing/>
              <w:jc w:val="both"/>
              <w:rPr>
                <w:sz w:val="14"/>
                <w:szCs w:val="14"/>
              </w:rPr>
            </w:pPr>
            <w:r w:rsidRPr="00114364">
              <w:rPr>
                <w:sz w:val="14"/>
                <w:szCs w:val="14"/>
              </w:rPr>
              <w:t>Тип протеза: постоянный.</w:t>
            </w:r>
          </w:p>
          <w:p w:rsidR="00EB34F6" w:rsidRPr="00114364" w:rsidRDefault="00EB34F6" w:rsidP="00CB0234">
            <w:pPr>
              <w:rPr>
                <w:b/>
                <w:sz w:val="14"/>
                <w:szCs w:val="14"/>
              </w:rPr>
            </w:pPr>
            <w:r w:rsidRPr="00114364">
              <w:rPr>
                <w:sz w:val="14"/>
                <w:szCs w:val="14"/>
              </w:rPr>
              <w:t>Гарантийный срок – не менее 7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sz w:val="14"/>
                <w:szCs w:val="14"/>
              </w:rPr>
            </w:pPr>
            <w:r w:rsidRPr="00114364">
              <w:rPr>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20083,10</w:t>
            </w:r>
          </w:p>
        </w:tc>
        <w:tc>
          <w:tcPr>
            <w:tcW w:w="850"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261080,3</w:t>
            </w:r>
            <w:r>
              <w:rPr>
                <w:color w:val="000000"/>
                <w:sz w:val="14"/>
                <w:szCs w:val="14"/>
              </w:rPr>
              <w:t>0</w:t>
            </w:r>
          </w:p>
        </w:tc>
      </w:tr>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2</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sz w:val="14"/>
                <w:szCs w:val="14"/>
              </w:rPr>
              <w:t>Изготовление протеза голени модульного типа, в том числе при недоразвитии</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contextualSpacing/>
              <w:jc w:val="both"/>
              <w:rPr>
                <w:sz w:val="14"/>
                <w:szCs w:val="14"/>
              </w:rPr>
            </w:pPr>
            <w:r w:rsidRPr="00114364">
              <w:rPr>
                <w:sz w:val="14"/>
                <w:szCs w:val="14"/>
              </w:rPr>
              <w:t xml:space="preserve">Протез голени модульный с полимерным чехлом изготавливается согласно технических условий и ГОСТов. Формообразующая часть косметической облицовки: модульная мягкая полиуретановая или полужесткая эластичная. Покрытие облицовки: чулки ортопедические </w:t>
            </w:r>
            <w:proofErr w:type="spellStart"/>
            <w:r w:rsidRPr="00114364">
              <w:rPr>
                <w:sz w:val="14"/>
                <w:szCs w:val="14"/>
              </w:rPr>
              <w:t>перлоновые</w:t>
            </w:r>
            <w:proofErr w:type="spellEnd"/>
            <w:r w:rsidRPr="00114364">
              <w:rPr>
                <w:sz w:val="14"/>
                <w:szCs w:val="14"/>
              </w:rPr>
              <w:t xml:space="preserve"> или </w:t>
            </w:r>
            <w:proofErr w:type="spellStart"/>
            <w:r w:rsidRPr="00114364">
              <w:rPr>
                <w:sz w:val="14"/>
                <w:szCs w:val="14"/>
              </w:rPr>
              <w:t>силоновые</w:t>
            </w:r>
            <w:proofErr w:type="spellEnd"/>
            <w:r w:rsidRPr="00114364">
              <w:rPr>
                <w:sz w:val="14"/>
                <w:szCs w:val="14"/>
              </w:rPr>
              <w:t xml:space="preserve">. Приемная гильза индивидуальная (одна или две пробные гильзы). Материал индивидуальной постоянной гильзы: литьевой слоистый пластик на основе акриловых смол. Допускается применение вкладной гильзы из вспененных материалов или вкладного элемента в виде полимерного чехла. Крепление протеза: с использованием замкового устройства чехла или вакуума или с использованием </w:t>
            </w:r>
            <w:proofErr w:type="gramStart"/>
            <w:r w:rsidRPr="00114364">
              <w:rPr>
                <w:sz w:val="14"/>
                <w:szCs w:val="14"/>
              </w:rPr>
              <w:t>наколенника</w:t>
            </w:r>
            <w:proofErr w:type="gramEnd"/>
            <w:r w:rsidRPr="00114364">
              <w:rPr>
                <w:sz w:val="14"/>
                <w:szCs w:val="14"/>
              </w:rPr>
              <w:t xml:space="preserve"> или за счет формы приемной гильзы или с пользованием кожаных полуфабрикатов или за счет формы приемной гильзы с использованием системы вакуумного насоса и с «</w:t>
            </w:r>
            <w:proofErr w:type="spellStart"/>
            <w:r w:rsidRPr="00114364">
              <w:rPr>
                <w:sz w:val="14"/>
                <w:szCs w:val="14"/>
              </w:rPr>
              <w:t>герметизирурующим</w:t>
            </w:r>
            <w:proofErr w:type="spellEnd"/>
            <w:r w:rsidRPr="00114364">
              <w:rPr>
                <w:sz w:val="14"/>
                <w:szCs w:val="14"/>
              </w:rPr>
              <w:t xml:space="preserve">» гелиевым коленным бандажом. Регулировочно-соединительные устройства соответствуют весу инвалида. Стопа </w:t>
            </w:r>
            <w:proofErr w:type="spellStart"/>
            <w:r w:rsidRPr="00114364">
              <w:rPr>
                <w:sz w:val="14"/>
                <w:szCs w:val="14"/>
              </w:rPr>
              <w:t>бесшарнирная</w:t>
            </w:r>
            <w:proofErr w:type="spellEnd"/>
            <w:r w:rsidRPr="00114364">
              <w:rPr>
                <w:sz w:val="14"/>
                <w:szCs w:val="14"/>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со средней степенью энергосбережения или Стопа энергосберегающая на основе углепластика с гидравлической щиколоткой, вместе с косметической оболочкой, с бесступенчатой регулируемой пациентом высотой каблука.</w:t>
            </w:r>
          </w:p>
          <w:p w:rsidR="00EB34F6" w:rsidRPr="00114364" w:rsidRDefault="00EB34F6" w:rsidP="00CB0234">
            <w:pPr>
              <w:contextualSpacing/>
              <w:jc w:val="both"/>
              <w:rPr>
                <w:sz w:val="14"/>
                <w:szCs w:val="14"/>
              </w:rPr>
            </w:pPr>
            <w:r w:rsidRPr="00114364">
              <w:rPr>
                <w:sz w:val="14"/>
                <w:szCs w:val="14"/>
              </w:rPr>
              <w:t>Тип протеза: постоянный.</w:t>
            </w:r>
          </w:p>
          <w:p w:rsidR="00EB34F6" w:rsidRPr="00114364" w:rsidRDefault="00EB34F6" w:rsidP="00CB0234">
            <w:pPr>
              <w:rPr>
                <w:b/>
                <w:sz w:val="14"/>
                <w:szCs w:val="14"/>
              </w:rPr>
            </w:pPr>
            <w:r w:rsidRPr="00114364">
              <w:rPr>
                <w:sz w:val="14"/>
                <w:szCs w:val="14"/>
              </w:rPr>
              <w:t>Гарантийный срок – не менее 7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sz w:val="14"/>
                <w:szCs w:val="14"/>
              </w:rPr>
            </w:pPr>
            <w:r w:rsidRPr="00114364">
              <w:rPr>
                <w:sz w:val="14"/>
                <w:szCs w:val="14"/>
              </w:rPr>
              <w:t>20</w:t>
            </w:r>
          </w:p>
        </w:tc>
        <w:tc>
          <w:tcPr>
            <w:tcW w:w="709"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28004,48</w:t>
            </w:r>
          </w:p>
        </w:tc>
        <w:tc>
          <w:tcPr>
            <w:tcW w:w="850"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560089,6</w:t>
            </w:r>
            <w:r>
              <w:rPr>
                <w:color w:val="000000"/>
                <w:sz w:val="14"/>
                <w:szCs w:val="14"/>
              </w:rPr>
              <w:t>0</w:t>
            </w:r>
          </w:p>
        </w:tc>
      </w:tr>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3</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Изготовление протеза голени для купания</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both"/>
              <w:rPr>
                <w:sz w:val="14"/>
                <w:szCs w:val="14"/>
              </w:rPr>
            </w:pPr>
            <w:r w:rsidRPr="00114364">
              <w:rPr>
                <w:sz w:val="14"/>
                <w:szCs w:val="14"/>
              </w:rPr>
              <w:t xml:space="preserve">Протез голени модульный для купания изготавливается согласно технических условий и ГОСТов. Формообразующая часть косметической облицовки: отсутствует. Приемная гильза индивидуальная (одна пробная гильз). Материал индивидуальной приемной гильзы: литьевой слоистый пластик на основе акриловой смолы. Допускается применение вкладных гильз из вспененных материалов. Крепление протеза: за счет формы приемной гильзы, с использованием </w:t>
            </w:r>
            <w:proofErr w:type="spellStart"/>
            <w:r w:rsidRPr="00114364">
              <w:rPr>
                <w:sz w:val="14"/>
                <w:szCs w:val="14"/>
              </w:rPr>
              <w:t>гелевого</w:t>
            </w:r>
            <w:proofErr w:type="spellEnd"/>
            <w:r w:rsidRPr="00114364">
              <w:rPr>
                <w:sz w:val="14"/>
                <w:szCs w:val="14"/>
              </w:rPr>
              <w:t xml:space="preserve"> герметизирующего наколенника или с использованием резиновой манжеты. Регулировочно-соединительные устройства соответствуют весу инвалида. Стопа специальная с защитой от проскальзывания.</w:t>
            </w:r>
          </w:p>
          <w:p w:rsidR="00EB34F6" w:rsidRPr="00114364" w:rsidRDefault="00EB34F6" w:rsidP="00CB0234">
            <w:pPr>
              <w:jc w:val="both"/>
              <w:rPr>
                <w:sz w:val="14"/>
                <w:szCs w:val="14"/>
              </w:rPr>
            </w:pPr>
            <w:r w:rsidRPr="00114364">
              <w:rPr>
                <w:sz w:val="14"/>
                <w:szCs w:val="14"/>
              </w:rPr>
              <w:t>Тип протеза: специальный.</w:t>
            </w:r>
          </w:p>
          <w:p w:rsidR="00EB34F6" w:rsidRPr="00114364" w:rsidRDefault="00EB34F6" w:rsidP="00CB0234">
            <w:pPr>
              <w:jc w:val="both"/>
              <w:rPr>
                <w:sz w:val="14"/>
                <w:szCs w:val="14"/>
              </w:rPr>
            </w:pPr>
            <w:r w:rsidRPr="00114364">
              <w:rPr>
                <w:sz w:val="14"/>
                <w:szCs w:val="14"/>
              </w:rPr>
              <w:t>Гарантийный срок –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sz w:val="14"/>
                <w:szCs w:val="14"/>
              </w:rPr>
            </w:pPr>
            <w:r w:rsidRPr="00114364">
              <w:rPr>
                <w:sz w:val="14"/>
                <w:szCs w:val="14"/>
              </w:rPr>
              <w:t>24</w:t>
            </w:r>
          </w:p>
        </w:tc>
        <w:tc>
          <w:tcPr>
            <w:tcW w:w="709"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55358,48</w:t>
            </w:r>
          </w:p>
        </w:tc>
        <w:tc>
          <w:tcPr>
            <w:tcW w:w="850"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1328603,52</w:t>
            </w:r>
          </w:p>
        </w:tc>
      </w:tr>
      <w:tr w:rsidR="00EB34F6" w:rsidRPr="00114364" w:rsidTr="00CB0234">
        <w:tc>
          <w:tcPr>
            <w:tcW w:w="8109" w:type="dxa"/>
            <w:gridSpan w:val="3"/>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57</w:t>
            </w:r>
          </w:p>
        </w:tc>
        <w:tc>
          <w:tcPr>
            <w:tcW w:w="709"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Pr>
                <w:b/>
                <w:sz w:val="14"/>
                <w:szCs w:val="14"/>
              </w:rPr>
              <w:t>Х</w:t>
            </w:r>
          </w:p>
        </w:tc>
        <w:tc>
          <w:tcPr>
            <w:tcW w:w="850"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2149773,42</w:t>
            </w:r>
          </w:p>
        </w:tc>
      </w:tr>
    </w:tbl>
    <w:p w:rsidR="00EB34F6" w:rsidRPr="008F5398" w:rsidRDefault="00EB34F6" w:rsidP="00EB34F6">
      <w:pPr>
        <w:contextualSpacing/>
        <w:jc w:val="center"/>
        <w:rPr>
          <w:b/>
          <w:szCs w:val="24"/>
        </w:rPr>
      </w:pPr>
    </w:p>
    <w:p w:rsidR="00EB34F6" w:rsidRPr="008F5398" w:rsidRDefault="00EB34F6" w:rsidP="00EB34F6">
      <w:pPr>
        <w:contextualSpacing/>
        <w:jc w:val="center"/>
        <w:rPr>
          <w:b/>
          <w:szCs w:val="24"/>
        </w:rPr>
      </w:pPr>
      <w:r w:rsidRPr="008F5398">
        <w:rPr>
          <w:b/>
          <w:szCs w:val="24"/>
        </w:rPr>
        <w:t>Требования, предъявляемые к выполнению работ.</w:t>
      </w:r>
    </w:p>
    <w:p w:rsidR="00EB34F6" w:rsidRPr="008F5398" w:rsidRDefault="00EB34F6" w:rsidP="00EB34F6">
      <w:pPr>
        <w:contextualSpacing/>
        <w:jc w:val="both"/>
        <w:rPr>
          <w:szCs w:val="24"/>
        </w:rPr>
      </w:pPr>
      <w:r w:rsidRPr="008F5398">
        <w:rPr>
          <w:szCs w:val="24"/>
        </w:rPr>
        <w:lastRenderedPageBreak/>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EB34F6" w:rsidRPr="008F5398" w:rsidRDefault="00EB34F6" w:rsidP="00EB34F6">
      <w:pPr>
        <w:contextualSpacing/>
        <w:jc w:val="both"/>
        <w:rPr>
          <w:szCs w:val="24"/>
        </w:rPr>
      </w:pPr>
      <w:r w:rsidRPr="008F5398">
        <w:rPr>
          <w:szCs w:val="24"/>
        </w:rPr>
        <w:t>Выполнение работ должно включать:</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 комплекс мероприятий (замеры, подгонка, примерка и т. д.), в которых необходимо участие Получателя;</w:t>
      </w:r>
    </w:p>
    <w:p w:rsidR="00EB34F6" w:rsidRPr="008F5398" w:rsidRDefault="00EB34F6" w:rsidP="00EB34F6">
      <w:pPr>
        <w:tabs>
          <w:tab w:val="left" w:pos="654"/>
          <w:tab w:val="left" w:pos="834"/>
        </w:tabs>
        <w:suppressAutoHyphens/>
        <w:autoSpaceDE w:val="0"/>
        <w:autoSpaceDN w:val="0"/>
        <w:adjustRightInd w:val="0"/>
        <w:ind w:firstLine="673"/>
        <w:contextualSpacing/>
        <w:rPr>
          <w:szCs w:val="24"/>
        </w:rPr>
      </w:pPr>
      <w:r w:rsidRPr="008F5398">
        <w:rPr>
          <w:szCs w:val="24"/>
        </w:rPr>
        <w:t>- изготовление протезов;</w:t>
      </w:r>
    </w:p>
    <w:p w:rsidR="00EB34F6" w:rsidRPr="008F5398" w:rsidRDefault="00EB34F6" w:rsidP="00EB34F6">
      <w:pPr>
        <w:tabs>
          <w:tab w:val="left" w:pos="654"/>
          <w:tab w:val="left" w:pos="834"/>
        </w:tabs>
        <w:suppressAutoHyphens/>
        <w:autoSpaceDE w:val="0"/>
        <w:autoSpaceDN w:val="0"/>
        <w:adjustRightInd w:val="0"/>
        <w:ind w:firstLine="673"/>
        <w:contextualSpacing/>
        <w:rPr>
          <w:szCs w:val="24"/>
        </w:rPr>
      </w:pPr>
      <w:r w:rsidRPr="008F5398">
        <w:rPr>
          <w:szCs w:val="24"/>
        </w:rPr>
        <w:t>- выдачу результата работ Получателю.</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Выполнение работ должно осуществляться при наличии декларации о соответствии на изделия.</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EB34F6" w:rsidRPr="008F5398" w:rsidRDefault="00EB34F6" w:rsidP="00EB34F6">
      <w:pPr>
        <w:tabs>
          <w:tab w:val="left" w:pos="654"/>
          <w:tab w:val="left" w:pos="834"/>
        </w:tabs>
        <w:suppressAutoHyphens/>
        <w:autoSpaceDE w:val="0"/>
        <w:autoSpaceDN w:val="0"/>
        <w:adjustRightInd w:val="0"/>
        <w:ind w:left="990" w:firstLine="673"/>
        <w:contextualSpacing/>
        <w:jc w:val="both"/>
        <w:rPr>
          <w:szCs w:val="24"/>
        </w:rPr>
      </w:pPr>
    </w:p>
    <w:p w:rsidR="00EB34F6" w:rsidRPr="008F5398" w:rsidRDefault="00EB34F6" w:rsidP="00EB34F6">
      <w:pPr>
        <w:widowControl w:val="0"/>
        <w:shd w:val="clear" w:color="auto" w:fill="FFFFFF"/>
        <w:tabs>
          <w:tab w:val="left" w:pos="0"/>
        </w:tabs>
        <w:autoSpaceDE w:val="0"/>
        <w:autoSpaceDN w:val="0"/>
        <w:adjustRightInd w:val="0"/>
        <w:contextualSpacing/>
        <w:jc w:val="center"/>
        <w:rPr>
          <w:b/>
          <w:szCs w:val="24"/>
        </w:rPr>
      </w:pPr>
      <w:r w:rsidRPr="008F5398">
        <w:rPr>
          <w:b/>
          <w:szCs w:val="24"/>
        </w:rPr>
        <w:t>Место, условия и сроки выполнения работ</w:t>
      </w:r>
    </w:p>
    <w:p w:rsidR="00EB34F6" w:rsidRPr="008F5398" w:rsidRDefault="00EB34F6" w:rsidP="00EB34F6">
      <w:pPr>
        <w:tabs>
          <w:tab w:val="left" w:pos="654"/>
          <w:tab w:val="left" w:pos="834"/>
        </w:tabs>
        <w:suppressAutoHyphens/>
        <w:autoSpaceDE w:val="0"/>
        <w:autoSpaceDN w:val="0"/>
        <w:adjustRightInd w:val="0"/>
        <w:ind w:firstLine="567"/>
        <w:contextualSpacing/>
        <w:jc w:val="both"/>
        <w:rPr>
          <w:szCs w:val="24"/>
        </w:rPr>
      </w:pPr>
      <w:r w:rsidRPr="008F5398">
        <w:rPr>
          <w:szCs w:val="24"/>
        </w:rPr>
        <w:t>Выполнение работ по изготовлению изделий осуществляется по месту нахождения Исполнителя.</w:t>
      </w:r>
    </w:p>
    <w:p w:rsidR="00EB34F6" w:rsidRPr="008F5398" w:rsidRDefault="00EB34F6" w:rsidP="00EB34F6">
      <w:pPr>
        <w:widowControl w:val="0"/>
        <w:autoSpaceDE w:val="0"/>
        <w:autoSpaceDN w:val="0"/>
        <w:adjustRightInd w:val="0"/>
        <w:ind w:firstLine="567"/>
        <w:contextualSpacing/>
        <w:jc w:val="both"/>
        <w:rPr>
          <w:szCs w:val="24"/>
          <w:lang w:eastAsia="ar-SA"/>
        </w:rPr>
      </w:pPr>
      <w:r w:rsidRPr="008F5398">
        <w:rPr>
          <w:szCs w:val="24"/>
        </w:rPr>
        <w:t xml:space="preserve">Выполнение работ, связанных с проведением </w:t>
      </w:r>
      <w:r w:rsidRPr="008F5398">
        <w:rPr>
          <w:szCs w:val="24"/>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EB34F6" w:rsidRPr="008F5398" w:rsidRDefault="00EB34F6" w:rsidP="00EB34F6">
      <w:pPr>
        <w:widowControl w:val="0"/>
        <w:autoSpaceDE w:val="0"/>
        <w:autoSpaceDN w:val="0"/>
        <w:adjustRightInd w:val="0"/>
        <w:ind w:firstLine="567"/>
        <w:contextualSpacing/>
        <w:jc w:val="both"/>
        <w:rPr>
          <w:szCs w:val="24"/>
        </w:rPr>
      </w:pPr>
      <w:r w:rsidRPr="008F5398">
        <w:rPr>
          <w:szCs w:val="24"/>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EB34F6" w:rsidRPr="008F5398" w:rsidRDefault="00EB34F6" w:rsidP="00EB34F6">
      <w:pPr>
        <w:tabs>
          <w:tab w:val="left" w:pos="654"/>
          <w:tab w:val="left" w:pos="834"/>
        </w:tabs>
        <w:suppressAutoHyphens/>
        <w:autoSpaceDE w:val="0"/>
        <w:autoSpaceDN w:val="0"/>
        <w:adjustRightInd w:val="0"/>
        <w:ind w:firstLine="567"/>
        <w:contextualSpacing/>
        <w:jc w:val="both"/>
        <w:rPr>
          <w:szCs w:val="24"/>
        </w:rPr>
      </w:pPr>
      <w:r w:rsidRPr="008F5398">
        <w:rPr>
          <w:szCs w:val="24"/>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EB34F6" w:rsidRPr="008F5398" w:rsidRDefault="00EB34F6" w:rsidP="00EB34F6">
      <w:pPr>
        <w:widowControl w:val="0"/>
        <w:autoSpaceDE w:val="0"/>
        <w:autoSpaceDN w:val="0"/>
        <w:adjustRightInd w:val="0"/>
        <w:ind w:firstLine="567"/>
        <w:contextualSpacing/>
        <w:jc w:val="both"/>
        <w:rPr>
          <w:szCs w:val="24"/>
        </w:rPr>
      </w:pPr>
      <w:r w:rsidRPr="008F5398">
        <w:rPr>
          <w:szCs w:val="24"/>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8F5398">
        <w:rPr>
          <w:b/>
          <w:szCs w:val="24"/>
        </w:rPr>
        <w:t>не позднее 01.10.2018 г. включительно.</w:t>
      </w:r>
    </w:p>
    <w:p w:rsidR="00EB34F6" w:rsidRPr="002430F5" w:rsidRDefault="00EB34F6" w:rsidP="00EB34F6">
      <w:pPr>
        <w:ind w:firstLine="567"/>
        <w:contextualSpacing/>
        <w:jc w:val="both"/>
        <w:rPr>
          <w:spacing w:val="-1"/>
          <w:szCs w:val="24"/>
          <w:lang w:eastAsia="ar-SA"/>
        </w:rPr>
      </w:pPr>
      <w:r w:rsidRPr="002430F5">
        <w:rPr>
          <w:spacing w:val="-1"/>
          <w:szCs w:val="24"/>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EB34F6" w:rsidRPr="008F5398" w:rsidRDefault="00EB34F6" w:rsidP="00EB34F6">
      <w:pPr>
        <w:ind w:firstLine="567"/>
        <w:contextualSpacing/>
        <w:jc w:val="both"/>
        <w:rPr>
          <w:spacing w:val="-1"/>
          <w:szCs w:val="24"/>
          <w:lang w:eastAsia="ar-SA"/>
        </w:rPr>
      </w:pPr>
      <w:r w:rsidRPr="002430F5">
        <w:rPr>
          <w:spacing w:val="-1"/>
          <w:szCs w:val="24"/>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EB34F6" w:rsidRPr="008F5398" w:rsidRDefault="00EB34F6" w:rsidP="00EB34F6">
      <w:pPr>
        <w:widowControl w:val="0"/>
        <w:suppressAutoHyphens/>
        <w:ind w:firstLine="567"/>
        <w:contextualSpacing/>
        <w:jc w:val="both"/>
        <w:rPr>
          <w:szCs w:val="24"/>
        </w:rPr>
      </w:pPr>
    </w:p>
    <w:p w:rsidR="00EB34F6" w:rsidRPr="008F5398" w:rsidRDefault="00EB34F6" w:rsidP="00EB34F6">
      <w:pPr>
        <w:contextualSpacing/>
        <w:jc w:val="center"/>
        <w:rPr>
          <w:b/>
          <w:szCs w:val="24"/>
        </w:rPr>
      </w:pPr>
      <w:r w:rsidRPr="008F5398">
        <w:rPr>
          <w:b/>
          <w:szCs w:val="24"/>
        </w:rPr>
        <w:t>Порядок формирования цены контракта</w:t>
      </w:r>
    </w:p>
    <w:p w:rsidR="00EB34F6" w:rsidRDefault="00EB34F6" w:rsidP="00EB34F6">
      <w:pPr>
        <w:ind w:firstLine="708"/>
        <w:contextualSpacing/>
        <w:jc w:val="both"/>
        <w:rPr>
          <w:szCs w:val="24"/>
        </w:rPr>
      </w:pPr>
      <w:r w:rsidRPr="008F5398">
        <w:rPr>
          <w:szCs w:val="24"/>
        </w:rPr>
        <w:t xml:space="preserve">Для обоснования Н(М)ЦК использован метод сопоставимых рыночных цен (анализ рынка) на основе единого реестра государственных и муниципальных контрактов, согласно Распоряжению Правительства РФ от </w:t>
      </w:r>
      <w:r>
        <w:rPr>
          <w:szCs w:val="24"/>
        </w:rPr>
        <w:t>18 сентября 2017 года № 1995-р.</w:t>
      </w:r>
    </w:p>
    <w:p w:rsidR="00EB34F6" w:rsidRDefault="00EB34F6" w:rsidP="00EB34F6">
      <w:pPr>
        <w:ind w:firstLine="708"/>
        <w:contextualSpacing/>
        <w:jc w:val="both"/>
        <w:rPr>
          <w:szCs w:val="24"/>
        </w:rPr>
      </w:pPr>
    </w:p>
    <w:p w:rsidR="00EB34F6" w:rsidRPr="00274007" w:rsidRDefault="00EB34F6" w:rsidP="00EB34F6">
      <w:pPr>
        <w:ind w:firstLine="708"/>
        <w:contextualSpacing/>
        <w:jc w:val="both"/>
        <w:rPr>
          <w:szCs w:val="24"/>
        </w:rPr>
      </w:pPr>
      <w:r w:rsidRPr="001D793B">
        <w:rPr>
          <w:color w:val="000000"/>
        </w:rPr>
        <w:t>Ответственный за исполнение Контракта: главный специалист отдела социальных программ</w:t>
      </w:r>
    </w:p>
    <w:p w:rsidR="00EB34F6" w:rsidRPr="001D793B" w:rsidRDefault="00EB34F6" w:rsidP="00EB34F6">
      <w:pPr>
        <w:ind w:firstLine="709"/>
      </w:pPr>
      <w:r w:rsidRPr="001D793B">
        <w:rPr>
          <w:color w:val="000000"/>
        </w:rPr>
        <w:t xml:space="preserve">ГУ - Орловское отделение Фонда социального страхования Российской Федерации </w:t>
      </w:r>
      <w:proofErr w:type="spellStart"/>
      <w:r w:rsidRPr="001D793B">
        <w:rPr>
          <w:color w:val="000000"/>
        </w:rPr>
        <w:t>Мураева</w:t>
      </w:r>
      <w:proofErr w:type="spellEnd"/>
      <w:r w:rsidRPr="001D793B">
        <w:rPr>
          <w:color w:val="000000"/>
        </w:rPr>
        <w:t xml:space="preserve"> Елена Сергеевна. Контакты: 8(4862) 54-81-90, </w:t>
      </w:r>
      <w:proofErr w:type="gramStart"/>
      <w:r w:rsidRPr="001D793B">
        <w:rPr>
          <w:color w:val="000000"/>
          <w:lang w:val="en-US"/>
        </w:rPr>
        <w:t>e</w:t>
      </w:r>
      <w:r w:rsidRPr="001D793B">
        <w:rPr>
          <w:color w:val="000000"/>
        </w:rPr>
        <w:t>-</w:t>
      </w:r>
      <w:r w:rsidRPr="001D793B">
        <w:rPr>
          <w:color w:val="000000"/>
          <w:lang w:val="en-US"/>
        </w:rPr>
        <w:t>mail</w:t>
      </w:r>
      <w:r w:rsidRPr="001D793B">
        <w:rPr>
          <w:color w:val="000000"/>
        </w:rPr>
        <w:t xml:space="preserve">:  </w:t>
      </w:r>
      <w:proofErr w:type="spellStart"/>
      <w:r w:rsidRPr="001D793B">
        <w:rPr>
          <w:color w:val="000000"/>
          <w:lang w:val="en-US"/>
        </w:rPr>
        <w:t>muraeva</w:t>
      </w:r>
      <w:proofErr w:type="spellEnd"/>
      <w:r w:rsidRPr="00274007">
        <w:rPr>
          <w:color w:val="000000"/>
        </w:rPr>
        <w:t>_</w:t>
      </w:r>
      <w:proofErr w:type="spellStart"/>
      <w:r w:rsidRPr="001D793B">
        <w:rPr>
          <w:color w:val="000000"/>
          <w:lang w:val="en-US"/>
        </w:rPr>
        <w:t>es</w:t>
      </w:r>
      <w:proofErr w:type="spellEnd"/>
      <w:r w:rsidRPr="001D793B">
        <w:rPr>
          <w:color w:val="000000"/>
        </w:rPr>
        <w:t>@ro57.fss.ru</w:t>
      </w:r>
      <w:proofErr w:type="gramEnd"/>
    </w:p>
    <w:p w:rsidR="000D494B" w:rsidRDefault="000D494B">
      <w:bookmarkStart w:id="0" w:name="_GoBack"/>
      <w:bookmarkEnd w:id="0"/>
    </w:p>
    <w:sectPr w:rsidR="000D494B" w:rsidSect="00EB3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A3"/>
    <w:rsid w:val="000D494B"/>
    <w:rsid w:val="00EB34F6"/>
    <w:rsid w:val="00F4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65FF-1056-4405-B15B-2E64DCA4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F6"/>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EB34F6"/>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EB34F6"/>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EB34F6"/>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EB34F6"/>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34F6"/>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EB34F6"/>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EB34F6"/>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EB34F6"/>
    <w:rPr>
      <w:rFonts w:ascii="Times New Roman" w:eastAsia="Times New Roman" w:hAnsi="Times New Roman" w:cs="Times New Roman"/>
      <w:b/>
      <w:sz w:val="16"/>
      <w:szCs w:val="26"/>
      <w:shd w:val="clear" w:color="auto" w:fill="FFFFFF"/>
      <w:lang w:eastAsia="zh-CN"/>
    </w:rPr>
  </w:style>
  <w:style w:type="paragraph" w:styleId="a3">
    <w:name w:val="Body Text Indent"/>
    <w:aliases w:val="текст"/>
    <w:basedOn w:val="a"/>
    <w:link w:val="a4"/>
    <w:rsid w:val="00EB34F6"/>
    <w:pPr>
      <w:suppressAutoHyphens/>
      <w:ind w:left="720"/>
      <w:jc w:val="center"/>
    </w:pPr>
    <w:rPr>
      <w:szCs w:val="24"/>
      <w:lang w:eastAsia="zh-CN"/>
    </w:rPr>
  </w:style>
  <w:style w:type="character" w:customStyle="1" w:styleId="a4">
    <w:name w:val="Основной текст с отступом Знак"/>
    <w:aliases w:val="текст Знак"/>
    <w:basedOn w:val="a0"/>
    <w:link w:val="a3"/>
    <w:rsid w:val="00EB34F6"/>
    <w:rPr>
      <w:rFonts w:ascii="Times New Roman" w:eastAsia="Times New Roman" w:hAnsi="Times New Roman" w:cs="Times New Roman"/>
      <w:sz w:val="24"/>
      <w:szCs w:val="24"/>
      <w:lang w:eastAsia="zh-CN"/>
    </w:rPr>
  </w:style>
  <w:style w:type="paragraph" w:customStyle="1" w:styleId="ConsPlusNormal">
    <w:name w:val="ConsPlusNormal"/>
    <w:rsid w:val="00EB34F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57500332</cp:lastModifiedBy>
  <cp:revision>2</cp:revision>
  <dcterms:created xsi:type="dcterms:W3CDTF">2018-02-12T17:30:00Z</dcterms:created>
  <dcterms:modified xsi:type="dcterms:W3CDTF">2018-02-12T17:31:00Z</dcterms:modified>
</cp:coreProperties>
</file>