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95" w:rsidRDefault="00FD1395" w:rsidP="00FD1395">
      <w:pPr>
        <w:autoSpaceDE w:val="0"/>
        <w:autoSpaceDN w:val="0"/>
        <w:adjustRightInd w:val="0"/>
        <w:jc w:val="both"/>
      </w:pPr>
      <w:r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D1395" w:rsidRDefault="00FD1395" w:rsidP="00FD1395">
      <w:pPr>
        <w:autoSpaceDE w:val="0"/>
        <w:autoSpaceDN w:val="0"/>
        <w:adjustRightInd w:val="0"/>
        <w:jc w:val="both"/>
      </w:pPr>
    </w:p>
    <w:p w:rsidR="00FD1395" w:rsidRDefault="00FD1395" w:rsidP="00FD1395">
      <w:pPr>
        <w:jc w:val="both"/>
        <w:rPr>
          <w:rFonts w:eastAsia="Arial Unicode MS"/>
        </w:rPr>
      </w:pPr>
      <w:r>
        <w:rPr>
          <w:b/>
        </w:rPr>
        <w:t>Срок выполнения работ:</w:t>
      </w:r>
      <w:r>
        <w:t xml:space="preserve"> со дня, следующего за днем заключения государственного контракта, до 11.12.2018 включительно.</w:t>
      </w:r>
    </w:p>
    <w:p w:rsidR="00FD1395" w:rsidRDefault="00FD1395" w:rsidP="00FD1395">
      <w:pPr>
        <w:jc w:val="both"/>
        <w:rPr>
          <w:bCs/>
          <w:color w:val="FF0000"/>
          <w:sz w:val="28"/>
          <w:szCs w:val="28"/>
        </w:rPr>
      </w:pPr>
      <w:r>
        <w:rPr>
          <w:b/>
        </w:rPr>
        <w:t>Сроки завершения работы:</w:t>
      </w:r>
      <w:r>
        <w:t xml:space="preserve"> до 11.12.2018 включительно.</w:t>
      </w:r>
    </w:p>
    <w:p w:rsidR="00FD1395" w:rsidRDefault="00FD1395" w:rsidP="00FD1395">
      <w:pPr>
        <w:jc w:val="both"/>
      </w:pPr>
    </w:p>
    <w:p w:rsidR="00FD1395" w:rsidRDefault="00FD1395" w:rsidP="00FD1395">
      <w:pPr>
        <w:jc w:val="both"/>
      </w:pPr>
      <w:r>
        <w:t>1. В рамках выполнения работ Исполнитель обязан:</w:t>
      </w:r>
    </w:p>
    <w:p w:rsidR="00FD1395" w:rsidRDefault="00FD1395" w:rsidP="00FD1395">
      <w:pPr>
        <w:jc w:val="both"/>
      </w:pPr>
      <w:r>
        <w:rPr>
          <w:rFonts w:ascii="Times New Roman CYR" w:hAnsi="Times New Roman CYR" w:cs="Times New Roman CYR"/>
        </w:rPr>
        <w:t>1.1. Осуществлять изготовление инвалидам (далее – Получатели) корсетов жесткой фиксации (далее – Изделия).</w:t>
      </w:r>
      <w:r>
        <w:t xml:space="preserve"> Изготовленные Изделия должны иметь действующие декларации о соответствии, оформленные в соответствии с законодательством Российской Федерации.  </w:t>
      </w:r>
    </w:p>
    <w:p w:rsidR="00FD1395" w:rsidRDefault="00FD1395" w:rsidP="00FD1395">
      <w:pPr>
        <w:jc w:val="both"/>
      </w:pPr>
      <w:r>
        <w:t>В случае если ранее (в соответствии с нормативно-правовыми актами Российской Федерации) изделие подлежало обязательной сертификации, допускается изготовление изделия, имеющего действующий сертификат соответствия.</w:t>
      </w:r>
    </w:p>
    <w:p w:rsidR="00FD1395" w:rsidRDefault="00FD1395" w:rsidP="00FD1395">
      <w:pPr>
        <w:jc w:val="both"/>
      </w:pPr>
      <w:r>
        <w:t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 w:rsidR="00FD1395" w:rsidRDefault="00FD1395" w:rsidP="00FD1395">
      <w:pPr>
        <w:jc w:val="both"/>
      </w:pPr>
      <w:r>
        <w:t>1.2.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FD1395" w:rsidRDefault="00FD1395" w:rsidP="00FD1395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FD1395" w:rsidRDefault="00FD1395" w:rsidP="00FD1395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FD1395" w:rsidRDefault="00FD1395" w:rsidP="00FD1395">
      <w:pPr>
        <w:jc w:val="both"/>
      </w:pPr>
      <w:r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FD1395" w:rsidRDefault="00FD1395" w:rsidP="00FD1395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FD1395" w:rsidRDefault="00FD1395" w:rsidP="00FD1395">
      <w:pPr>
        <w:jc w:val="both"/>
      </w:pPr>
      <w:r>
        <w:t>1.3. Выполнять работы по изготовлению Изделий по индивидуальным размерам Получателей, выдачу Изделий, обучение пользованию Изделиями в срок не более 30 (тридцати) рабочих дней со дня обращения Получателя.</w:t>
      </w:r>
    </w:p>
    <w:p w:rsidR="00FD1395" w:rsidRDefault="00FD1395" w:rsidP="00FD1395">
      <w:pPr>
        <w:jc w:val="both"/>
      </w:pPr>
      <w:r>
        <w:t xml:space="preserve">1.4. Осуществлять гарантийный ремонт Изделий за счет собственных средств в период гарантийного срока на Изделия. Гарантийный </w:t>
      </w:r>
      <w:proofErr w:type="gramStart"/>
      <w:r>
        <w:t>срок  на</w:t>
      </w:r>
      <w:proofErr w:type="gramEnd"/>
      <w:r>
        <w:t xml:space="preserve"> Изделия составляет  не менее </w:t>
      </w:r>
      <w:r>
        <w:t>12</w:t>
      </w:r>
      <w:r>
        <w:t xml:space="preserve"> месяцев с момента получения Изделия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FD1395" w:rsidRDefault="00FD1395" w:rsidP="00FD1395">
      <w:pPr>
        <w:jc w:val="both"/>
      </w:pPr>
      <w:r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Не позднее дня, следующего за днем заключения </w:t>
      </w:r>
      <w:r>
        <w:lastRenderedPageBreak/>
        <w:t>контракта, Исполнитель передает Заказчику документы, подтверждающие право Исполнителя использо</w:t>
      </w:r>
      <w:r>
        <w:t xml:space="preserve">вать помещения пунктов приема. </w:t>
      </w:r>
      <w:r>
        <w:t xml:space="preserve"> Количество пунктов приема - не менее одного. </w:t>
      </w:r>
    </w:p>
    <w:p w:rsidR="00FD1395" w:rsidRDefault="00FD1395" w:rsidP="00FD1395">
      <w:pPr>
        <w:autoSpaceDE w:val="0"/>
        <w:jc w:val="both"/>
      </w:pPr>
      <w:r>
        <w:t>Пункт должен обеспечивать прием Получателей не менее 5 (пяти) дней в неделю, не менее 40 часов в неделю, при этом, время работы пункта (</w:t>
      </w:r>
      <w:proofErr w:type="gramStart"/>
      <w:r>
        <w:t>пунктов)  должно</w:t>
      </w:r>
      <w:proofErr w:type="gramEnd"/>
      <w:r>
        <w:t xml:space="preserve"> попадать в интервал с 08:00 до 22:00. 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 Адреса и график работы пунктов должны быть указаны в приложении к государственному контракту. Максимальное время ожидания Получателей в очереди не должно превышать 15 минут.</w:t>
      </w:r>
    </w:p>
    <w:p w:rsidR="00FD1395" w:rsidRDefault="00FD1395" w:rsidP="00FD1395">
      <w:pPr>
        <w:autoSpaceDE w:val="0"/>
        <w:jc w:val="both"/>
      </w:pPr>
      <w: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FD1395" w:rsidRDefault="00FD1395" w:rsidP="00FD1395">
      <w:pPr>
        <w:jc w:val="both"/>
      </w:pPr>
      <w:r>
        <w:t>Предоставлять Получателям право выбора способа получения Изделий (по месту жительства, по месту нахождения пункта (пунктов) выдачи).</w:t>
      </w:r>
    </w:p>
    <w:p w:rsidR="00FD1395" w:rsidRDefault="00FD1395" w:rsidP="00FD1395">
      <w:pPr>
        <w:jc w:val="both"/>
      </w:pPr>
      <w: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FD1395" w:rsidRDefault="00FD1395" w:rsidP="00FD1395">
      <w:pPr>
        <w:jc w:val="both"/>
      </w:pPr>
      <w:r>
        <w:t>Вести аудиозапись телефонных разговоров с Получателями по вопросам получения Изделий.</w:t>
      </w:r>
    </w:p>
    <w:p w:rsidR="00FD1395" w:rsidRDefault="00FD1395" w:rsidP="00FD1395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FD1395" w:rsidRDefault="00FD1395" w:rsidP="00FD1395">
      <w:pPr>
        <w:jc w:val="both"/>
      </w:pPr>
      <w:r>
        <w:t>2.  Изготавливать для Получателей Изделия, удовлетворяющие следующим требованиям:</w:t>
      </w:r>
    </w:p>
    <w:p w:rsidR="00FD1395" w:rsidRDefault="00FD1395" w:rsidP="00FD1395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FD1395" w:rsidRDefault="00FD1395" w:rsidP="00FD1395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Изделия должны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FD1395" w:rsidRDefault="00FD1395" w:rsidP="00FD1395">
      <w:pPr>
        <w:widowControl w:val="0"/>
        <w:jc w:val="both"/>
      </w:pPr>
      <w:r>
        <w:t>2.3. Изделия должны быть новыми. Изделия должны быть свободными от прав третьих лиц.</w:t>
      </w:r>
    </w:p>
    <w:p w:rsidR="00FD1395" w:rsidRDefault="00FD1395" w:rsidP="00FD1395">
      <w:pPr>
        <w:widowControl w:val="0"/>
        <w:jc w:val="both"/>
      </w:pPr>
      <w:r>
        <w:t xml:space="preserve">2.4. </w:t>
      </w:r>
      <w:r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footnoteReference w:id="1"/>
      </w:r>
      <w:r>
        <w:rPr>
          <w:lang w:eastAsia="ar-SA"/>
        </w:rPr>
        <w:t>:</w:t>
      </w:r>
      <w:r>
        <w:rPr>
          <w:rStyle w:val="a5"/>
        </w:rPr>
        <w:t xml:space="preserve"> </w:t>
      </w:r>
    </w:p>
    <w:p w:rsidR="00FD1395" w:rsidRDefault="00FD1395" w:rsidP="00FD1395">
      <w:pPr>
        <w:widowControl w:val="0"/>
        <w:jc w:val="both"/>
      </w:pPr>
    </w:p>
    <w:tbl>
      <w:tblPr>
        <w:tblW w:w="10487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00"/>
        <w:gridCol w:w="2160"/>
        <w:gridCol w:w="2268"/>
        <w:gridCol w:w="2801"/>
        <w:gridCol w:w="900"/>
      </w:tblGrid>
      <w:tr w:rsidR="00FD1395" w:rsidTr="00FD13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5" w:rsidRDefault="00FD1395">
            <w:pPr>
              <w:widowControl w:val="0"/>
              <w:suppressAutoHyphens/>
              <w:snapToGrid w:val="0"/>
              <w:jc w:val="center"/>
            </w:pPr>
            <w:r>
              <w:t>№</w:t>
            </w:r>
          </w:p>
          <w:p w:rsidR="00FD1395" w:rsidRDefault="00FD1395">
            <w:pPr>
              <w:widowControl w:val="0"/>
              <w:suppressAutoHyphens/>
              <w:snapToGrid w:val="0"/>
              <w:jc w:val="center"/>
            </w:pPr>
            <w: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5" w:rsidRDefault="00FD1395">
            <w:pPr>
              <w:widowControl w:val="0"/>
              <w:suppressAutoHyphens/>
              <w:jc w:val="center"/>
            </w:pPr>
            <w:r>
              <w:t>Наименование Изделия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5" w:rsidRDefault="00FD1395">
            <w:pPr>
              <w:widowControl w:val="0"/>
              <w:suppressAutoHyphens/>
              <w:snapToGrid w:val="0"/>
              <w:jc w:val="center"/>
            </w:pPr>
            <w:r>
              <w:t>Характеристика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5" w:rsidRDefault="00FD1395" w:rsidP="00FD1395">
            <w:pPr>
              <w:widowControl w:val="0"/>
              <w:suppressAutoHyphens/>
              <w:snapToGrid w:val="0"/>
              <w:jc w:val="center"/>
            </w:pPr>
            <w:r>
              <w:t xml:space="preserve">Показатель </w:t>
            </w:r>
            <w:r>
              <w:rPr>
                <w:bCs/>
              </w:rPr>
              <w:t xml:space="preserve">характеристики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5" w:rsidRDefault="00FD1395">
            <w:pPr>
              <w:widowControl w:val="0"/>
              <w:suppressAutoHyphens/>
              <w:snapToGrid w:val="0"/>
              <w:jc w:val="center"/>
            </w:pPr>
            <w: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5" w:rsidRDefault="00FD1395">
            <w:pPr>
              <w:widowControl w:val="0"/>
              <w:suppressAutoHyphens/>
              <w:snapToGrid w:val="0"/>
              <w:jc w:val="center"/>
            </w:pPr>
            <w:r>
              <w:t>Кол-во</w:t>
            </w:r>
          </w:p>
          <w:p w:rsidR="00FD1395" w:rsidRDefault="00FD1395">
            <w:pPr>
              <w:widowControl w:val="0"/>
              <w:suppressAutoHyphens/>
              <w:jc w:val="center"/>
            </w:pPr>
            <w:r>
              <w:t>Изделий (шт.)</w:t>
            </w:r>
          </w:p>
          <w:p w:rsidR="00FD1395" w:rsidRDefault="00FD1395">
            <w:pPr>
              <w:widowControl w:val="0"/>
              <w:suppressAutoHyphens/>
              <w:jc w:val="center"/>
            </w:pPr>
          </w:p>
        </w:tc>
      </w:tr>
      <w:tr w:rsidR="00FD1395" w:rsidTr="00FD13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5" w:rsidRDefault="00FD1395" w:rsidP="00FD1395">
            <w:pPr>
              <w:widowControl w:val="0"/>
              <w:suppressAutoHyphens/>
              <w:snapToGrid w:val="0"/>
              <w:jc w:val="center"/>
            </w:pPr>
            <w: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5" w:rsidRPr="00FC2177" w:rsidRDefault="00FD1395" w:rsidP="00FD1395">
            <w:pPr>
              <w:rPr>
                <w:b/>
              </w:rPr>
            </w:pPr>
            <w:r w:rsidRPr="002E316B">
              <w:t xml:space="preserve">Корсет </w:t>
            </w:r>
            <w:r>
              <w:t>жесткой фиксации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5" w:rsidRDefault="00FD1395" w:rsidP="00FD1395">
            <w:r>
              <w:t xml:space="preserve">Разгрузка пораженных отделов туловища осуществляется на </w:t>
            </w:r>
            <w:r>
              <w:lastRenderedPageBreak/>
              <w:t>область таза, включая гребни подвздошных костей.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5" w:rsidRPr="00FE3FAE" w:rsidRDefault="00FD1395" w:rsidP="00FD1395">
            <w:pPr>
              <w:tabs>
                <w:tab w:val="left" w:pos="9180"/>
              </w:tabs>
              <w:rPr>
                <w:sz w:val="22"/>
                <w:szCs w:val="22"/>
              </w:rPr>
            </w:pPr>
            <w:r>
              <w:lastRenderedPageBreak/>
              <w:t>наличие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95" w:rsidRPr="00B22EA8" w:rsidRDefault="00FD1395" w:rsidP="00FD1395">
            <w:pPr>
              <w:pStyle w:val="a6"/>
              <w:widowControl w:val="0"/>
              <w:snapToGrid w:val="0"/>
              <w:jc w:val="center"/>
            </w:pPr>
            <w:r>
              <w:t xml:space="preserve">Методические рекомендации по установлению медицинских показаний </w:t>
            </w:r>
            <w:r>
              <w:lastRenderedPageBreak/>
              <w:t xml:space="preserve">и противопоказаний при назначении специалистами МСЭ ТСР инвалида и методика их рационального подбора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5" w:rsidRDefault="00FD1395" w:rsidP="00FD1395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30</w:t>
            </w:r>
          </w:p>
        </w:tc>
      </w:tr>
      <w:tr w:rsidR="00FD1395" w:rsidTr="00FD1395"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5" w:rsidRDefault="00FD1395" w:rsidP="00FD1395">
            <w:pPr>
              <w:widowControl w:val="0"/>
              <w:suppressAutoHyphens/>
              <w:snapToGrid w:val="0"/>
              <w:jc w:val="right"/>
            </w:pPr>
            <w: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95" w:rsidRDefault="00FD1395" w:rsidP="00FD1395">
            <w:pPr>
              <w:widowControl w:val="0"/>
              <w:suppressAutoHyphens/>
              <w:snapToGrid w:val="0"/>
              <w:jc w:val="center"/>
            </w:pPr>
            <w:r>
              <w:t>30</w:t>
            </w:r>
          </w:p>
        </w:tc>
      </w:tr>
    </w:tbl>
    <w:p w:rsidR="00B31A34" w:rsidRDefault="00B31A34"/>
    <w:sectPr w:rsidR="00B31A34" w:rsidSect="00FD1395">
      <w:pgSz w:w="11906" w:h="16838"/>
      <w:pgMar w:top="1134" w:right="68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95" w:rsidRDefault="00FD1395" w:rsidP="00FD1395">
      <w:r>
        <w:separator/>
      </w:r>
    </w:p>
  </w:endnote>
  <w:endnote w:type="continuationSeparator" w:id="0">
    <w:p w:rsidR="00FD1395" w:rsidRDefault="00FD1395" w:rsidP="00FD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95" w:rsidRDefault="00FD1395" w:rsidP="00FD1395">
      <w:r>
        <w:separator/>
      </w:r>
    </w:p>
  </w:footnote>
  <w:footnote w:type="continuationSeparator" w:id="0">
    <w:p w:rsidR="00FD1395" w:rsidRDefault="00FD1395" w:rsidP="00FD1395">
      <w:r>
        <w:continuationSeparator/>
      </w:r>
    </w:p>
  </w:footnote>
  <w:footnote w:id="1">
    <w:p w:rsidR="00FD1395" w:rsidRDefault="00FD1395" w:rsidP="00FD139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FD1395" w:rsidRDefault="00FD1395" w:rsidP="00FD139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BE"/>
    <w:rsid w:val="00B31A34"/>
    <w:rsid w:val="00B61CBE"/>
    <w:rsid w:val="00F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0B468-30E6-47FF-BE51-48C41840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D139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1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D1395"/>
    <w:rPr>
      <w:vertAlign w:val="superscript"/>
    </w:rPr>
  </w:style>
  <w:style w:type="paragraph" w:customStyle="1" w:styleId="a6">
    <w:name w:val="Содержимое таблицы"/>
    <w:basedOn w:val="a"/>
    <w:rsid w:val="00FD1395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9812-8EB2-42D8-A0F0-A7536509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Светлана Соколова</cp:lastModifiedBy>
  <cp:revision>2</cp:revision>
  <dcterms:created xsi:type="dcterms:W3CDTF">2018-03-13T08:01:00Z</dcterms:created>
  <dcterms:modified xsi:type="dcterms:W3CDTF">2018-03-13T08:09:00Z</dcterms:modified>
</cp:coreProperties>
</file>