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2E" w:rsidRPr="00FC7A2E" w:rsidRDefault="00FC7A2E" w:rsidP="00FC7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1.Наименование объекта закупки</w:t>
      </w:r>
      <w:r w:rsidRPr="00FC7A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FC7A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поставка в 2018 </w:t>
      </w:r>
      <w:r w:rsidRPr="00FC7A2E">
        <w:rPr>
          <w:rFonts w:ascii="Times New Roman" w:eastAsia="Calibri" w:hAnsi="Times New Roman" w:cs="Times New Roman"/>
          <w:sz w:val="28"/>
          <w:szCs w:val="28"/>
        </w:rPr>
        <w:t>ходунков для обеспечения детей-инвалидов.</w:t>
      </w:r>
    </w:p>
    <w:p w:rsidR="00FC7A2E" w:rsidRPr="00FC7A2E" w:rsidRDefault="00FC7A2E" w:rsidP="00FC7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7A2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– 76 шт.</w:t>
      </w:r>
    </w:p>
    <w:p w:rsidR="00FC7A2E" w:rsidRPr="00FC7A2E" w:rsidRDefault="00FC7A2E" w:rsidP="00FC7A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7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FC7A2E" w:rsidRPr="00FC7A2E" w:rsidRDefault="00FC7A2E" w:rsidP="00FC7A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A2E">
        <w:rPr>
          <w:rFonts w:ascii="Times New Roman" w:eastAsia="Calibri" w:hAnsi="Times New Roman" w:cs="Times New Roman"/>
          <w:sz w:val="28"/>
          <w:szCs w:val="28"/>
        </w:rPr>
        <w:tab/>
        <w:t xml:space="preserve">Ходунки для обеспечения детей-инвалидов предназначены для детей, страдающих различными формами ДЦП, вялыми и спастическими парезами и параличами различной этиологии. Основной целью использования ходунков является подавление патологической постуральной активности; создание условий для выработки правильной походки с полной или частичной фиксацией пациента; тренировка равновесия при ходьбе и стоянии. </w:t>
      </w:r>
    </w:p>
    <w:p w:rsidR="00FC7A2E" w:rsidRPr="00FC7A2E" w:rsidRDefault="00FC7A2E" w:rsidP="00FC7A2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7A2E">
        <w:rPr>
          <w:rFonts w:ascii="Times New Roman" w:eastAsia="Calibri" w:hAnsi="Times New Roman" w:cs="Times New Roman"/>
          <w:sz w:val="28"/>
          <w:szCs w:val="28"/>
        </w:rPr>
        <w:tab/>
      </w:r>
      <w:r w:rsidRPr="00FC7A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FC7A2E" w:rsidRPr="00FC7A2E" w:rsidRDefault="00FC7A2E" w:rsidP="00FC7A2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7A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Качество товара должно подтверждаться декларацией о соответствии по Постановлению Правительства РФ от 01.12.2009г. № 982 (Система сертификации ГОСТ).</w:t>
      </w:r>
    </w:p>
    <w:p w:rsidR="00FC7A2E" w:rsidRPr="00FC7A2E" w:rsidRDefault="00FC7A2E" w:rsidP="00FC7A2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C7A2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ab/>
      </w:r>
      <w:r w:rsidRPr="00FC7A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FC7A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Р</w:t>
      </w:r>
      <w:proofErr w:type="gramEnd"/>
      <w:r w:rsidRPr="00FC7A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ISO 10993-1-2011 Изделия медицинские. Оценка биологического действия медицинских изделий. Часть 1. Оценка и исследования,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FC7A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цитотоксичность</w:t>
      </w:r>
      <w:proofErr w:type="spellEnd"/>
      <w:r w:rsidRPr="00FC7A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: методы </w:t>
      </w:r>
      <w:proofErr w:type="spellStart"/>
      <w:r w:rsidRPr="00FC7A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in</w:t>
      </w:r>
      <w:proofErr w:type="spellEnd"/>
      <w:r w:rsidRPr="00FC7A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Pr="00FC7A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vitro</w:t>
      </w:r>
      <w:proofErr w:type="spellEnd"/>
      <w:r w:rsidRPr="00FC7A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действия, ГОСТ </w:t>
      </w:r>
      <w:proofErr w:type="gramStart"/>
      <w:r w:rsidRPr="00FC7A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Р</w:t>
      </w:r>
      <w:proofErr w:type="gramEnd"/>
      <w:r w:rsidRPr="00FC7A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52770-2016 Изделия медицинские. </w:t>
      </w:r>
    </w:p>
    <w:p w:rsidR="00FC7A2E" w:rsidRPr="00FC7A2E" w:rsidRDefault="00FC7A2E" w:rsidP="00FC7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7A2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использовании изделий по назначению, не должно создаваться угрозы для жизни и здоровья потребителя при его эксплуатации.</w:t>
      </w:r>
    </w:p>
    <w:p w:rsidR="00FC7A2E" w:rsidRPr="00FC7A2E" w:rsidRDefault="00FC7A2E" w:rsidP="00FC7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7A2E">
        <w:rPr>
          <w:rFonts w:ascii="Times New Roman" w:eastAsia="Times New Roman" w:hAnsi="Times New Roman" w:cs="Times New Roman"/>
          <w:sz w:val="28"/>
          <w:szCs w:val="28"/>
          <w:lang w:eastAsia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ходунков.</w:t>
      </w:r>
    </w:p>
    <w:p w:rsidR="00FC7A2E" w:rsidRPr="00FC7A2E" w:rsidRDefault="00FC7A2E" w:rsidP="00FC7A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FC7A2E" w:rsidRPr="00FC7A2E" w:rsidRDefault="00FC7A2E" w:rsidP="00FC7A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FC7A2E">
        <w:rPr>
          <w:rFonts w:ascii="Times New Roman" w:eastAsia="Times New Roman" w:hAnsi="Times New Roman" w:cs="Times New Roman"/>
          <w:sz w:val="28"/>
          <w:szCs w:val="26"/>
          <w:lang w:eastAsia="ar-SA"/>
        </w:rPr>
        <w:t>Количество всего 76 шт.</w:t>
      </w:r>
    </w:p>
    <w:p w:rsidR="00FC7A2E" w:rsidRPr="00FC7A2E" w:rsidRDefault="00FC7A2E" w:rsidP="00FC7A2E">
      <w:pPr>
        <w:keepNext/>
        <w:tabs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2125"/>
        <w:gridCol w:w="6379"/>
        <w:gridCol w:w="1276"/>
      </w:tblGrid>
      <w:tr w:rsidR="00FC7A2E" w:rsidRPr="00FC7A2E" w:rsidTr="00FC7A2E">
        <w:trPr>
          <w:trHeight w:val="9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2E" w:rsidRPr="00FC7A2E" w:rsidRDefault="00FC7A2E" w:rsidP="00FC7A2E">
            <w:pPr>
              <w:widowControl w:val="0"/>
              <w:tabs>
                <w:tab w:val="left" w:pos="0"/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ar-SA"/>
              </w:rPr>
            </w:pPr>
            <w:proofErr w:type="gramStart"/>
            <w:r w:rsidRPr="00FC7A2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FC7A2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2E" w:rsidRPr="00FC7A2E" w:rsidRDefault="00FC7A2E" w:rsidP="00FC7A2E">
            <w:pPr>
              <w:widowControl w:val="0"/>
              <w:tabs>
                <w:tab w:val="left" w:pos="0"/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ar-SA"/>
              </w:rPr>
            </w:pPr>
            <w:r w:rsidRPr="00FC7A2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2E" w:rsidRPr="00FC7A2E" w:rsidRDefault="00FC7A2E" w:rsidP="00FC7A2E">
            <w:pPr>
              <w:widowControl w:val="0"/>
              <w:tabs>
                <w:tab w:val="left" w:pos="0"/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ind w:left="414" w:hanging="357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ar-SA"/>
              </w:rPr>
            </w:pPr>
            <w:r w:rsidRPr="00FC7A2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ar-SA"/>
              </w:rPr>
              <w:t>Характеристика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2E" w:rsidRPr="00FC7A2E" w:rsidRDefault="00FC7A2E" w:rsidP="00FC7A2E">
            <w:pPr>
              <w:tabs>
                <w:tab w:val="left" w:pos="0"/>
                <w:tab w:val="left" w:pos="396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ar-SA"/>
              </w:rPr>
            </w:pPr>
            <w:r w:rsidRPr="00FC7A2E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FC7A2E" w:rsidRPr="00FC7A2E" w:rsidTr="00FC7A2E">
        <w:trPr>
          <w:trHeight w:val="5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2E" w:rsidRPr="00FC7A2E" w:rsidRDefault="00FC7A2E" w:rsidP="00FC7A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E" w:rsidRPr="00FC7A2E" w:rsidRDefault="00FC7A2E" w:rsidP="00FC7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Ходунки для обеспечения детей-инвалидов </w:t>
            </w:r>
            <w:r w:rsidRPr="00FC7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(рост пользователя от 70 до 90 см, от 90 до  115 см, от 115 до 150 см)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Предназначены для детей, страдающих ДЦП, </w:t>
            </w:r>
            <w:proofErr w:type="gramStart"/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вялым</w:t>
            </w:r>
            <w:proofErr w:type="gramEnd"/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 и спастическими парезами и параличами различной этиологии, сопровождающимися патологией опорно-двигательного аппарата.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Способствуют подавлению патологической постуральной активности, создают условия для выработки нормальных постуральных реакций, предупреждение контрактур, устранение нарушений осанки и патологической установки стоп.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Представляют собой комплекс устройств, обеспечивающих </w:t>
            </w:r>
            <w:proofErr w:type="spellStart"/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поэтапность</w:t>
            </w:r>
            <w:proofErr w:type="spellEnd"/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 реабилитации.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Должны поставляться под рост пользователя: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от 70 до 90см – 3 штуки;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от 90 до 115 см – 14 штук;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от 115 до 150 см – 8 штук.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Детские ходунки с четырьмя опорами, двумя рукоятками под локоть и широким набором фиксаторов для тренировки стояния, обучения ходьбе.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Благодаря различным вариантам сборки ребенка можно зафиксировать в ходунках частично или полностью в зависимости от его способностей.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Жесткая фиксация тела в вертикальном положении производиться с помощью корсета, 2-х подлокотников и поддерживающего сидения.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Текстильные детали состоят из водонепроницаемой ткани с внутренним наполнителем.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Обязательно мягкие опоры под локоть, нескользящие рукоятки, текстильное сиденье, фиксаторы для таза и страховочные ремни. 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Задние колеса имеют  стояночные тормоза.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Регулировка высоты и  длины подлокотников с помощью винтов.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E" w:rsidRPr="00FC7A2E" w:rsidRDefault="00FC7A2E" w:rsidP="00FC7A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FC7A2E" w:rsidRPr="00FC7A2E" w:rsidTr="00FC7A2E">
        <w:trPr>
          <w:trHeight w:val="10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2E" w:rsidRPr="00FC7A2E" w:rsidRDefault="00FC7A2E" w:rsidP="00FC7A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E" w:rsidRPr="00FC7A2E" w:rsidRDefault="00FC7A2E" w:rsidP="00FC7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Ходунки для обеспечения детей-инвалидов  </w:t>
            </w:r>
            <w:r w:rsidRPr="00FC7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(рост пользователя от 70 до 100 см, от 100 до 130 см, от 130 до 150 см)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Предназначены для детей, страдающих ДЦП, </w:t>
            </w:r>
            <w:proofErr w:type="gramStart"/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вялым</w:t>
            </w:r>
            <w:proofErr w:type="gramEnd"/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 и спастическими парезами и параличами различной этиологии, сопровождающимися патологией опорно-двигательного аппарата.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A2E">
              <w:rPr>
                <w:rFonts w:ascii="Times New Roman" w:eastAsia="Times New Roman" w:hAnsi="Times New Roman" w:cs="Times New Roman"/>
                <w:lang w:eastAsia="ru-RU"/>
              </w:rPr>
              <w:t xml:space="preserve">Способствуют подавлению патологической постуральной активности, создают условия для выработки нормальных постуральных реакций, предупреждение контрактур, устранение нарушений осанки и патологической установки стоп.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A2E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Представляют собой комплекс устройств, обеспечивающих </w:t>
            </w:r>
            <w:proofErr w:type="spellStart"/>
            <w:r w:rsidRPr="00FC7A2E">
              <w:rPr>
                <w:rFonts w:ascii="Times New Roman" w:eastAsia="Times New Roman" w:hAnsi="Times New Roman" w:cs="Times New Roman"/>
                <w:lang w:eastAsia="ru-RU"/>
              </w:rPr>
              <w:t>поэтапность</w:t>
            </w:r>
            <w:proofErr w:type="spellEnd"/>
            <w:r w:rsidRPr="00FC7A2E">
              <w:rPr>
                <w:rFonts w:ascii="Times New Roman" w:eastAsia="Times New Roman" w:hAnsi="Times New Roman" w:cs="Times New Roman"/>
                <w:lang w:eastAsia="ru-RU"/>
              </w:rPr>
              <w:t xml:space="preserve"> реабилитации.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A2E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ходунки с четырьмя опорами, двумя рукоятками под локоть и широким набором фиксаторов для тренировки стояния, обучения ходьбе.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Ходунки должны поставляться под рост пользователя: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от 70 до 100 см – 11 штук;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от 100 до 130 см – 25 штук;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от 130 до 150 см – 9 штук.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A2E">
              <w:rPr>
                <w:rFonts w:ascii="Times New Roman" w:eastAsia="Times New Roman" w:hAnsi="Times New Roman" w:cs="Times New Roman"/>
                <w:lang w:eastAsia="ru-RU"/>
              </w:rPr>
              <w:t xml:space="preserve">Благодаря различным вариантам сборки ребенка можно зафиксировать в ходунках частично или полностью в зависимости от его способностей.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A2E">
              <w:rPr>
                <w:rFonts w:ascii="Times New Roman" w:eastAsia="Times New Roman" w:hAnsi="Times New Roman" w:cs="Times New Roman"/>
                <w:lang w:eastAsia="ru-RU"/>
              </w:rPr>
              <w:t>Жесткая фиксация тела в вертикальном положении производиться с помощью корсета, 2-х подлокотников и поддерживающего сидения.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A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Текстильные детали состоят из водонепроницаемой ткани с внутренним наполнителем.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A2E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Обязательно мягкие опоры под локоть, нескользящие рукоятки, текстильное сиденье, фиксаторы для таза и страховочные ремни. 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A2E">
              <w:rPr>
                <w:rFonts w:ascii="Times New Roman" w:eastAsia="Times New Roman" w:hAnsi="Times New Roman" w:cs="Times New Roman"/>
                <w:lang w:eastAsia="ru-RU"/>
              </w:rPr>
              <w:t xml:space="preserve">Задние колеса имеют  стояночные тормоза.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A2E">
              <w:rPr>
                <w:rFonts w:ascii="Times New Roman" w:eastAsia="Times New Roman" w:hAnsi="Times New Roman" w:cs="Times New Roman"/>
                <w:lang w:eastAsia="ru-RU"/>
              </w:rPr>
              <w:t>Регулировка высоты и  длины подлокотников с помощью винтов.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A2E">
              <w:rPr>
                <w:rFonts w:ascii="Times New Roman" w:eastAsia="Times New Roman" w:hAnsi="Times New Roman" w:cs="Times New Roman"/>
                <w:lang w:eastAsia="ru-RU"/>
              </w:rPr>
              <w:t>Регулировка корсета по ширине.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E" w:rsidRPr="00FC7A2E" w:rsidRDefault="00FC7A2E" w:rsidP="00FC7A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>45</w:t>
            </w:r>
          </w:p>
        </w:tc>
      </w:tr>
      <w:tr w:rsidR="00FC7A2E" w:rsidRPr="00FC7A2E" w:rsidTr="00FC7A2E">
        <w:trPr>
          <w:trHeight w:val="60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2E" w:rsidRPr="00FC7A2E" w:rsidRDefault="00FC7A2E" w:rsidP="00FC7A2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E" w:rsidRPr="00FC7A2E" w:rsidRDefault="00FC7A2E" w:rsidP="00FC7A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C7A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Ходунки для обеспечения детей-инвалидов </w:t>
            </w:r>
            <w:r w:rsidRPr="00FC7A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(рост пользователя от 150 до 180 см)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proofErr w:type="gramStart"/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Предназначены для детей ростом 150-180 см, страдающих ДЦП, вялым и спастическими парезами и параличами различной этиологии, сопровождающимися патологией опорно-двигательного аппарата.</w:t>
            </w:r>
            <w:proofErr w:type="gramEnd"/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 Способствуют подавлению патологической постуральной активности, создают условия для выработки нормальных постуральных реакций, предупреждение контрактур, устранение нарушений осанки и патологической установки стоп.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Представляют собой комплекс устройств, обеспечивающих </w:t>
            </w:r>
            <w:proofErr w:type="spellStart"/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поэтапность</w:t>
            </w:r>
            <w:proofErr w:type="spellEnd"/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 реабилитации.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Ходунки должны поставляться под рост пользователя от 150 до 180см.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Детские ходунки с четырьмя опорами, двумя рукоятками под локоть и широким набором фиксаторов для тренировки стояния, обучения ходьбе.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Благодаря различным вариантам сборки ребенка можно зафиксировать в ходунках частично или полностью в зависимости от его способностей.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Жесткая фиксация тела в вертикальном положении производиться с помощью корсета, 2-х подлокотников и поддерживающего сидения.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Текстильные детали состоят из водонепроницаемой ткани с внутренним наполнителем.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Обязательно мягкие опоры под локоть, нескользящие рукоятки, текстильное сиденье, фиксаторы для таза и страховочные ремни. 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Задние колеса имеют  стояночные тормоза. 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>Регулировка высоты и  длины подлокотников с помощью винтов.</w:t>
            </w:r>
          </w:p>
          <w:p w:rsidR="00FC7A2E" w:rsidRPr="00FC7A2E" w:rsidRDefault="00FC7A2E" w:rsidP="00FC7A2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lang w:eastAsia="ar-SA"/>
              </w:rPr>
              <w:t xml:space="preserve">Регулировка корсета по ширине.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E" w:rsidRPr="00FC7A2E" w:rsidRDefault="00FC7A2E" w:rsidP="00FC7A2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C7A2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FC7A2E" w:rsidRPr="00FC7A2E" w:rsidRDefault="00FC7A2E" w:rsidP="00FC7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7A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Гарантийный  срок эксплуатации должен быть не менее 12 месяцев. </w:t>
      </w:r>
    </w:p>
    <w:p w:rsidR="00FC7A2E" w:rsidRPr="00FC7A2E" w:rsidRDefault="00FC7A2E" w:rsidP="00FC7A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7A2E" w:rsidRPr="00FC7A2E" w:rsidRDefault="00FC7A2E" w:rsidP="00FC7A2E">
      <w:pPr>
        <w:keepNext/>
        <w:keepLines/>
        <w:suppressAutoHyphens/>
        <w:spacing w:before="150" w:after="150" w:line="240" w:lineRule="auto"/>
        <w:ind w:left="150" w:right="150"/>
        <w:jc w:val="center"/>
        <w:rPr>
          <w:rFonts w:ascii="Calibri" w:eastAsia="Calibri" w:hAnsi="Calibri" w:cs="Times New Roman"/>
          <w:sz w:val="24"/>
          <w:szCs w:val="24"/>
        </w:rPr>
      </w:pPr>
    </w:p>
    <w:p w:rsidR="007724CB" w:rsidRDefault="007724CB">
      <w:bookmarkStart w:id="0" w:name="_GoBack"/>
      <w:bookmarkEnd w:id="0"/>
    </w:p>
    <w:sectPr w:rsidR="0077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C9"/>
    <w:rsid w:val="007724CB"/>
    <w:rsid w:val="009D5FC9"/>
    <w:rsid w:val="00F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Е.С. Коршунова</dc:creator>
  <cp:keywords/>
  <dc:description/>
  <cp:lastModifiedBy>Елена Е.С. Коршунова</cp:lastModifiedBy>
  <cp:revision>2</cp:revision>
  <dcterms:created xsi:type="dcterms:W3CDTF">2018-03-19T13:16:00Z</dcterms:created>
  <dcterms:modified xsi:type="dcterms:W3CDTF">2018-03-19T13:16:00Z</dcterms:modified>
</cp:coreProperties>
</file>