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C4" w:rsidRDefault="00AE2BC4" w:rsidP="00AE2BC4">
      <w:pPr>
        <w:pageBreakBefore/>
        <w:rPr>
          <w:b/>
          <w:bCs/>
        </w:rPr>
      </w:pPr>
      <w:r w:rsidRPr="00EA1135">
        <w:rPr>
          <w:b/>
          <w:bCs/>
        </w:rPr>
        <w:t>Техническое задание</w:t>
      </w:r>
    </w:p>
    <w:p w:rsidR="00AE2BC4" w:rsidRDefault="00AE2BC4" w:rsidP="00AE2BC4">
      <w:pPr>
        <w:rPr>
          <w:b/>
          <w:bCs/>
        </w:rPr>
      </w:pPr>
    </w:p>
    <w:p w:rsidR="00AE2BC4" w:rsidRPr="005B29DF" w:rsidRDefault="00AE2BC4" w:rsidP="00AE2BC4">
      <w:pPr>
        <w:shd w:val="clear" w:color="auto" w:fill="FFFFFF"/>
        <w:tabs>
          <w:tab w:val="left" w:pos="-600"/>
        </w:tabs>
        <w:jc w:val="center"/>
        <w:rPr>
          <w:color w:val="000000"/>
          <w:spacing w:val="-1"/>
        </w:rPr>
      </w:pPr>
      <w:r>
        <w:rPr>
          <w:b/>
          <w:bCs/>
        </w:rPr>
        <w:t xml:space="preserve">по определению подрядчика </w:t>
      </w:r>
      <w:r w:rsidRPr="005B29DF">
        <w:rPr>
          <w:b/>
          <w:bCs/>
        </w:rPr>
        <w:t>на в</w:t>
      </w:r>
      <w:r w:rsidRPr="005B29DF">
        <w:rPr>
          <w:b/>
          <w:bCs/>
          <w:color w:val="000000"/>
          <w:spacing w:val="-4"/>
        </w:rPr>
        <w:t xml:space="preserve">ыполнение </w:t>
      </w:r>
      <w:proofErr w:type="spellStart"/>
      <w:r w:rsidRPr="005B29DF">
        <w:rPr>
          <w:b/>
          <w:bCs/>
          <w:color w:val="000000"/>
          <w:spacing w:val="-4"/>
        </w:rPr>
        <w:t>работ</w:t>
      </w:r>
      <w:r>
        <w:rPr>
          <w:b/>
          <w:bCs/>
          <w:color w:val="000000"/>
          <w:spacing w:val="-4"/>
        </w:rPr>
        <w:t>в</w:t>
      </w:r>
      <w:proofErr w:type="spellEnd"/>
      <w:r>
        <w:rPr>
          <w:b/>
          <w:bCs/>
          <w:color w:val="000000"/>
          <w:spacing w:val="-4"/>
        </w:rPr>
        <w:t xml:space="preserve"> 2018 году</w:t>
      </w:r>
      <w:r w:rsidRPr="005B29DF">
        <w:rPr>
          <w:b/>
          <w:bCs/>
          <w:color w:val="000000"/>
          <w:spacing w:val="-4"/>
        </w:rPr>
        <w:t xml:space="preserve"> по изготовлению ушных вкладышей индивидуального изготовления для слуховых аппа</w:t>
      </w:r>
      <w:r>
        <w:rPr>
          <w:b/>
          <w:bCs/>
          <w:color w:val="000000"/>
          <w:spacing w:val="-4"/>
        </w:rPr>
        <w:t>ратов для обеспечения инвалидов</w:t>
      </w:r>
    </w:p>
    <w:p w:rsidR="00AE2BC4" w:rsidRDefault="00AE2BC4" w:rsidP="00AE2BC4">
      <w:pPr>
        <w:jc w:val="center"/>
        <w:rPr>
          <w:b/>
          <w:sz w:val="22"/>
          <w:szCs w:val="22"/>
        </w:rPr>
      </w:pPr>
    </w:p>
    <w:tbl>
      <w:tblPr>
        <w:tblW w:w="5000" w:type="pct"/>
        <w:tblLook w:val="0000" w:firstRow="0" w:lastRow="0" w:firstColumn="0" w:lastColumn="0" w:noHBand="0" w:noVBand="0"/>
      </w:tblPr>
      <w:tblGrid>
        <w:gridCol w:w="2166"/>
        <w:gridCol w:w="10538"/>
        <w:gridCol w:w="1359"/>
        <w:gridCol w:w="1068"/>
      </w:tblGrid>
      <w:tr w:rsidR="00AE2BC4" w:rsidRPr="00775347" w:rsidTr="00A02B7F">
        <w:trPr>
          <w:trHeight w:val="540"/>
        </w:trPr>
        <w:tc>
          <w:tcPr>
            <w:tcW w:w="729" w:type="pct"/>
            <w:tcBorders>
              <w:top w:val="single" w:sz="4" w:space="0" w:color="000000"/>
              <w:left w:val="single" w:sz="4" w:space="0" w:color="000000"/>
              <w:bottom w:val="single" w:sz="4" w:space="0" w:color="000000"/>
            </w:tcBorders>
            <w:shd w:val="clear" w:color="auto" w:fill="auto"/>
          </w:tcPr>
          <w:p w:rsidR="00AE2BC4" w:rsidRPr="00775347" w:rsidRDefault="00AE2BC4" w:rsidP="00A02B7F">
            <w:pPr>
              <w:tabs>
                <w:tab w:val="left" w:pos="372"/>
              </w:tabs>
              <w:ind w:firstLine="72"/>
              <w:jc w:val="center"/>
            </w:pPr>
            <w:r w:rsidRPr="00775347">
              <w:t>Наименование</w:t>
            </w:r>
          </w:p>
        </w:tc>
        <w:tc>
          <w:tcPr>
            <w:tcW w:w="3495" w:type="pct"/>
            <w:tcBorders>
              <w:top w:val="single" w:sz="4" w:space="0" w:color="000000"/>
              <w:left w:val="single" w:sz="4" w:space="0" w:color="000000"/>
              <w:bottom w:val="single" w:sz="4" w:space="0" w:color="000000"/>
            </w:tcBorders>
            <w:shd w:val="clear" w:color="auto" w:fill="auto"/>
          </w:tcPr>
          <w:p w:rsidR="00AE2BC4" w:rsidRPr="00775347" w:rsidRDefault="00AE2BC4" w:rsidP="00A02B7F">
            <w:pPr>
              <w:snapToGrid w:val="0"/>
              <w:ind w:left="-102" w:firstLine="102"/>
              <w:jc w:val="center"/>
            </w:pPr>
            <w:r w:rsidRPr="00775347">
              <w:t>Описание функциональных и технических характеристик</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rsidR="00AE2BC4" w:rsidRPr="00775347" w:rsidRDefault="00AE2BC4" w:rsidP="00A02B7F">
            <w:pPr>
              <w:snapToGrid w:val="0"/>
              <w:jc w:val="center"/>
            </w:pPr>
            <w:r w:rsidRPr="00775347">
              <w:t>Единица измерения</w:t>
            </w:r>
          </w:p>
        </w:tc>
        <w:tc>
          <w:tcPr>
            <w:tcW w:w="314" w:type="pct"/>
            <w:tcBorders>
              <w:top w:val="single" w:sz="4" w:space="0" w:color="000000"/>
              <w:left w:val="single" w:sz="4" w:space="0" w:color="000000"/>
              <w:bottom w:val="single" w:sz="4" w:space="0" w:color="000000"/>
              <w:right w:val="single" w:sz="4" w:space="0" w:color="000000"/>
            </w:tcBorders>
          </w:tcPr>
          <w:p w:rsidR="00AE2BC4" w:rsidRPr="00775347" w:rsidRDefault="00AE2BC4" w:rsidP="00A02B7F">
            <w:pPr>
              <w:snapToGrid w:val="0"/>
              <w:jc w:val="center"/>
            </w:pPr>
            <w:r w:rsidRPr="00775347">
              <w:t>Кол-во Изделия</w:t>
            </w:r>
          </w:p>
        </w:tc>
      </w:tr>
      <w:tr w:rsidR="00AE2BC4" w:rsidRPr="00775347" w:rsidTr="00A02B7F">
        <w:trPr>
          <w:trHeight w:val="540"/>
        </w:trPr>
        <w:tc>
          <w:tcPr>
            <w:tcW w:w="729" w:type="pct"/>
            <w:tcBorders>
              <w:top w:val="single" w:sz="4" w:space="0" w:color="000000"/>
              <w:left w:val="single" w:sz="4" w:space="0" w:color="000000"/>
              <w:bottom w:val="single" w:sz="4" w:space="0" w:color="000000"/>
            </w:tcBorders>
            <w:shd w:val="clear" w:color="auto" w:fill="auto"/>
          </w:tcPr>
          <w:p w:rsidR="00AE2BC4" w:rsidRPr="00775347" w:rsidRDefault="00AE2BC4" w:rsidP="00A02B7F">
            <w:pPr>
              <w:tabs>
                <w:tab w:val="left" w:pos="372"/>
              </w:tabs>
              <w:jc w:val="both"/>
              <w:rPr>
                <w:bCs/>
              </w:rPr>
            </w:pPr>
            <w:r w:rsidRPr="00775347">
              <w:t>Вкладыш ушной индивидуального изготовления (для слухового аппарата)</w:t>
            </w:r>
          </w:p>
        </w:tc>
        <w:tc>
          <w:tcPr>
            <w:tcW w:w="3495" w:type="pct"/>
            <w:tcBorders>
              <w:top w:val="single" w:sz="4" w:space="0" w:color="000000"/>
              <w:left w:val="single" w:sz="4" w:space="0" w:color="000000"/>
              <w:bottom w:val="single" w:sz="4" w:space="0" w:color="000000"/>
            </w:tcBorders>
            <w:shd w:val="clear" w:color="auto" w:fill="auto"/>
          </w:tcPr>
          <w:p w:rsidR="00AE2BC4" w:rsidRPr="00775347" w:rsidRDefault="00AE2BC4" w:rsidP="00A02B7F">
            <w:pPr>
              <w:autoSpaceDE w:val="0"/>
              <w:jc w:val="both"/>
            </w:pPr>
            <w:r>
              <w:rPr>
                <w:bCs/>
              </w:rPr>
              <w:t>Подрядчик</w:t>
            </w:r>
            <w:r w:rsidRPr="00775347">
              <w:rPr>
                <w:bCs/>
              </w:rPr>
              <w:t xml:space="preserve"> обеспечивает предоставление изделия (по потребности инвалида).</w:t>
            </w:r>
          </w:p>
          <w:p w:rsidR="00AE2BC4" w:rsidRPr="00775347" w:rsidRDefault="00AE2BC4" w:rsidP="00A02B7F">
            <w:pPr>
              <w:autoSpaceDE w:val="0"/>
              <w:jc w:val="both"/>
            </w:pPr>
            <w:r w:rsidRPr="00775347">
              <w:t>Ушные вкладыши индивидуального изготовления из акрила по форме и размеру  полностью соответствуют анатомии уха и способствуют улучшению разборчивости речи по сравнению со стандартными слуховыми вкладышами.</w:t>
            </w:r>
          </w:p>
          <w:p w:rsidR="00AE2BC4" w:rsidRPr="00775347" w:rsidRDefault="00AE2BC4" w:rsidP="00A02B7F">
            <w:pPr>
              <w:autoSpaceDE w:val="0"/>
              <w:jc w:val="both"/>
            </w:pPr>
            <w:r w:rsidRPr="00775347">
              <w:t>Дополнительные требования к ушным вкладышам индивидуального изготовления:</w:t>
            </w:r>
          </w:p>
          <w:p w:rsidR="00AE2BC4" w:rsidRPr="00775347" w:rsidRDefault="00AE2BC4" w:rsidP="00A02B7F">
            <w:pPr>
              <w:autoSpaceDE w:val="0"/>
              <w:jc w:val="both"/>
            </w:pPr>
            <w:r w:rsidRPr="00775347">
              <w:t>- осуществляют проведение звука от заушного слухового аппарата в ухо;</w:t>
            </w:r>
          </w:p>
          <w:p w:rsidR="00AE2BC4" w:rsidRPr="00775347" w:rsidRDefault="00AE2BC4" w:rsidP="00A02B7F">
            <w:pPr>
              <w:autoSpaceDE w:val="0"/>
              <w:jc w:val="both"/>
            </w:pPr>
            <w:r w:rsidRPr="00775347">
              <w:t>- изготавливаются со слепка слухового прохода;</w:t>
            </w:r>
          </w:p>
          <w:p w:rsidR="00AE2BC4" w:rsidRPr="00775347" w:rsidRDefault="00AE2BC4" w:rsidP="00A02B7F">
            <w:pPr>
              <w:autoSpaceDE w:val="0"/>
              <w:jc w:val="both"/>
            </w:pPr>
            <w:r w:rsidRPr="00775347">
              <w:t>- имеют форму и необходимые технологические отверстия, обеспечивающие требуемое акустическое воздействие на параметры слухового аппарата;</w:t>
            </w:r>
          </w:p>
          <w:p w:rsidR="00AE2BC4" w:rsidRPr="00775347" w:rsidRDefault="00AE2BC4" w:rsidP="00A02B7F">
            <w:pPr>
              <w:autoSpaceDE w:val="0"/>
              <w:jc w:val="both"/>
            </w:pPr>
            <w:r w:rsidRPr="00775347">
              <w:t>-  устойчивые к воздействию влаги и ушной серы;</w:t>
            </w:r>
          </w:p>
          <w:p w:rsidR="00AE2BC4" w:rsidRPr="00775347" w:rsidRDefault="00AE2BC4" w:rsidP="00A02B7F">
            <w:pPr>
              <w:autoSpaceDE w:val="0"/>
              <w:jc w:val="both"/>
            </w:pPr>
            <w:proofErr w:type="gramStart"/>
            <w:r w:rsidRPr="00775347">
              <w:t>-  комфортные в эксплуатации;</w:t>
            </w:r>
            <w:proofErr w:type="gramEnd"/>
          </w:p>
          <w:p w:rsidR="00AE2BC4" w:rsidRPr="00775347" w:rsidRDefault="00AE2BC4" w:rsidP="00A02B7F">
            <w:pPr>
              <w:autoSpaceDE w:val="0"/>
              <w:jc w:val="both"/>
            </w:pPr>
            <w:r w:rsidRPr="00775347">
              <w:t xml:space="preserve">-  </w:t>
            </w:r>
            <w:proofErr w:type="gramStart"/>
            <w:r w:rsidRPr="00775347">
              <w:t>изготовлены</w:t>
            </w:r>
            <w:proofErr w:type="gramEnd"/>
            <w:r w:rsidRPr="00775347">
              <w:t xml:space="preserve"> из медицинского материала;</w:t>
            </w:r>
          </w:p>
          <w:p w:rsidR="00AE2BC4" w:rsidRPr="00775347" w:rsidRDefault="00AE2BC4" w:rsidP="00A02B7F">
            <w:pPr>
              <w:autoSpaceDE w:val="0"/>
              <w:jc w:val="both"/>
            </w:pPr>
            <w:r w:rsidRPr="00775347">
              <w:t>- не имеют акустической обратной связи (отсутствие свиста слухового аппарата);</w:t>
            </w:r>
          </w:p>
          <w:p w:rsidR="00AE2BC4" w:rsidRPr="00775347" w:rsidRDefault="00AE2BC4" w:rsidP="00A02B7F">
            <w:pPr>
              <w:autoSpaceDE w:val="0"/>
              <w:jc w:val="both"/>
            </w:pPr>
            <w:r w:rsidRPr="00775347">
              <w:t>- соответствуют токсикологическим и гигиеническим требованиям.</w:t>
            </w:r>
          </w:p>
          <w:p w:rsidR="00AE2BC4" w:rsidRPr="00775347" w:rsidRDefault="00AE2BC4" w:rsidP="00A02B7F">
            <w:pPr>
              <w:jc w:val="both"/>
            </w:pPr>
            <w:r w:rsidRPr="00775347">
              <w:t>Корректируются изделия в случае дискомфорта на месте выдачи и в день обращения получателя.</w:t>
            </w:r>
          </w:p>
        </w:tc>
        <w:tc>
          <w:tcPr>
            <w:tcW w:w="462" w:type="pct"/>
            <w:tcBorders>
              <w:top w:val="single" w:sz="4" w:space="0" w:color="000000"/>
              <w:left w:val="single" w:sz="4" w:space="0" w:color="000000"/>
              <w:bottom w:val="single" w:sz="4" w:space="0" w:color="000000"/>
              <w:right w:val="single" w:sz="4" w:space="0" w:color="000000"/>
            </w:tcBorders>
            <w:shd w:val="clear" w:color="auto" w:fill="auto"/>
          </w:tcPr>
          <w:p w:rsidR="00AE2BC4" w:rsidRPr="00775347" w:rsidRDefault="00AE2BC4" w:rsidP="00A02B7F">
            <w:pPr>
              <w:snapToGrid w:val="0"/>
              <w:jc w:val="center"/>
            </w:pPr>
            <w:r w:rsidRPr="00775347">
              <w:t>штука</w:t>
            </w:r>
          </w:p>
        </w:tc>
        <w:tc>
          <w:tcPr>
            <w:tcW w:w="314" w:type="pct"/>
            <w:tcBorders>
              <w:top w:val="single" w:sz="4" w:space="0" w:color="000000"/>
              <w:left w:val="single" w:sz="4" w:space="0" w:color="000000"/>
              <w:bottom w:val="single" w:sz="4" w:space="0" w:color="000000"/>
              <w:right w:val="single" w:sz="4" w:space="0" w:color="000000"/>
            </w:tcBorders>
          </w:tcPr>
          <w:p w:rsidR="00AE2BC4" w:rsidRPr="00775347" w:rsidRDefault="00AE2BC4" w:rsidP="00A02B7F">
            <w:pPr>
              <w:snapToGrid w:val="0"/>
              <w:jc w:val="center"/>
            </w:pPr>
            <w:r w:rsidRPr="00775347">
              <w:t>1600</w:t>
            </w:r>
          </w:p>
        </w:tc>
      </w:tr>
    </w:tbl>
    <w:p w:rsidR="00AE2BC4" w:rsidRPr="00775347" w:rsidRDefault="00AE2BC4" w:rsidP="00AE2BC4">
      <w:pPr>
        <w:spacing w:before="120"/>
        <w:ind w:firstLine="709"/>
        <w:jc w:val="both"/>
      </w:pPr>
      <w:r w:rsidRPr="00775347">
        <w:t>Ушные вкладыши индивидуального изготовления должны изготавливаться индивидуально в зависимости от размеров слухового прохода и типа слухового аппарата. Используемые материалы должны отвечать требованиям безопасности. Материал не должен образовывать воздушных пузырьков и не должен вызывать аллергических реакций.</w:t>
      </w:r>
    </w:p>
    <w:p w:rsidR="00AE2BC4" w:rsidRPr="00775347" w:rsidRDefault="00AE2BC4" w:rsidP="00AE2BC4">
      <w:pPr>
        <w:tabs>
          <w:tab w:val="left" w:pos="0"/>
        </w:tabs>
        <w:snapToGrid w:val="0"/>
        <w:jc w:val="both"/>
      </w:pPr>
      <w:r w:rsidRPr="00775347">
        <w:tab/>
        <w:t>Форма ушного вкладыша должна определяться индивидуально в зависимости от степени снижения слуха, особенностей слухового прохода, модели используемого слухового аппарата.</w:t>
      </w:r>
    </w:p>
    <w:p w:rsidR="00AE2BC4" w:rsidRPr="00775347" w:rsidRDefault="00AE2BC4" w:rsidP="00AE2BC4">
      <w:pPr>
        <w:tabs>
          <w:tab w:val="left" w:pos="0"/>
        </w:tabs>
        <w:snapToGrid w:val="0"/>
        <w:jc w:val="both"/>
      </w:pPr>
      <w:r w:rsidRPr="00775347">
        <w:tab/>
        <w:t>По форме и размеру ушные вкладыши индивидуального изготовления должны полностью соответствовать анатомии уха и способствовать улучшению разборчивости речи по сравнению со стандартными ушными вкладышами.</w:t>
      </w:r>
    </w:p>
    <w:p w:rsidR="00AE2BC4" w:rsidRPr="00775347" w:rsidRDefault="00AE2BC4" w:rsidP="00AE2BC4">
      <w:pPr>
        <w:spacing w:before="120" w:line="100" w:lineRule="atLeast"/>
        <w:ind w:firstLine="709"/>
        <w:jc w:val="center"/>
        <w:rPr>
          <w:b/>
        </w:rPr>
      </w:pPr>
      <w:r w:rsidRPr="00775347">
        <w:rPr>
          <w:b/>
        </w:rPr>
        <w:t>Требования к качеству, техническим и функциональным характеристикам выполнения работ по изготовлению ушных вкладышей</w:t>
      </w:r>
    </w:p>
    <w:p w:rsidR="00AE2BC4" w:rsidRPr="00775347" w:rsidRDefault="00AE2BC4" w:rsidP="00AE2BC4">
      <w:pPr>
        <w:spacing w:line="100" w:lineRule="atLeast"/>
        <w:ind w:firstLine="709"/>
        <w:jc w:val="both"/>
      </w:pPr>
      <w:r w:rsidRPr="00775347">
        <w:t xml:space="preserve">Выполнение работ по изготовлению ушных вкладышей соответствует назначениям </w:t>
      </w:r>
      <w:proofErr w:type="gramStart"/>
      <w:r w:rsidRPr="00775347">
        <w:t>медико-социальной</w:t>
      </w:r>
      <w:proofErr w:type="gramEnd"/>
      <w:r w:rsidRPr="00775347">
        <w:t xml:space="preserve"> экспертизы, а также врача. При выполнении работ по изготовлению ушных вкладышей осуществляется контроль при примерке и обеспечении указанными средствами реабилитации. Инвалиды не испытывают болей, избыточного давления, обуславливающих нарушения кровообращения.  </w:t>
      </w:r>
      <w:r w:rsidRPr="00775347">
        <w:rPr>
          <w:bCs/>
        </w:rPr>
        <w:t xml:space="preserve">Ушные вкладыши </w:t>
      </w:r>
      <w:r w:rsidRPr="00775347">
        <w:rPr>
          <w:bCs/>
        </w:rPr>
        <w:lastRenderedPageBreak/>
        <w:t xml:space="preserve">отвечают требованиям Государственного стандарта Российской Федерации ГОСТ </w:t>
      </w:r>
      <w:proofErr w:type="gramStart"/>
      <w:r w:rsidRPr="00775347">
        <w:rPr>
          <w:bCs/>
        </w:rPr>
        <w:t>Р</w:t>
      </w:r>
      <w:proofErr w:type="gramEnd"/>
      <w:r w:rsidRPr="00775347">
        <w:rPr>
          <w:bCs/>
        </w:rPr>
        <w:t xml:space="preserve"> 51632-2014 «Технические средства реабилитации людей с ограничениями жизнедеятельности. Общие технические требования и методы испытаний»; ГОСТу ISO 10993-1-2011 «Изделия медицинские. Оценка биологического действия медицинских изделий. Часть 1. Оценка и исследования», ГОСТу ISO 10993-5-2011 «Изделия медицинские. Оценка биологического действия медицинских изделий. Часть 5. Исследования на </w:t>
      </w:r>
      <w:proofErr w:type="spellStart"/>
      <w:r w:rsidRPr="00775347">
        <w:rPr>
          <w:bCs/>
        </w:rPr>
        <w:t>цитотоксичность</w:t>
      </w:r>
      <w:proofErr w:type="spellEnd"/>
      <w:r w:rsidRPr="00775347">
        <w:rPr>
          <w:bCs/>
        </w:rPr>
        <w:t xml:space="preserve">: методы </w:t>
      </w:r>
      <w:proofErr w:type="spellStart"/>
      <w:r w:rsidRPr="00775347">
        <w:rPr>
          <w:bCs/>
        </w:rPr>
        <w:t>in</w:t>
      </w:r>
      <w:proofErr w:type="spellEnd"/>
      <w:r w:rsidRPr="00775347">
        <w:rPr>
          <w:bCs/>
        </w:rPr>
        <w:t xml:space="preserve"> </w:t>
      </w:r>
      <w:proofErr w:type="spellStart"/>
      <w:r w:rsidRPr="00775347">
        <w:rPr>
          <w:bCs/>
        </w:rPr>
        <w:t>vitro</w:t>
      </w:r>
      <w:proofErr w:type="spellEnd"/>
      <w:r w:rsidRPr="00775347">
        <w:rPr>
          <w:bCs/>
        </w:rPr>
        <w:t xml:space="preserve">», ГОСТу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ГОСТу </w:t>
      </w:r>
      <w:proofErr w:type="gramStart"/>
      <w:r w:rsidRPr="00775347">
        <w:rPr>
          <w:bCs/>
        </w:rPr>
        <w:t>Р</w:t>
      </w:r>
      <w:proofErr w:type="gramEnd"/>
      <w:r w:rsidRPr="00775347">
        <w:rPr>
          <w:bCs/>
        </w:rPr>
        <w:t xml:space="preserve"> 52770-2016 «</w:t>
      </w:r>
      <w:r w:rsidRPr="00775347">
        <w:t>Изделия медицинские. Требования безопасности. Методы санитарно-химических и токсикологических испытаний».</w:t>
      </w:r>
    </w:p>
    <w:p w:rsidR="00AE2BC4" w:rsidRPr="00775347" w:rsidRDefault="00AE2BC4" w:rsidP="00AE2BC4">
      <w:pPr>
        <w:spacing w:before="120" w:line="100" w:lineRule="atLeast"/>
        <w:ind w:firstLine="709"/>
        <w:jc w:val="center"/>
        <w:rPr>
          <w:b/>
        </w:rPr>
      </w:pPr>
      <w:r w:rsidRPr="00775347">
        <w:rPr>
          <w:b/>
        </w:rPr>
        <w:t xml:space="preserve">Требования к упаковке, хранению и транспортированию </w:t>
      </w:r>
    </w:p>
    <w:p w:rsidR="00AE2BC4" w:rsidRPr="00775347" w:rsidRDefault="00AE2BC4" w:rsidP="00AE2BC4">
      <w:pPr>
        <w:ind w:firstLine="709"/>
        <w:jc w:val="both"/>
      </w:pPr>
      <w:r w:rsidRPr="00775347">
        <w:t>Упаковка ушных вкладышей обеспечивает их защиту от повреждений, порчи (изнашивания), или загрязнения во время хранения и транспортирования к месту использования по назначению.</w:t>
      </w:r>
    </w:p>
    <w:p w:rsidR="00AE2BC4" w:rsidRPr="00775347" w:rsidRDefault="00AE2BC4" w:rsidP="00AE2BC4">
      <w:pPr>
        <w:autoSpaceDE w:val="0"/>
        <w:ind w:firstLine="709"/>
        <w:jc w:val="both"/>
      </w:pPr>
      <w:r w:rsidRPr="00775347">
        <w:t>Упаковка обеспечивает защиту от воздействия механических и климатических факторов во время транспортирования и хранения ушных вкладышей.</w:t>
      </w:r>
    </w:p>
    <w:p w:rsidR="00AE2BC4" w:rsidRPr="00775347" w:rsidRDefault="00AE2BC4" w:rsidP="00AE2BC4">
      <w:pPr>
        <w:tabs>
          <w:tab w:val="left" w:pos="2780"/>
        </w:tabs>
        <w:ind w:firstLine="709"/>
        <w:jc w:val="both"/>
      </w:pPr>
    </w:p>
    <w:p w:rsidR="004C75CF" w:rsidRPr="00AE2BC4" w:rsidRDefault="004C75CF" w:rsidP="00AE2BC4">
      <w:bookmarkStart w:id="0" w:name="_GoBack"/>
      <w:bookmarkEnd w:id="0"/>
    </w:p>
    <w:sectPr w:rsidR="004C75CF" w:rsidRPr="00AE2BC4" w:rsidSect="002F59DC">
      <w:footerReference w:type="even" r:id="rId9"/>
      <w:footerReference w:type="default" r:id="rId10"/>
      <w:pgSz w:w="16838" w:h="11906" w:orient="landscape"/>
      <w:pgMar w:top="1247" w:right="851" w:bottom="680" w:left="1072"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2C" w:rsidRDefault="00DF352C">
      <w:r>
        <w:separator/>
      </w:r>
    </w:p>
  </w:endnote>
  <w:endnote w:type="continuationSeparator" w:id="0">
    <w:p w:rsidR="00DF352C" w:rsidRDefault="00DF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AE2BC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2C" w:rsidRDefault="00DF352C">
      <w:r>
        <w:separator/>
      </w:r>
    </w:p>
  </w:footnote>
  <w:footnote w:type="continuationSeparator" w:id="0">
    <w:p w:rsidR="00DF352C" w:rsidRDefault="00DF3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9"/>
  </w:num>
  <w:num w:numId="5">
    <w:abstractNumId w:val="1"/>
  </w:num>
  <w:num w:numId="6">
    <w:abstractNumId w:val="8"/>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A7B6A"/>
    <w:rsid w:val="002C401A"/>
    <w:rsid w:val="002E1144"/>
    <w:rsid w:val="002F59DC"/>
    <w:rsid w:val="0030010F"/>
    <w:rsid w:val="00366146"/>
    <w:rsid w:val="003A2D9B"/>
    <w:rsid w:val="00406968"/>
    <w:rsid w:val="00417FF9"/>
    <w:rsid w:val="00436D5A"/>
    <w:rsid w:val="00466DD8"/>
    <w:rsid w:val="004A0C0F"/>
    <w:rsid w:val="004B764E"/>
    <w:rsid w:val="004C75CF"/>
    <w:rsid w:val="004D08F0"/>
    <w:rsid w:val="005A0F8B"/>
    <w:rsid w:val="00615AE8"/>
    <w:rsid w:val="00667D8C"/>
    <w:rsid w:val="00677CDE"/>
    <w:rsid w:val="006A1A26"/>
    <w:rsid w:val="00741225"/>
    <w:rsid w:val="007D39DB"/>
    <w:rsid w:val="007F73C4"/>
    <w:rsid w:val="0082708F"/>
    <w:rsid w:val="00867FA5"/>
    <w:rsid w:val="00891EC0"/>
    <w:rsid w:val="00894623"/>
    <w:rsid w:val="00901A76"/>
    <w:rsid w:val="00925004"/>
    <w:rsid w:val="00946EE1"/>
    <w:rsid w:val="00A113F2"/>
    <w:rsid w:val="00A40A93"/>
    <w:rsid w:val="00A96E55"/>
    <w:rsid w:val="00AB4F9E"/>
    <w:rsid w:val="00AE2BC4"/>
    <w:rsid w:val="00B34F47"/>
    <w:rsid w:val="00B95179"/>
    <w:rsid w:val="00B97FCB"/>
    <w:rsid w:val="00BC652E"/>
    <w:rsid w:val="00C020F1"/>
    <w:rsid w:val="00C1151D"/>
    <w:rsid w:val="00CB7012"/>
    <w:rsid w:val="00CF7042"/>
    <w:rsid w:val="00D01D22"/>
    <w:rsid w:val="00D540E7"/>
    <w:rsid w:val="00D541DB"/>
    <w:rsid w:val="00D56222"/>
    <w:rsid w:val="00DB00F3"/>
    <w:rsid w:val="00DF352C"/>
    <w:rsid w:val="00E053ED"/>
    <w:rsid w:val="00F56D2C"/>
    <w:rsid w:val="00FA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AB9F-F12E-4A05-9A35-4224EB25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30</cp:revision>
  <dcterms:created xsi:type="dcterms:W3CDTF">2018-02-13T08:34:00Z</dcterms:created>
  <dcterms:modified xsi:type="dcterms:W3CDTF">2018-03-19T11:37:00Z</dcterms:modified>
</cp:coreProperties>
</file>