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19" w:rsidRDefault="00832219" w:rsidP="00BF470C">
      <w:pPr>
        <w:rPr>
          <w:rFonts w:eastAsia="Arial"/>
        </w:rPr>
      </w:pPr>
      <w:r w:rsidRPr="003E010A">
        <w:rPr>
          <w:rFonts w:eastAsia="Arial"/>
        </w:rPr>
        <w:t xml:space="preserve">                                               ТЕХНИЧЕСКОЕ ЗАДАНИЕ</w:t>
      </w:r>
    </w:p>
    <w:p w:rsidR="00D441D2" w:rsidRPr="003E010A" w:rsidRDefault="00D441D2" w:rsidP="00832219">
      <w:pPr>
        <w:keepNext/>
        <w:widowControl w:val="0"/>
        <w:suppressAutoHyphens w:val="0"/>
        <w:autoSpaceDE w:val="0"/>
        <w:ind w:firstLine="868"/>
        <w:rPr>
          <w:rFonts w:eastAsia="Arial"/>
          <w:b/>
        </w:rPr>
      </w:pPr>
    </w:p>
    <w:p w:rsidR="00832219" w:rsidRPr="003E010A" w:rsidRDefault="00832219" w:rsidP="00832219">
      <w:pPr>
        <w:keepNext/>
        <w:widowControl w:val="0"/>
        <w:suppressAutoHyphens w:val="0"/>
        <w:autoSpaceDE w:val="0"/>
        <w:ind w:firstLine="868"/>
        <w:jc w:val="center"/>
      </w:pPr>
    </w:p>
    <w:p w:rsidR="00832219" w:rsidRPr="003E010A" w:rsidRDefault="00832219" w:rsidP="003E010A">
      <w:pPr>
        <w:keepNext/>
        <w:widowControl w:val="0"/>
        <w:suppressAutoHyphens w:val="0"/>
      </w:pPr>
      <w:r w:rsidRPr="003E010A">
        <w:t>Наименование объекта закупки: Поставка слухов</w:t>
      </w:r>
      <w:r w:rsidR="00C4276C">
        <w:t>ых</w:t>
      </w:r>
      <w:r w:rsidRPr="003E010A">
        <w:t xml:space="preserve"> аппарат</w:t>
      </w:r>
      <w:r w:rsidR="00C4276C">
        <w:t>ов</w:t>
      </w:r>
      <w:r w:rsidRPr="003E010A">
        <w:t xml:space="preserve"> костной </w:t>
      </w:r>
      <w:r w:rsidR="003E33C9">
        <w:t>проводимости (</w:t>
      </w:r>
      <w:proofErr w:type="spellStart"/>
      <w:r w:rsidR="003E33C9">
        <w:t>неимплантируемы</w:t>
      </w:r>
      <w:r w:rsidR="00C4276C">
        <w:t>х</w:t>
      </w:r>
      <w:proofErr w:type="spellEnd"/>
      <w:r w:rsidR="003E33C9">
        <w:t>)</w:t>
      </w:r>
      <w:r w:rsidRPr="003E010A">
        <w:t>.</w:t>
      </w:r>
    </w:p>
    <w:p w:rsidR="00832219" w:rsidRPr="003E010A" w:rsidRDefault="00832219" w:rsidP="00832219">
      <w:pPr>
        <w:keepNext/>
        <w:widowControl w:val="0"/>
        <w:suppressAutoHyphens w:val="0"/>
        <w:ind w:firstLine="868"/>
        <w:contextualSpacing/>
        <w:jc w:val="both"/>
      </w:pPr>
    </w:p>
    <w:tbl>
      <w:tblPr>
        <w:tblW w:w="10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370"/>
        <w:gridCol w:w="7176"/>
        <w:gridCol w:w="1498"/>
      </w:tblGrid>
      <w:tr w:rsidR="00832219" w:rsidRPr="003E010A" w:rsidTr="00253640">
        <w:trPr>
          <w:trHeight w:val="461"/>
          <w:jc w:val="center"/>
        </w:trPr>
        <w:tc>
          <w:tcPr>
            <w:tcW w:w="13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832219" w:rsidRPr="003E010A" w:rsidRDefault="00832219" w:rsidP="00253640">
            <w:pPr>
              <w:keepNext/>
              <w:widowControl w:val="0"/>
              <w:tabs>
                <w:tab w:val="left" w:pos="1701"/>
                <w:tab w:val="left" w:pos="9214"/>
              </w:tabs>
              <w:suppressAutoHyphens w:val="0"/>
              <w:snapToGrid w:val="0"/>
              <w:ind w:left="-67" w:right="-78"/>
              <w:jc w:val="center"/>
            </w:pPr>
            <w:r w:rsidRPr="003E010A">
              <w:t>Наименование закупаемого товара</w:t>
            </w:r>
          </w:p>
        </w:tc>
        <w:tc>
          <w:tcPr>
            <w:tcW w:w="717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832219" w:rsidRPr="003E010A" w:rsidRDefault="00832219" w:rsidP="00253640">
            <w:pPr>
              <w:keepNext/>
              <w:widowControl w:val="0"/>
              <w:tabs>
                <w:tab w:val="left" w:pos="1701"/>
                <w:tab w:val="left" w:pos="9214"/>
              </w:tabs>
              <w:suppressAutoHyphens w:val="0"/>
              <w:snapToGrid w:val="0"/>
              <w:ind w:left="-67" w:right="-78"/>
              <w:jc w:val="center"/>
            </w:pPr>
            <w:r w:rsidRPr="003E010A">
              <w:t>Описание функциональных и технических характеристик</w:t>
            </w:r>
          </w:p>
          <w:p w:rsidR="00832219" w:rsidRPr="003E010A" w:rsidRDefault="00832219" w:rsidP="00253640">
            <w:pPr>
              <w:keepNext/>
              <w:widowControl w:val="0"/>
              <w:tabs>
                <w:tab w:val="left" w:pos="1701"/>
                <w:tab w:val="left" w:pos="9214"/>
              </w:tabs>
              <w:suppressAutoHyphens w:val="0"/>
              <w:snapToGrid w:val="0"/>
              <w:ind w:left="-67" w:right="-78"/>
              <w:jc w:val="center"/>
            </w:pPr>
            <w:r w:rsidRPr="003E010A">
              <w:t>закупаемого товара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832219" w:rsidRPr="003E010A" w:rsidRDefault="00832219" w:rsidP="00253640">
            <w:pPr>
              <w:pStyle w:val="24"/>
              <w:keepNext/>
              <w:widowControl w:val="0"/>
              <w:tabs>
                <w:tab w:val="left" w:pos="1701"/>
                <w:tab w:val="left" w:pos="9214"/>
              </w:tabs>
              <w:suppressAutoHyphens w:val="0"/>
              <w:ind w:left="-67" w:right="-78"/>
              <w:jc w:val="center"/>
              <w:rPr>
                <w:bCs/>
                <w:sz w:val="20"/>
                <w:szCs w:val="20"/>
              </w:rPr>
            </w:pPr>
            <w:r w:rsidRPr="003E010A">
              <w:rPr>
                <w:bCs/>
                <w:sz w:val="20"/>
                <w:szCs w:val="20"/>
              </w:rPr>
              <w:t>Количество</w:t>
            </w:r>
          </w:p>
          <w:p w:rsidR="00832219" w:rsidRPr="003E010A" w:rsidRDefault="00832219" w:rsidP="00253640">
            <w:pPr>
              <w:keepNext/>
              <w:widowControl w:val="0"/>
              <w:tabs>
                <w:tab w:val="left" w:pos="1701"/>
                <w:tab w:val="left" w:pos="9214"/>
              </w:tabs>
              <w:suppressAutoHyphens w:val="0"/>
              <w:snapToGrid w:val="0"/>
              <w:ind w:left="-67" w:right="-78"/>
              <w:jc w:val="center"/>
              <w:rPr>
                <w:bCs/>
              </w:rPr>
            </w:pPr>
            <w:r w:rsidRPr="003E010A">
              <w:rPr>
                <w:bCs/>
              </w:rPr>
              <w:t>закупаемого товара (шт.)</w:t>
            </w:r>
          </w:p>
        </w:tc>
      </w:tr>
      <w:tr w:rsidR="00832219" w:rsidRPr="003E010A" w:rsidTr="00253640">
        <w:trPr>
          <w:trHeight w:val="461"/>
          <w:jc w:val="center"/>
        </w:trPr>
        <w:tc>
          <w:tcPr>
            <w:tcW w:w="13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832219" w:rsidRPr="003E010A" w:rsidRDefault="00832219" w:rsidP="00253640">
            <w:pPr>
              <w:keepNext/>
              <w:widowControl w:val="0"/>
              <w:suppressAutoHyphens w:val="0"/>
              <w:snapToGrid w:val="0"/>
              <w:ind w:left="-52" w:right="-13"/>
              <w:jc w:val="center"/>
            </w:pPr>
            <w:r w:rsidRPr="003E010A">
              <w:t>Слуховой аппарат костной проводимости (</w:t>
            </w:r>
            <w:proofErr w:type="spellStart"/>
            <w:r w:rsidRPr="003E010A">
              <w:t>неимплантируемый</w:t>
            </w:r>
            <w:proofErr w:type="spellEnd"/>
            <w:r w:rsidRPr="003E010A">
              <w:t>)</w:t>
            </w:r>
          </w:p>
          <w:p w:rsidR="00832219" w:rsidRPr="003E010A" w:rsidRDefault="00832219" w:rsidP="00253640">
            <w:pPr>
              <w:keepNext/>
              <w:widowControl w:val="0"/>
              <w:suppressAutoHyphens w:val="0"/>
              <w:snapToGrid w:val="0"/>
              <w:ind w:left="-67" w:right="-78"/>
              <w:jc w:val="center"/>
            </w:pPr>
          </w:p>
        </w:tc>
        <w:tc>
          <w:tcPr>
            <w:tcW w:w="717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832219" w:rsidRPr="003E010A" w:rsidRDefault="00832219" w:rsidP="00253640">
            <w:pPr>
              <w:jc w:val="both"/>
              <w:rPr>
                <w:bCs/>
                <w:lang w:eastAsia="ru-RU"/>
              </w:rPr>
            </w:pPr>
            <w:r w:rsidRPr="003E010A">
              <w:rPr>
                <w:lang w:val="en-US" w:eastAsia="ru-RU"/>
              </w:rPr>
              <w:t>C</w:t>
            </w:r>
            <w:proofErr w:type="spellStart"/>
            <w:r w:rsidRPr="003E010A">
              <w:rPr>
                <w:lang w:eastAsia="ru-RU"/>
              </w:rPr>
              <w:t>луховой</w:t>
            </w:r>
            <w:proofErr w:type="spellEnd"/>
            <w:r w:rsidRPr="003E010A">
              <w:rPr>
                <w:lang w:eastAsia="ru-RU"/>
              </w:rPr>
              <w:t xml:space="preserve"> аппарат костной проводимости (</w:t>
            </w:r>
            <w:proofErr w:type="spellStart"/>
            <w:r w:rsidRPr="003E010A">
              <w:rPr>
                <w:lang w:eastAsia="ru-RU"/>
              </w:rPr>
              <w:t>неимплантируемый</w:t>
            </w:r>
            <w:proofErr w:type="spellEnd"/>
            <w:r w:rsidRPr="003E010A">
              <w:rPr>
                <w:lang w:eastAsia="ru-RU"/>
              </w:rPr>
              <w:t xml:space="preserve">) </w:t>
            </w:r>
          </w:p>
          <w:p w:rsidR="00832219" w:rsidRPr="003E010A" w:rsidRDefault="00832219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b/>
                <w:kern w:val="1"/>
              </w:rPr>
            </w:pPr>
            <w:r w:rsidRPr="003E010A">
              <w:rPr>
                <w:b/>
                <w:kern w:val="1"/>
              </w:rPr>
              <w:t>Показатели, значения которых не могут изменяться:</w:t>
            </w:r>
          </w:p>
          <w:p w:rsidR="00832219" w:rsidRDefault="00832219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 w:rsidRPr="003E010A">
              <w:rPr>
                <w:kern w:val="1"/>
              </w:rPr>
              <w:t xml:space="preserve"> -</w:t>
            </w:r>
            <w:r w:rsidR="00800836">
              <w:rPr>
                <w:kern w:val="1"/>
              </w:rPr>
              <w:t xml:space="preserve"> способ обработки сигналов – цифровой</w:t>
            </w:r>
            <w:r w:rsidRPr="003E010A">
              <w:rPr>
                <w:kern w:val="1"/>
              </w:rPr>
              <w:t>,</w:t>
            </w:r>
          </w:p>
          <w:p w:rsidR="00024B44" w:rsidRPr="00024B44" w:rsidRDefault="00024B44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 w:rsidRPr="00800836">
              <w:rPr>
                <w:kern w:val="1"/>
              </w:rPr>
              <w:t xml:space="preserve">- </w:t>
            </w:r>
            <w:r w:rsidR="00800836">
              <w:rPr>
                <w:kern w:val="1"/>
              </w:rPr>
              <w:t>способ настройки</w:t>
            </w:r>
            <w:r>
              <w:rPr>
                <w:kern w:val="1"/>
              </w:rPr>
              <w:t>– цифровой,</w:t>
            </w:r>
          </w:p>
          <w:p w:rsidR="00832219" w:rsidRPr="003E010A" w:rsidRDefault="00832219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 w:rsidRPr="003E010A">
              <w:rPr>
                <w:kern w:val="1"/>
              </w:rPr>
              <w:t xml:space="preserve"> -принцип работы - костное проведение звука,</w:t>
            </w:r>
          </w:p>
          <w:p w:rsidR="00832219" w:rsidRPr="003E010A" w:rsidRDefault="00832219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 w:rsidRPr="003E010A">
              <w:rPr>
                <w:kern w:val="1"/>
              </w:rPr>
              <w:t xml:space="preserve"> -тип фиксации на голове пользователя - Бандажный фиксатор (мягкая головная лента) – наличие,</w:t>
            </w:r>
          </w:p>
          <w:p w:rsidR="00832219" w:rsidRPr="003E010A" w:rsidRDefault="00832219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 w:rsidRPr="003E010A">
              <w:rPr>
                <w:kern w:val="1"/>
              </w:rPr>
              <w:t>-встроенный направленный микрофон - наличие,</w:t>
            </w:r>
          </w:p>
          <w:p w:rsidR="00832219" w:rsidRPr="003E010A" w:rsidRDefault="00624D8A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- система адаптивного </w:t>
            </w:r>
            <w:r w:rsidR="00832219" w:rsidRPr="003E010A">
              <w:rPr>
                <w:kern w:val="1"/>
              </w:rPr>
              <w:t>шумоподавление</w:t>
            </w:r>
            <w:r>
              <w:rPr>
                <w:kern w:val="1"/>
              </w:rPr>
              <w:t>-</w:t>
            </w:r>
            <w:r w:rsidRPr="00D7704C">
              <w:t xml:space="preserve"> наличие</w:t>
            </w:r>
            <w:r w:rsidR="00832219" w:rsidRPr="003E010A">
              <w:rPr>
                <w:kern w:val="1"/>
              </w:rPr>
              <w:t>,</w:t>
            </w:r>
          </w:p>
          <w:p w:rsidR="00832219" w:rsidRDefault="00832219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 w:rsidRPr="003E010A">
              <w:rPr>
                <w:kern w:val="1"/>
              </w:rPr>
              <w:t>- прямой аудиовход</w:t>
            </w:r>
            <w:r w:rsidR="001D477C">
              <w:rPr>
                <w:kern w:val="1"/>
              </w:rPr>
              <w:t xml:space="preserve"> - </w:t>
            </w:r>
            <w:r w:rsidR="001D477C" w:rsidRPr="00D7704C">
              <w:t>наличие</w:t>
            </w:r>
            <w:r w:rsidRPr="003E010A">
              <w:rPr>
                <w:kern w:val="1"/>
              </w:rPr>
              <w:t>,</w:t>
            </w:r>
          </w:p>
          <w:p w:rsidR="004342CC" w:rsidRDefault="00024B44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- кнопка переключения программ, </w:t>
            </w:r>
          </w:p>
          <w:p w:rsidR="004342CC" w:rsidRDefault="004342CC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>- система динамического подавления обратной связи</w:t>
            </w:r>
            <w:r w:rsidR="00D7704C" w:rsidRPr="00D7704C">
              <w:rPr>
                <w:kern w:val="1"/>
              </w:rPr>
              <w:t xml:space="preserve"> - </w:t>
            </w:r>
            <w:r w:rsidR="00D7704C" w:rsidRPr="00D7704C">
              <w:t>наличие</w:t>
            </w:r>
            <w:r>
              <w:rPr>
                <w:kern w:val="1"/>
              </w:rPr>
              <w:t>;</w:t>
            </w:r>
          </w:p>
          <w:p w:rsidR="004342CC" w:rsidRDefault="004342CC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>- защита от резких громких звуков</w:t>
            </w:r>
            <w:r w:rsidR="00624D8A">
              <w:rPr>
                <w:kern w:val="1"/>
              </w:rPr>
              <w:t xml:space="preserve"> </w:t>
            </w:r>
            <w:r w:rsidR="00624D8A" w:rsidRPr="00D7704C">
              <w:t>наличие</w:t>
            </w:r>
            <w:r>
              <w:rPr>
                <w:kern w:val="1"/>
              </w:rPr>
              <w:t>,</w:t>
            </w:r>
          </w:p>
          <w:p w:rsidR="00800836" w:rsidRDefault="004342CC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>- многополосная автоматическая адаптивная система направленности</w:t>
            </w:r>
            <w:r w:rsidR="00624D8A">
              <w:rPr>
                <w:kern w:val="1"/>
              </w:rPr>
              <w:t xml:space="preserve"> </w:t>
            </w:r>
            <w:r w:rsidR="00624D8A" w:rsidRPr="00D7704C">
              <w:t>наличие</w:t>
            </w:r>
            <w:r>
              <w:rPr>
                <w:kern w:val="1"/>
              </w:rPr>
              <w:t>,</w:t>
            </w:r>
          </w:p>
          <w:p w:rsidR="004342CC" w:rsidRDefault="004342CC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>- компрессия широкого динамического диапазона</w:t>
            </w:r>
            <w:r w:rsidR="006F6CDF">
              <w:rPr>
                <w:kern w:val="1"/>
              </w:rPr>
              <w:t xml:space="preserve"> -</w:t>
            </w:r>
            <w:r w:rsidR="006F6CDF" w:rsidRPr="00D7704C">
              <w:t xml:space="preserve"> наличие</w:t>
            </w:r>
            <w:r>
              <w:rPr>
                <w:kern w:val="1"/>
              </w:rPr>
              <w:t>,</w:t>
            </w:r>
          </w:p>
          <w:p w:rsidR="004342CC" w:rsidRDefault="004342CC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>-</w:t>
            </w:r>
            <w:r w:rsidR="00305235">
              <w:rPr>
                <w:kern w:val="1"/>
              </w:rPr>
              <w:t xml:space="preserve">стратегии кодирования, разработанные для: смешанной потери слуха, </w:t>
            </w:r>
            <w:proofErr w:type="spellStart"/>
            <w:r w:rsidR="00305235">
              <w:rPr>
                <w:kern w:val="1"/>
              </w:rPr>
              <w:t>кондуктивной</w:t>
            </w:r>
            <w:proofErr w:type="spellEnd"/>
            <w:r w:rsidR="00305235">
              <w:rPr>
                <w:kern w:val="1"/>
              </w:rPr>
              <w:t xml:space="preserve"> потери слуха, односторонней </w:t>
            </w:r>
            <w:proofErr w:type="spellStart"/>
            <w:r w:rsidR="00305235">
              <w:rPr>
                <w:kern w:val="1"/>
              </w:rPr>
              <w:t>сенсоневральной</w:t>
            </w:r>
            <w:proofErr w:type="spellEnd"/>
            <w:r w:rsidR="00305235">
              <w:rPr>
                <w:kern w:val="1"/>
              </w:rPr>
              <w:t xml:space="preserve"> глухоты</w:t>
            </w:r>
            <w:r w:rsidR="006F6CDF">
              <w:rPr>
                <w:kern w:val="1"/>
              </w:rPr>
              <w:t xml:space="preserve"> - </w:t>
            </w:r>
            <w:r w:rsidR="006F6CDF" w:rsidRPr="00D7704C">
              <w:t>наличие</w:t>
            </w:r>
            <w:r w:rsidR="00305235">
              <w:rPr>
                <w:kern w:val="1"/>
              </w:rPr>
              <w:t xml:space="preserve">, </w:t>
            </w:r>
          </w:p>
          <w:p w:rsidR="00305235" w:rsidRDefault="00305235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>- функция измерения прямой костной проводимости</w:t>
            </w:r>
            <w:r w:rsidR="006F6CDF">
              <w:rPr>
                <w:kern w:val="1"/>
              </w:rPr>
              <w:t xml:space="preserve"> </w:t>
            </w:r>
            <w:r w:rsidR="006F6CDF" w:rsidRPr="00D7704C">
              <w:t>наличие</w:t>
            </w:r>
            <w:r>
              <w:rPr>
                <w:kern w:val="1"/>
              </w:rPr>
              <w:t>,</w:t>
            </w:r>
          </w:p>
          <w:p w:rsidR="00305235" w:rsidRDefault="00305235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- </w:t>
            </w:r>
            <w:r>
              <w:rPr>
                <w:kern w:val="1"/>
                <w:lang w:val="en-US"/>
              </w:rPr>
              <w:t>FM</w:t>
            </w:r>
            <w:r w:rsidRPr="00305235">
              <w:rPr>
                <w:kern w:val="1"/>
              </w:rPr>
              <w:t xml:space="preserve"> </w:t>
            </w:r>
            <w:r>
              <w:rPr>
                <w:kern w:val="1"/>
              </w:rPr>
              <w:t>совместимость</w:t>
            </w:r>
            <w:r w:rsidR="00722842">
              <w:rPr>
                <w:kern w:val="1"/>
              </w:rPr>
              <w:t xml:space="preserve"> - </w:t>
            </w:r>
            <w:r w:rsidR="00722842" w:rsidRPr="00D7704C">
              <w:t>наличие</w:t>
            </w:r>
            <w:r>
              <w:rPr>
                <w:kern w:val="1"/>
              </w:rPr>
              <w:t>,</w:t>
            </w:r>
          </w:p>
          <w:p w:rsidR="00305235" w:rsidRDefault="00305235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>- световой индикатор статуса работы звуко</w:t>
            </w:r>
            <w:r w:rsidR="00C4276C">
              <w:rPr>
                <w:kern w:val="1"/>
              </w:rPr>
              <w:t>во</w:t>
            </w:r>
            <w:r>
              <w:rPr>
                <w:kern w:val="1"/>
              </w:rPr>
              <w:t>го процессора</w:t>
            </w:r>
            <w:r w:rsidR="004B6A2B">
              <w:rPr>
                <w:kern w:val="1"/>
              </w:rPr>
              <w:t xml:space="preserve"> </w:t>
            </w:r>
            <w:r w:rsidR="004B6A2B" w:rsidRPr="00D7704C">
              <w:t>наличие</w:t>
            </w:r>
            <w:r>
              <w:rPr>
                <w:kern w:val="1"/>
              </w:rPr>
              <w:t xml:space="preserve">, </w:t>
            </w:r>
          </w:p>
          <w:p w:rsidR="00305235" w:rsidRDefault="00305235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>- тип воздушно-</w:t>
            </w:r>
            <w:r w:rsidR="00C4276C">
              <w:rPr>
                <w:kern w:val="1"/>
              </w:rPr>
              <w:t>цинкового элемента питания № 13.</w:t>
            </w:r>
          </w:p>
          <w:p w:rsidR="00832219" w:rsidRPr="003E010A" w:rsidRDefault="00832219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b/>
                <w:kern w:val="1"/>
              </w:rPr>
            </w:pPr>
            <w:r w:rsidRPr="003E010A">
              <w:rPr>
                <w:b/>
                <w:kern w:val="1"/>
              </w:rPr>
              <w:t>Минимальные и/или максимальные значения показателей:</w:t>
            </w:r>
          </w:p>
          <w:p w:rsidR="00832219" w:rsidRDefault="009F155B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lang w:eastAsia="ru-RU"/>
              </w:rPr>
            </w:pPr>
            <w:r>
              <w:rPr>
                <w:kern w:val="1"/>
              </w:rPr>
              <w:t>-не менее 3 программ</w:t>
            </w:r>
            <w:r w:rsidR="00832219" w:rsidRPr="003E010A">
              <w:rPr>
                <w:kern w:val="1"/>
              </w:rPr>
              <w:t xml:space="preserve"> прослушивания</w:t>
            </w:r>
            <w:r w:rsidR="00832219" w:rsidRPr="003E010A">
              <w:t xml:space="preserve"> </w:t>
            </w:r>
            <w:r w:rsidR="00832219" w:rsidRPr="003E010A">
              <w:rPr>
                <w:lang w:eastAsia="ru-RU"/>
              </w:rPr>
              <w:t>(</w:t>
            </w:r>
            <w:r w:rsidR="00832219" w:rsidRPr="003E010A">
              <w:rPr>
                <w:i/>
                <w:iCs/>
                <w:lang w:eastAsia="ru-RU"/>
              </w:rPr>
              <w:t>участник в своей заявке должен конкретизировать данный показатель</w:t>
            </w:r>
            <w:r w:rsidR="00832219" w:rsidRPr="003E010A">
              <w:rPr>
                <w:lang w:eastAsia="ru-RU"/>
              </w:rPr>
              <w:t>);</w:t>
            </w:r>
          </w:p>
          <w:p w:rsidR="00C4276C" w:rsidRDefault="00C4276C" w:rsidP="00C4276C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- гармонические искажения не </w:t>
            </w:r>
            <w:proofErr w:type="spellStart"/>
            <w:r>
              <w:rPr>
                <w:kern w:val="1"/>
              </w:rPr>
              <w:t>бодее</w:t>
            </w:r>
            <w:proofErr w:type="spellEnd"/>
            <w:r>
              <w:rPr>
                <w:kern w:val="1"/>
              </w:rPr>
              <w:t xml:space="preserve"> 3%</w:t>
            </w:r>
          </w:p>
          <w:p w:rsidR="00C4276C" w:rsidRDefault="00C4276C" w:rsidP="00C4276C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- уровень собственных шумов не более 28 </w:t>
            </w:r>
            <w:proofErr w:type="spellStart"/>
            <w:r>
              <w:rPr>
                <w:kern w:val="1"/>
              </w:rPr>
              <w:t>Дб</w:t>
            </w:r>
            <w:proofErr w:type="spellEnd"/>
            <w:r>
              <w:rPr>
                <w:kern w:val="1"/>
              </w:rPr>
              <w:t xml:space="preserve">, </w:t>
            </w:r>
          </w:p>
          <w:p w:rsidR="00C4276C" w:rsidRDefault="00C4276C" w:rsidP="00C4276C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>- наличие встроенных направленных микрофонов не менее 2</w:t>
            </w:r>
          </w:p>
          <w:p w:rsidR="00C4276C" w:rsidRDefault="00C4276C" w:rsidP="00C4276C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- задержка при обработке и передаче сигнала не более 6 </w:t>
            </w:r>
            <w:proofErr w:type="spellStart"/>
            <w:r>
              <w:rPr>
                <w:kern w:val="1"/>
              </w:rPr>
              <w:t>мс</w:t>
            </w:r>
            <w:proofErr w:type="spellEnd"/>
            <w:r>
              <w:rPr>
                <w:kern w:val="1"/>
              </w:rPr>
              <w:t>;</w:t>
            </w:r>
          </w:p>
          <w:p w:rsidR="00C4276C" w:rsidRDefault="00C4276C" w:rsidP="00C4276C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- потребляемый ток не более 1,6 </w:t>
            </w:r>
            <w:proofErr w:type="spellStart"/>
            <w:r>
              <w:rPr>
                <w:kern w:val="1"/>
              </w:rPr>
              <w:t>Ма</w:t>
            </w:r>
            <w:proofErr w:type="spellEnd"/>
          </w:p>
          <w:p w:rsidR="00C4276C" w:rsidRDefault="00C4276C" w:rsidP="00C4276C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>- напряжение не менее 1,1-1,5 В,</w:t>
            </w:r>
          </w:p>
          <w:p w:rsidR="00C4276C" w:rsidRPr="00C4276C" w:rsidRDefault="00C4276C" w:rsidP="00C4276C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>
              <w:rPr>
                <w:kern w:val="1"/>
              </w:rPr>
              <w:t>- вес вместе с элементом питания не более 15г.</w:t>
            </w:r>
          </w:p>
          <w:p w:rsidR="00832219" w:rsidRPr="003E010A" w:rsidRDefault="00832219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 w:rsidRPr="003E010A">
              <w:rPr>
                <w:kern w:val="1"/>
              </w:rPr>
              <w:t>-диапазон  обра</w:t>
            </w:r>
            <w:r w:rsidR="00800836">
              <w:rPr>
                <w:kern w:val="1"/>
              </w:rPr>
              <w:t>батываемых</w:t>
            </w:r>
            <w:r w:rsidR="009F155B">
              <w:rPr>
                <w:kern w:val="1"/>
              </w:rPr>
              <w:t xml:space="preserve"> частот  </w:t>
            </w:r>
            <w:r w:rsidR="00C4276C">
              <w:rPr>
                <w:kern w:val="1"/>
              </w:rPr>
              <w:t>не более</w:t>
            </w:r>
            <w:r w:rsidR="009F155B">
              <w:rPr>
                <w:kern w:val="1"/>
              </w:rPr>
              <w:t xml:space="preserve"> 0,25</w:t>
            </w:r>
            <w:r w:rsidR="00C4276C">
              <w:rPr>
                <w:kern w:val="1"/>
              </w:rPr>
              <w:t xml:space="preserve"> кГц</w:t>
            </w:r>
            <w:r w:rsidR="009F155B">
              <w:rPr>
                <w:kern w:val="1"/>
              </w:rPr>
              <w:t xml:space="preserve"> – </w:t>
            </w:r>
            <w:r w:rsidR="00C4276C">
              <w:rPr>
                <w:kern w:val="1"/>
              </w:rPr>
              <w:t xml:space="preserve">не менее </w:t>
            </w:r>
            <w:r w:rsidR="009F155B">
              <w:rPr>
                <w:kern w:val="1"/>
              </w:rPr>
              <w:t xml:space="preserve"> </w:t>
            </w:r>
            <w:r w:rsidR="00800836">
              <w:rPr>
                <w:kern w:val="1"/>
              </w:rPr>
              <w:t>7,0</w:t>
            </w:r>
            <w:r w:rsidRPr="003E010A">
              <w:rPr>
                <w:kern w:val="1"/>
              </w:rPr>
              <w:t xml:space="preserve"> </w:t>
            </w:r>
            <w:r w:rsidR="00C4276C">
              <w:rPr>
                <w:kern w:val="1"/>
              </w:rPr>
              <w:t>к</w:t>
            </w:r>
            <w:r w:rsidRPr="003E010A">
              <w:rPr>
                <w:kern w:val="1"/>
              </w:rPr>
              <w:t xml:space="preserve">Гц </w:t>
            </w:r>
            <w:r w:rsidRPr="003E010A">
              <w:rPr>
                <w:lang w:eastAsia="ru-RU"/>
              </w:rPr>
              <w:t>(</w:t>
            </w:r>
            <w:r w:rsidRPr="003E010A">
              <w:rPr>
                <w:i/>
                <w:iCs/>
                <w:lang w:eastAsia="ru-RU"/>
              </w:rPr>
              <w:t>участник в своей заявке должен конкретизировать данный показатель</w:t>
            </w:r>
            <w:r w:rsidRPr="003E010A">
              <w:rPr>
                <w:lang w:eastAsia="ru-RU"/>
              </w:rPr>
              <w:t>);</w:t>
            </w:r>
          </w:p>
          <w:p w:rsidR="00832219" w:rsidRDefault="00832219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lang w:eastAsia="ru-RU"/>
              </w:rPr>
            </w:pPr>
            <w:r w:rsidRPr="003E010A">
              <w:rPr>
                <w:kern w:val="1"/>
              </w:rPr>
              <w:t xml:space="preserve">- </w:t>
            </w:r>
            <w:r w:rsidR="00800836">
              <w:rPr>
                <w:kern w:val="1"/>
              </w:rPr>
              <w:t xml:space="preserve">Максимальный ВУЗД90 не </w:t>
            </w:r>
            <w:r w:rsidR="00C4276C">
              <w:rPr>
                <w:kern w:val="1"/>
              </w:rPr>
              <w:t>бол</w:t>
            </w:r>
            <w:r w:rsidR="00800836">
              <w:rPr>
                <w:kern w:val="1"/>
              </w:rPr>
              <w:t>ее 127</w:t>
            </w:r>
            <w:r w:rsidRPr="003E010A">
              <w:rPr>
                <w:kern w:val="1"/>
              </w:rPr>
              <w:t xml:space="preserve"> дБ</w:t>
            </w:r>
            <w:r w:rsidRPr="003E010A">
              <w:t xml:space="preserve"> </w:t>
            </w:r>
            <w:r w:rsidRPr="003E010A">
              <w:rPr>
                <w:lang w:eastAsia="ru-RU"/>
              </w:rPr>
              <w:t>(</w:t>
            </w:r>
            <w:r w:rsidRPr="003E010A">
              <w:rPr>
                <w:i/>
                <w:iCs/>
                <w:lang w:eastAsia="ru-RU"/>
              </w:rPr>
              <w:t>участник в своей заявке должен конкретизировать данный показатель</w:t>
            </w:r>
            <w:r w:rsidRPr="003E010A">
              <w:rPr>
                <w:lang w:eastAsia="ru-RU"/>
              </w:rPr>
              <w:t>);</w:t>
            </w:r>
          </w:p>
          <w:p w:rsidR="00800836" w:rsidRPr="003E010A" w:rsidRDefault="00800836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</w:pPr>
            <w:r>
              <w:rPr>
                <w:kern w:val="1"/>
              </w:rPr>
              <w:t>- Максимальный ВУЗД60 не менее 117</w:t>
            </w:r>
            <w:r w:rsidRPr="003E010A">
              <w:rPr>
                <w:kern w:val="1"/>
              </w:rPr>
              <w:t xml:space="preserve"> дБ</w:t>
            </w:r>
            <w:r w:rsidRPr="003E010A">
              <w:t xml:space="preserve"> </w:t>
            </w:r>
            <w:r w:rsidRPr="003E010A">
              <w:rPr>
                <w:lang w:eastAsia="ru-RU"/>
              </w:rPr>
              <w:t>(</w:t>
            </w:r>
            <w:r w:rsidRPr="003E010A">
              <w:rPr>
                <w:i/>
                <w:iCs/>
                <w:lang w:eastAsia="ru-RU"/>
              </w:rPr>
              <w:t>участник в своей заявке должен конкретизировать данный показатель</w:t>
            </w:r>
            <w:r w:rsidRPr="003E010A">
              <w:rPr>
                <w:lang w:eastAsia="ru-RU"/>
              </w:rPr>
              <w:t>);</w:t>
            </w:r>
          </w:p>
          <w:p w:rsidR="00832219" w:rsidRPr="003E010A" w:rsidRDefault="00832219" w:rsidP="00253640">
            <w:pPr>
              <w:keepNext/>
              <w:widowControl w:val="0"/>
              <w:tabs>
                <w:tab w:val="left" w:pos="270"/>
                <w:tab w:val="center" w:pos="1682"/>
              </w:tabs>
              <w:suppressAutoHyphens w:val="0"/>
              <w:ind w:right="-13"/>
              <w:jc w:val="both"/>
              <w:rPr>
                <w:kern w:val="1"/>
              </w:rPr>
            </w:pPr>
            <w:r w:rsidRPr="003E010A">
              <w:rPr>
                <w:kern w:val="1"/>
              </w:rPr>
              <w:t>- Количество каналов цифрового анализа и обработки звук</w:t>
            </w:r>
            <w:r w:rsidR="00024B44">
              <w:rPr>
                <w:kern w:val="1"/>
              </w:rPr>
              <w:t>ового сигнала не менее 12</w:t>
            </w:r>
            <w:r w:rsidRPr="003E010A">
              <w:rPr>
                <w:kern w:val="1"/>
              </w:rPr>
              <w:t xml:space="preserve"> </w:t>
            </w:r>
            <w:r w:rsidRPr="003E010A">
              <w:rPr>
                <w:lang w:eastAsia="ru-RU"/>
              </w:rPr>
              <w:t>(</w:t>
            </w:r>
            <w:r w:rsidRPr="003E010A">
              <w:rPr>
                <w:i/>
                <w:iCs/>
                <w:lang w:eastAsia="ru-RU"/>
              </w:rPr>
              <w:t>участник в своей заявке должен конкретизировать данный показатель</w:t>
            </w:r>
            <w:r w:rsidRPr="003E010A">
              <w:rPr>
                <w:lang w:eastAsia="ru-RU"/>
              </w:rPr>
              <w:t>).</w:t>
            </w:r>
          </w:p>
          <w:p w:rsidR="00832219" w:rsidRPr="003E010A" w:rsidRDefault="00832219" w:rsidP="00253640">
            <w:pPr>
              <w:keepNext/>
              <w:widowControl w:val="0"/>
              <w:tabs>
                <w:tab w:val="left" w:pos="1701"/>
                <w:tab w:val="left" w:pos="9214"/>
              </w:tabs>
              <w:suppressAutoHyphens w:val="0"/>
              <w:snapToGrid w:val="0"/>
              <w:ind w:right="-78"/>
              <w:jc w:val="both"/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832219" w:rsidRPr="00A26B74" w:rsidRDefault="003814D0" w:rsidP="00253640">
            <w:pPr>
              <w:keepNext/>
              <w:widowControl w:val="0"/>
              <w:suppressAutoHyphens w:val="0"/>
              <w:ind w:left="-67" w:right="-7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0129EF" w:rsidRPr="003E010A" w:rsidTr="00253640">
        <w:trPr>
          <w:trHeight w:val="461"/>
          <w:jc w:val="center"/>
        </w:trPr>
        <w:tc>
          <w:tcPr>
            <w:tcW w:w="137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129EF" w:rsidRPr="000129EF" w:rsidRDefault="000129EF" w:rsidP="00253640">
            <w:pPr>
              <w:keepNext/>
              <w:widowControl w:val="0"/>
              <w:suppressAutoHyphens w:val="0"/>
              <w:snapToGrid w:val="0"/>
              <w:ind w:left="-52" w:right="-13"/>
              <w:jc w:val="center"/>
            </w:pPr>
            <w:r>
              <w:t>ИТОГО:</w:t>
            </w:r>
          </w:p>
        </w:tc>
        <w:tc>
          <w:tcPr>
            <w:tcW w:w="717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129EF" w:rsidRPr="003E010A" w:rsidRDefault="000129EF" w:rsidP="00253640">
            <w:pPr>
              <w:jc w:val="both"/>
              <w:rPr>
                <w:lang w:val="en-US" w:eastAsia="ru-RU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0129EF" w:rsidRPr="003814D0" w:rsidRDefault="003814D0" w:rsidP="00253640">
            <w:pPr>
              <w:keepNext/>
              <w:widowControl w:val="0"/>
              <w:suppressAutoHyphens w:val="0"/>
              <w:ind w:left="-67" w:right="-7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</w:tbl>
    <w:p w:rsidR="00832219" w:rsidRPr="003E010A" w:rsidRDefault="00832219" w:rsidP="00832219">
      <w:pPr>
        <w:keepNext/>
        <w:widowControl w:val="0"/>
        <w:suppressAutoHyphens w:val="0"/>
        <w:ind w:right="31" w:firstLine="854"/>
        <w:contextualSpacing/>
        <w:jc w:val="both"/>
      </w:pPr>
    </w:p>
    <w:p w:rsidR="009F155B" w:rsidRPr="003E010A" w:rsidRDefault="009F155B" w:rsidP="009F155B">
      <w:pPr>
        <w:keepNext/>
        <w:widowControl w:val="0"/>
        <w:suppressAutoHyphens w:val="0"/>
        <w:ind w:right="-13"/>
        <w:jc w:val="both"/>
      </w:pPr>
      <w:r w:rsidRPr="009F155B">
        <w:t xml:space="preserve">                 </w:t>
      </w:r>
      <w:r w:rsidRPr="003E010A">
        <w:t xml:space="preserve">Срок пользования товаром - не менее </w:t>
      </w:r>
      <w:r w:rsidR="00E40192" w:rsidRPr="00E40192">
        <w:t>4</w:t>
      </w:r>
      <w:r w:rsidRPr="003E010A">
        <w:t xml:space="preserve"> лет со дня эксплуатации.</w:t>
      </w:r>
    </w:p>
    <w:p w:rsidR="009F155B" w:rsidRDefault="009F155B" w:rsidP="009F155B">
      <w:pPr>
        <w:keepNext/>
        <w:widowControl w:val="0"/>
        <w:tabs>
          <w:tab w:val="left" w:pos="9214"/>
        </w:tabs>
        <w:suppressAutoHyphens w:val="0"/>
        <w:ind w:right="31" w:firstLine="854"/>
        <w:contextualSpacing/>
        <w:jc w:val="both"/>
      </w:pPr>
      <w:r w:rsidRPr="003E010A">
        <w:t xml:space="preserve">Гарантийный срок аппарата не менее 2 лет </w:t>
      </w:r>
      <w:r w:rsidRPr="003E010A">
        <w:rPr>
          <w:lang w:eastAsia="ru-RU"/>
        </w:rPr>
        <w:t xml:space="preserve">с даты выдачи товара Получателю и подписания Поставщиком и Получателем акта </w:t>
      </w:r>
      <w:r w:rsidRPr="003E010A">
        <w:t>приемки-передачи товара.</w:t>
      </w:r>
    </w:p>
    <w:p w:rsidR="00832219" w:rsidRPr="003E010A" w:rsidRDefault="00832219" w:rsidP="009F155B">
      <w:pPr>
        <w:keepNext/>
        <w:widowControl w:val="0"/>
        <w:tabs>
          <w:tab w:val="left" w:pos="9214"/>
        </w:tabs>
        <w:suppressAutoHyphens w:val="0"/>
        <w:ind w:right="31" w:firstLine="854"/>
        <w:contextualSpacing/>
        <w:jc w:val="both"/>
      </w:pPr>
      <w:r w:rsidRPr="003E010A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832219" w:rsidRPr="003E010A" w:rsidRDefault="00832219" w:rsidP="00832219">
      <w:pPr>
        <w:keepNext/>
        <w:widowControl w:val="0"/>
        <w:suppressAutoHyphens w:val="0"/>
        <w:ind w:right="-65" w:firstLine="854"/>
        <w:jc w:val="both"/>
      </w:pPr>
      <w:r w:rsidRPr="003E010A"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50444-92 «Приборы, аппараты и оборудование медицинские», ГОСТ Р 51264-99 «Средства связи, информатики и </w:t>
      </w:r>
      <w:r w:rsidRPr="003E010A">
        <w:lastRenderedPageBreak/>
        <w:t xml:space="preserve">сигнализации реабилитационные электронные. Общие технические условия», </w:t>
      </w:r>
      <w:hyperlink r:id="rId4" w:history="1">
        <w:r w:rsidRPr="003E010A">
          <w:t>ГОСТ Р 51632-2014</w:t>
        </w:r>
      </w:hyperlink>
      <w:r w:rsidRPr="003E010A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Классификация технических средств реабилитации (для слухового аппарата костной проводимости (</w:t>
      </w:r>
      <w:proofErr w:type="spellStart"/>
      <w:r w:rsidRPr="003E010A">
        <w:t>неимплантируемый</w:t>
      </w:r>
      <w:proofErr w:type="spellEnd"/>
      <w:proofErr w:type="gramStart"/>
      <w:r w:rsidRPr="003E010A">
        <w:t>))  людей</w:t>
      </w:r>
      <w:proofErr w:type="gramEnd"/>
      <w:r w:rsidRPr="003E010A">
        <w:t xml:space="preserve"> с ограничениями жизнедеятельности представлена в Национальном стандарте Российской Федерации </w:t>
      </w:r>
      <w:r w:rsidRPr="003E010A">
        <w:rPr>
          <w:bCs/>
        </w:rPr>
        <w:t>ГОСТ Р ИСО 9999-2014 «Вспомогательные средства для людей с ограничениями жизнедеятельности. Классификация и терминология</w:t>
      </w:r>
      <w:r w:rsidRPr="003E010A">
        <w:t xml:space="preserve">»). </w:t>
      </w:r>
    </w:p>
    <w:p w:rsidR="00832219" w:rsidRPr="003E010A" w:rsidRDefault="00832219" w:rsidP="00832219">
      <w:pPr>
        <w:keepNext/>
        <w:widowControl w:val="0"/>
        <w:suppressAutoHyphens w:val="0"/>
        <w:ind w:right="-65" w:firstLine="854"/>
        <w:jc w:val="both"/>
        <w:rPr>
          <w:rFonts w:eastAsia="Lucida Sans Unicode"/>
          <w:kern w:val="1"/>
        </w:rPr>
      </w:pPr>
      <w:r w:rsidRPr="003E010A">
        <w:rPr>
          <w:rFonts w:eastAsia="Lucida Sans Unicode"/>
          <w:kern w:val="1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832219" w:rsidRPr="003E010A" w:rsidRDefault="00832219" w:rsidP="0083221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right="31" w:firstLine="854"/>
        <w:jc w:val="both"/>
        <w:rPr>
          <w:rFonts w:eastAsia="Lucida Sans Unicode"/>
          <w:kern w:val="1"/>
        </w:rPr>
      </w:pPr>
      <w:r w:rsidRPr="003E010A">
        <w:rPr>
          <w:rFonts w:eastAsia="Lucida Sans Unicode"/>
          <w:kern w:val="1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832219" w:rsidRPr="003E010A" w:rsidRDefault="00832219" w:rsidP="0083221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right="31" w:firstLine="854"/>
        <w:jc w:val="both"/>
        <w:rPr>
          <w:rFonts w:eastAsia="Lucida Sans Unicode"/>
          <w:kern w:val="1"/>
        </w:rPr>
      </w:pPr>
      <w:r w:rsidRPr="003E010A">
        <w:rPr>
          <w:rFonts w:eastAsia="Lucida Sans Unicode"/>
          <w:kern w:val="1"/>
        </w:rPr>
        <w:t>-безопасность для кожных покровов;</w:t>
      </w:r>
    </w:p>
    <w:p w:rsidR="00832219" w:rsidRPr="003E010A" w:rsidRDefault="00832219" w:rsidP="00832219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right="31" w:firstLine="854"/>
        <w:jc w:val="both"/>
        <w:rPr>
          <w:rFonts w:eastAsia="Lucida Sans Unicode"/>
          <w:kern w:val="1"/>
        </w:rPr>
      </w:pPr>
      <w:r w:rsidRPr="003E010A">
        <w:rPr>
          <w:rFonts w:eastAsia="Lucida Sans Unicode"/>
          <w:kern w:val="1"/>
        </w:rPr>
        <w:t>-простота пользования.</w:t>
      </w:r>
    </w:p>
    <w:p w:rsidR="00832219" w:rsidRPr="003E010A" w:rsidRDefault="00832219" w:rsidP="0083221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right="31" w:firstLine="854"/>
        <w:jc w:val="both"/>
      </w:pPr>
      <w:r w:rsidRPr="003E010A">
        <w:rPr>
          <w:rFonts w:eastAsia="Lucida Sans Unicode"/>
          <w:kern w:val="1"/>
        </w:rPr>
        <w:t xml:space="preserve">Товар не должен выделять при эксплуатации токсичных и агрессивных веществ. </w:t>
      </w:r>
    </w:p>
    <w:p w:rsidR="00832219" w:rsidRPr="003E010A" w:rsidRDefault="00832219" w:rsidP="0083221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right="31" w:firstLine="854"/>
        <w:jc w:val="both"/>
      </w:pPr>
      <w:r w:rsidRPr="003E010A"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3E010A">
        <w:t>сурдологии</w:t>
      </w:r>
      <w:proofErr w:type="spellEnd"/>
      <w:r w:rsidRPr="003E010A">
        <w:t xml:space="preserve"> – оториноларингологии (Федеральный закон от 04.05.2011 г. № 99-ФЗ «О лицензировании отдельных видов деятельности»; Постановление Правительства РФ от 16.04.2012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E010A">
        <w:t>Сколково</w:t>
      </w:r>
      <w:proofErr w:type="spellEnd"/>
      <w:r w:rsidRPr="003E010A">
        <w:t xml:space="preserve">") или осуществление участником закупки (соисполнителем) деятельности по </w:t>
      </w:r>
      <w:proofErr w:type="spellStart"/>
      <w:r w:rsidRPr="003E010A">
        <w:t>слухопротезированию</w:t>
      </w:r>
      <w:proofErr w:type="spellEnd"/>
      <w:r w:rsidRPr="003E010A">
        <w:t xml:space="preserve"> в соответствии с профессиональным стандартом «Специалист в области </w:t>
      </w:r>
      <w:proofErr w:type="spellStart"/>
      <w:r w:rsidRPr="003E010A">
        <w:t>слухопротезирования</w:t>
      </w:r>
      <w:proofErr w:type="spellEnd"/>
      <w:r w:rsidRPr="003E010A">
        <w:t xml:space="preserve"> (</w:t>
      </w:r>
      <w:proofErr w:type="spellStart"/>
      <w:r w:rsidRPr="003E010A">
        <w:t>сурдоакустик</w:t>
      </w:r>
      <w:proofErr w:type="spellEnd"/>
      <w:r w:rsidRPr="003E010A">
        <w:t>)», утвержденным приказом Министерства труда и социальной защиты Российской Федерации от 10.05.2016 г. №226н, зарегистрированным в Минюсте России 30.05.2016 г. №42332».</w:t>
      </w:r>
    </w:p>
    <w:p w:rsidR="00832219" w:rsidRPr="003E010A" w:rsidRDefault="00832219" w:rsidP="00832219">
      <w:pPr>
        <w:keepNext/>
        <w:widowControl w:val="0"/>
        <w:ind w:firstLine="854"/>
        <w:jc w:val="both"/>
      </w:pPr>
      <w:r w:rsidRPr="003E010A">
        <w:t>Каждый слуховой аппарат костной проводимости должен быть упакован в индивидуальную транспортную тару с внутренней влагонепроницаемой бумагой.</w:t>
      </w:r>
    </w:p>
    <w:p w:rsidR="00832219" w:rsidRPr="003E010A" w:rsidRDefault="00832219" w:rsidP="00832219">
      <w:pPr>
        <w:keepNext/>
        <w:widowControl w:val="0"/>
        <w:tabs>
          <w:tab w:val="left" w:pos="851"/>
          <w:tab w:val="left" w:pos="9214"/>
        </w:tabs>
        <w:suppressAutoHyphens w:val="0"/>
        <w:ind w:right="31" w:firstLine="854"/>
        <w:jc w:val="both"/>
      </w:pPr>
      <w:r w:rsidRPr="003E010A"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832219" w:rsidRPr="003E010A" w:rsidRDefault="00832219" w:rsidP="00832219">
      <w:pPr>
        <w:keepNext/>
        <w:widowControl w:val="0"/>
        <w:tabs>
          <w:tab w:val="left" w:pos="851"/>
          <w:tab w:val="left" w:pos="9214"/>
        </w:tabs>
        <w:suppressAutoHyphens w:val="0"/>
        <w:ind w:right="31" w:firstLine="854"/>
        <w:jc w:val="both"/>
      </w:pPr>
      <w:r w:rsidRPr="003E010A"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832219" w:rsidRPr="003E010A" w:rsidRDefault="00832219" w:rsidP="00832219">
      <w:pPr>
        <w:keepNext/>
        <w:widowControl w:val="0"/>
        <w:ind w:right="31" w:firstLine="854"/>
        <w:jc w:val="both"/>
      </w:pPr>
      <w:r w:rsidRPr="003E010A"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832219" w:rsidRPr="003E010A" w:rsidRDefault="00832219" w:rsidP="00832219">
      <w:pPr>
        <w:keepNext/>
        <w:widowControl w:val="0"/>
        <w:tabs>
          <w:tab w:val="left" w:pos="851"/>
        </w:tabs>
        <w:ind w:right="31" w:firstLine="854"/>
        <w:jc w:val="both"/>
      </w:pPr>
      <w:r w:rsidRPr="003E010A">
        <w:t>Хранение товара должно осуществляться в соответствии с требованиями, предъявляемыми к данной категории товара.</w:t>
      </w:r>
    </w:p>
    <w:p w:rsidR="00832219" w:rsidRPr="003E010A" w:rsidRDefault="00832219" w:rsidP="00832219">
      <w:pPr>
        <w:keepNext/>
        <w:widowControl w:val="0"/>
        <w:tabs>
          <w:tab w:val="left" w:pos="720"/>
          <w:tab w:val="left" w:pos="9214"/>
        </w:tabs>
        <w:suppressAutoHyphens w:val="0"/>
        <w:ind w:right="31" w:firstLine="854"/>
        <w:jc w:val="both"/>
      </w:pPr>
      <w:r w:rsidRPr="003E010A"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32219" w:rsidRPr="003E010A" w:rsidRDefault="00832219" w:rsidP="00832219">
      <w:pPr>
        <w:keepNext/>
        <w:widowControl w:val="0"/>
        <w:tabs>
          <w:tab w:val="left" w:pos="720"/>
        </w:tabs>
        <w:autoSpaceDE w:val="0"/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 xml:space="preserve">В течение гарантийного срока в случае обнаружения Получателем недостатка товара, Поставщиком, либо уполномоченным представителем должны быть обеспечены замена товара на товар той же модели, либо безвозмездное устранение недостатков товара. </w:t>
      </w:r>
    </w:p>
    <w:p w:rsidR="00832219" w:rsidRPr="003E010A" w:rsidRDefault="00832219" w:rsidP="00832219">
      <w:pPr>
        <w:keepNext/>
        <w:widowControl w:val="0"/>
        <w:tabs>
          <w:tab w:val="left" w:pos="720"/>
        </w:tabs>
        <w:autoSpaceDE w:val="0"/>
        <w:ind w:firstLine="854"/>
        <w:jc w:val="both"/>
      </w:pPr>
      <w:r w:rsidRPr="003E010A">
        <w:rPr>
          <w:rFonts w:eastAsia="Lucida Sans Unicode"/>
          <w:bCs/>
          <w:lang w:eastAsia="en-US" w:bidi="en-US"/>
        </w:rPr>
        <w:t xml:space="preserve">При этом срок безвозмездного устранения недостатков товара (гарантийного ремонта) со дня обращения Получателя не должен превышать 20 рабочих дней. </w:t>
      </w:r>
    </w:p>
    <w:p w:rsidR="00832219" w:rsidRPr="003E010A" w:rsidRDefault="00832219" w:rsidP="00832219">
      <w:pPr>
        <w:keepNext/>
        <w:widowControl w:val="0"/>
        <w:ind w:firstLine="854"/>
        <w:jc w:val="both"/>
      </w:pPr>
      <w:r w:rsidRPr="003E010A">
        <w:rPr>
          <w:rFonts w:eastAsia="Lucida Sans Unicode"/>
          <w:bCs/>
          <w:lang w:eastAsia="en-US" w:bidi="en-US"/>
        </w:rPr>
        <w:t xml:space="preserve">При получении товара на гарантийный ремонт Поставщик обязан выдать Получателю документ, подтверждающий получение товара. </w:t>
      </w:r>
    </w:p>
    <w:p w:rsidR="00832219" w:rsidRPr="003E010A" w:rsidRDefault="00832219" w:rsidP="00832219">
      <w:pPr>
        <w:keepNext/>
        <w:widowControl w:val="0"/>
        <w:tabs>
          <w:tab w:val="right" w:pos="9354"/>
        </w:tabs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>Поставщик обязан за свой счет обеспечить возможность приемки товара на гарантийный ремонт по фактическому месту проживания Получателя в течение 3-х рабочих дней с момента получения сообщения о такой необходимости от Заказчика или Получателя.</w:t>
      </w:r>
    </w:p>
    <w:p w:rsidR="00832219" w:rsidRPr="003E010A" w:rsidRDefault="00832219" w:rsidP="00832219">
      <w:pPr>
        <w:keepNext/>
        <w:widowControl w:val="0"/>
        <w:tabs>
          <w:tab w:val="right" w:pos="9354"/>
        </w:tabs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>Доставка товара до Получателя осуществляется по месту фактического проживания Получателя в срок не позднее 15 рабочих дней после окончания гарантийного ремонта за счет средств Поставщика.</w:t>
      </w:r>
    </w:p>
    <w:p w:rsidR="00832219" w:rsidRPr="003E010A" w:rsidRDefault="00832219" w:rsidP="00832219">
      <w:pPr>
        <w:keepNext/>
        <w:widowControl w:val="0"/>
        <w:tabs>
          <w:tab w:val="right" w:pos="9354"/>
        </w:tabs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 xml:space="preserve">Поставщик либо уполномоченный представитель при предъявлении Получателем требования обязаны в 3-х </w:t>
      </w:r>
      <w:proofErr w:type="spellStart"/>
      <w:r w:rsidRPr="003E010A">
        <w:rPr>
          <w:rFonts w:eastAsia="Lucida Sans Unicode"/>
          <w:bCs/>
          <w:lang w:eastAsia="en-US" w:bidi="en-US"/>
        </w:rPr>
        <w:t>дневный</w:t>
      </w:r>
      <w:proofErr w:type="spellEnd"/>
      <w:r w:rsidRPr="003E010A">
        <w:rPr>
          <w:rFonts w:eastAsia="Lucida Sans Unicode"/>
          <w:bCs/>
          <w:lang w:eastAsia="en-US" w:bidi="en-US"/>
        </w:rPr>
        <w:t xml:space="preserve"> срок безвозмездно предоставить Получателю товар на период ремонта, обладающий такими же основными потребительскими свойствами, обеспечив доставку за свой счет по месту фактического проживания Получателя.</w:t>
      </w:r>
    </w:p>
    <w:p w:rsidR="00832219" w:rsidRPr="003E010A" w:rsidRDefault="00832219" w:rsidP="00832219">
      <w:pPr>
        <w:keepNext/>
        <w:widowControl w:val="0"/>
        <w:tabs>
          <w:tab w:val="right" w:pos="9354"/>
        </w:tabs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>Обязательно наличие гарантийных талонов, дающих право на бесплатный ремонт товара во время гарантийного срока пользования с обязательным указанием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832219" w:rsidRPr="003E010A" w:rsidRDefault="00832219" w:rsidP="00832219">
      <w:pPr>
        <w:keepNext/>
        <w:widowControl w:val="0"/>
        <w:tabs>
          <w:tab w:val="right" w:pos="9354"/>
        </w:tabs>
        <w:ind w:firstLine="854"/>
        <w:jc w:val="both"/>
        <w:rPr>
          <w:rFonts w:eastAsia="Lucida Sans Unicode"/>
          <w:bCs/>
          <w:lang w:eastAsia="en-US" w:bidi="en-US"/>
        </w:rPr>
      </w:pPr>
      <w:r w:rsidRPr="003E010A">
        <w:rPr>
          <w:rFonts w:eastAsia="Lucida Sans Unicode"/>
          <w:bCs/>
          <w:lang w:eastAsia="en-US" w:bidi="en-US"/>
        </w:rPr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г. № 2300-1 «О защите прав потребителей».</w:t>
      </w:r>
    </w:p>
    <w:p w:rsidR="00832219" w:rsidRPr="003E010A" w:rsidRDefault="00832219" w:rsidP="00832219">
      <w:pPr>
        <w:keepNext/>
        <w:widowControl w:val="0"/>
        <w:tabs>
          <w:tab w:val="left" w:pos="720"/>
        </w:tabs>
        <w:suppressAutoHyphens w:val="0"/>
        <w:ind w:firstLine="854"/>
        <w:jc w:val="both"/>
      </w:pPr>
      <w:r w:rsidRPr="003E010A">
        <w:lastRenderedPageBreak/>
        <w:t xml:space="preserve">Товар должен быть поставлен в количестве и в сроки, предусмотренные настоящей документацией об аукционе. </w:t>
      </w:r>
    </w:p>
    <w:p w:rsidR="00A53DFB" w:rsidRPr="003E010A" w:rsidRDefault="00832219" w:rsidP="00A53DFB">
      <w:pPr>
        <w:keepNext/>
        <w:widowControl w:val="0"/>
        <w:tabs>
          <w:tab w:val="left" w:pos="720"/>
          <w:tab w:val="left" w:pos="9214"/>
        </w:tabs>
        <w:suppressAutoHyphens w:val="0"/>
        <w:ind w:right="31" w:firstLine="854"/>
        <w:jc w:val="both"/>
      </w:pPr>
      <w:r w:rsidRPr="003E010A">
        <w:t xml:space="preserve">Место доставки товара: </w:t>
      </w:r>
      <w:r w:rsidR="00A53DFB" w:rsidRPr="00A53DFB">
        <w:t>Поставка товара должна быть осуществлена в Удмуртской республике, по направлениям Государственного учреждения – регионального отделения Фонда социального страхования Российской Федерации по Удмуртской республике в соответствии с индивидуальной программой реабилитации инвалида, по месту нахождения Поставщика или при необходимости до места жительства инвалида.</w:t>
      </w:r>
    </w:p>
    <w:p w:rsidR="00C4276C" w:rsidRPr="00C4276C" w:rsidRDefault="00C4276C" w:rsidP="00C4276C">
      <w:pPr>
        <w:keepNext/>
        <w:tabs>
          <w:tab w:val="left" w:pos="709"/>
          <w:tab w:val="left" w:pos="3495"/>
        </w:tabs>
        <w:spacing w:line="100" w:lineRule="atLeast"/>
        <w:jc w:val="both"/>
        <w:rPr>
          <w:lang w:eastAsia="ru-RU"/>
        </w:rPr>
      </w:pPr>
      <w:r>
        <w:tab/>
      </w:r>
      <w:bookmarkStart w:id="0" w:name="_GoBack"/>
      <w:bookmarkEnd w:id="0"/>
      <w:r w:rsidRPr="00C4276C">
        <w:t xml:space="preserve">Срок поставки: </w:t>
      </w:r>
      <w:r w:rsidRPr="00C4276C">
        <w:rPr>
          <w:lang w:eastAsia="ru-RU"/>
        </w:rPr>
        <w:t>до 1</w:t>
      </w:r>
      <w:r>
        <w:rPr>
          <w:lang w:eastAsia="ru-RU"/>
        </w:rPr>
        <w:t>4</w:t>
      </w:r>
      <w:r w:rsidRPr="00C4276C">
        <w:rPr>
          <w:lang w:eastAsia="ru-RU"/>
        </w:rPr>
        <w:t>.12. 2018г. должно быть поставлено 100% общего объема товаров.</w:t>
      </w:r>
    </w:p>
    <w:p w:rsidR="00C4276C" w:rsidRPr="00C4276C" w:rsidRDefault="00C4276C" w:rsidP="00C4276C">
      <w:pPr>
        <w:keepNext/>
        <w:tabs>
          <w:tab w:val="left" w:pos="709"/>
          <w:tab w:val="left" w:pos="3495"/>
        </w:tabs>
        <w:spacing w:line="100" w:lineRule="atLeast"/>
        <w:jc w:val="both"/>
      </w:pPr>
      <w:r>
        <w:rPr>
          <w:color w:val="000000"/>
        </w:rPr>
        <w:tab/>
      </w:r>
      <w:proofErr w:type="spellStart"/>
      <w:r w:rsidRPr="00C4276C">
        <w:rPr>
          <w:color w:val="000000"/>
          <w:lang w:val="de-DE"/>
        </w:rPr>
        <w:t>Срок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поставки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товара</w:t>
      </w:r>
      <w:proofErr w:type="spellEnd"/>
      <w:r w:rsidRPr="00C4276C">
        <w:rPr>
          <w:color w:val="000000"/>
          <w:lang w:val="de-DE"/>
        </w:rPr>
        <w:t xml:space="preserve"> в </w:t>
      </w:r>
      <w:proofErr w:type="spellStart"/>
      <w:r w:rsidRPr="00C4276C">
        <w:rPr>
          <w:color w:val="000000"/>
          <w:lang w:val="de-DE"/>
        </w:rPr>
        <w:t>течение</w:t>
      </w:r>
      <w:proofErr w:type="spellEnd"/>
      <w:r w:rsidRPr="00C4276C">
        <w:rPr>
          <w:color w:val="000000"/>
          <w:lang w:val="de-DE"/>
        </w:rPr>
        <w:t xml:space="preserve"> 20 </w:t>
      </w:r>
      <w:proofErr w:type="spellStart"/>
      <w:r w:rsidRPr="00C4276C">
        <w:rPr>
          <w:color w:val="000000"/>
          <w:lang w:val="de-DE"/>
        </w:rPr>
        <w:t>рабочих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дней</w:t>
      </w:r>
      <w:proofErr w:type="spellEnd"/>
      <w:r w:rsidRPr="00C4276C">
        <w:rPr>
          <w:color w:val="000000"/>
          <w:lang w:val="de-DE"/>
        </w:rPr>
        <w:t xml:space="preserve"> с </w:t>
      </w:r>
      <w:proofErr w:type="spellStart"/>
      <w:r w:rsidRPr="00C4276C">
        <w:rPr>
          <w:color w:val="000000"/>
          <w:lang w:val="de-DE"/>
        </w:rPr>
        <w:t>момента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получения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поставщиком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направления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на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получение</w:t>
      </w:r>
      <w:proofErr w:type="spellEnd"/>
      <w:r w:rsidRPr="00C4276C">
        <w:rPr>
          <w:color w:val="000000"/>
          <w:lang w:val="de-DE"/>
        </w:rPr>
        <w:t xml:space="preserve">, </w:t>
      </w:r>
      <w:proofErr w:type="spellStart"/>
      <w:r w:rsidRPr="00C4276C">
        <w:rPr>
          <w:color w:val="000000"/>
          <w:lang w:val="de-DE"/>
        </w:rPr>
        <w:t>либо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изготовление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технических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средств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реабилитации</w:t>
      </w:r>
      <w:proofErr w:type="spellEnd"/>
      <w:r w:rsidRPr="00C4276C">
        <w:rPr>
          <w:color w:val="000000"/>
          <w:lang w:val="de-DE"/>
        </w:rPr>
        <w:t xml:space="preserve">, </w:t>
      </w:r>
      <w:proofErr w:type="spellStart"/>
      <w:r w:rsidRPr="00C4276C">
        <w:rPr>
          <w:color w:val="000000"/>
          <w:lang w:val="de-DE"/>
        </w:rPr>
        <w:t>протезов</w:t>
      </w:r>
      <w:proofErr w:type="spellEnd"/>
      <w:r w:rsidRPr="00C4276C">
        <w:rPr>
          <w:color w:val="000000"/>
          <w:lang w:val="de-DE"/>
        </w:rPr>
        <w:t xml:space="preserve">, </w:t>
      </w:r>
      <w:proofErr w:type="spellStart"/>
      <w:r w:rsidRPr="00C4276C">
        <w:rPr>
          <w:color w:val="000000"/>
          <w:lang w:val="de-DE"/>
        </w:rPr>
        <w:t>протезно-ортопедических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изделий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от</w:t>
      </w:r>
      <w:proofErr w:type="spellEnd"/>
      <w:r w:rsidRPr="00C4276C">
        <w:rPr>
          <w:color w:val="000000"/>
          <w:lang w:val="de-DE"/>
        </w:rPr>
        <w:t xml:space="preserve"> </w:t>
      </w:r>
      <w:proofErr w:type="spellStart"/>
      <w:r w:rsidRPr="00C4276C">
        <w:rPr>
          <w:color w:val="000000"/>
          <w:lang w:val="de-DE"/>
        </w:rPr>
        <w:t>получателя</w:t>
      </w:r>
      <w:proofErr w:type="spellEnd"/>
      <w:r w:rsidRPr="00C4276C">
        <w:rPr>
          <w:color w:val="000000"/>
          <w:lang w:val="de-DE"/>
        </w:rPr>
        <w:t>.</w:t>
      </w:r>
    </w:p>
    <w:p w:rsidR="00832219" w:rsidRDefault="00C4276C" w:rsidP="00C4276C">
      <w:pPr>
        <w:keepNext/>
        <w:widowControl w:val="0"/>
        <w:suppressAutoHyphens w:val="0"/>
        <w:ind w:right="31" w:firstLine="708"/>
        <w:contextualSpacing/>
        <w:jc w:val="both"/>
      </w:pPr>
      <w:r w:rsidRPr="00C4276C">
        <w:rPr>
          <w:lang w:eastAsia="ru-RU"/>
        </w:rP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</w:t>
      </w:r>
      <w:r w:rsidRPr="00C4276C">
        <w:rPr>
          <w:rFonts w:ascii="Calibri" w:hAnsi="Calibri"/>
          <w:sz w:val="22"/>
          <w:szCs w:val="22"/>
          <w:lang w:eastAsia="ru-RU"/>
        </w:rPr>
        <w:t>.</w:t>
      </w:r>
    </w:p>
    <w:p w:rsidR="00A17E83" w:rsidRDefault="00A17E83" w:rsidP="00832219">
      <w:pPr>
        <w:keepNext/>
        <w:widowControl w:val="0"/>
        <w:suppressAutoHyphens w:val="0"/>
        <w:ind w:right="31" w:firstLine="854"/>
        <w:contextualSpacing/>
        <w:jc w:val="both"/>
      </w:pPr>
    </w:p>
    <w:p w:rsidR="00A17E83" w:rsidRDefault="00A17E83" w:rsidP="00832219">
      <w:pPr>
        <w:keepNext/>
        <w:widowControl w:val="0"/>
        <w:suppressAutoHyphens w:val="0"/>
        <w:ind w:right="31" w:firstLine="854"/>
        <w:contextualSpacing/>
        <w:jc w:val="both"/>
      </w:pPr>
    </w:p>
    <w:p w:rsidR="00A17E83" w:rsidRDefault="00A17E83" w:rsidP="00832219">
      <w:pPr>
        <w:keepNext/>
        <w:widowControl w:val="0"/>
        <w:suppressAutoHyphens w:val="0"/>
        <w:ind w:right="31" w:firstLine="854"/>
        <w:contextualSpacing/>
        <w:jc w:val="both"/>
      </w:pPr>
    </w:p>
    <w:p w:rsidR="00A17E83" w:rsidRDefault="00A17E83" w:rsidP="00A17E83">
      <w:pPr>
        <w:jc w:val="both"/>
        <w:rPr>
          <w:sz w:val="24"/>
          <w:szCs w:val="24"/>
        </w:rPr>
      </w:pPr>
      <w:r>
        <w:rPr>
          <w:sz w:val="24"/>
          <w:szCs w:val="24"/>
        </w:rPr>
        <w:t>ОКПД 26.60.14.120</w:t>
      </w:r>
    </w:p>
    <w:p w:rsidR="00A17E83" w:rsidRPr="003E010A" w:rsidRDefault="00A17E83" w:rsidP="00A17E83">
      <w:pPr>
        <w:keepNext/>
        <w:widowControl w:val="0"/>
        <w:suppressAutoHyphens w:val="0"/>
        <w:ind w:right="31" w:firstLine="854"/>
        <w:contextualSpacing/>
        <w:jc w:val="both"/>
      </w:pPr>
      <w:r>
        <w:rPr>
          <w:b/>
          <w:i/>
        </w:rPr>
        <w:t>Оплата производится по безналичному расчету в течение 10 (десяти) рабочих дней с момента подписания Сторонами Акта поставки Товара, Реестра выдачи Товара Получателям и предоставления Актов сдачи-приемки Товара Получателями, счета на оплату, универсального передаточного документа, либо товарной накладной, счета-фактуры с описанием Товара (при наличии обязанности Поставщика по оформлению счета-фактуры), а также иных документов, указанных в п.6.8. настоящего Контракта.</w:t>
      </w:r>
    </w:p>
    <w:p w:rsidR="00B913A7" w:rsidRPr="003E010A" w:rsidRDefault="00B913A7"/>
    <w:sectPr w:rsidR="00B913A7" w:rsidRPr="003E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D0"/>
    <w:rsid w:val="000129EF"/>
    <w:rsid w:val="00024B44"/>
    <w:rsid w:val="001D477C"/>
    <w:rsid w:val="00305235"/>
    <w:rsid w:val="003814D0"/>
    <w:rsid w:val="00392625"/>
    <w:rsid w:val="003E010A"/>
    <w:rsid w:val="003E33C9"/>
    <w:rsid w:val="004342CC"/>
    <w:rsid w:val="004B6A2B"/>
    <w:rsid w:val="005C5442"/>
    <w:rsid w:val="00624D8A"/>
    <w:rsid w:val="006F6CDF"/>
    <w:rsid w:val="00722842"/>
    <w:rsid w:val="007B0642"/>
    <w:rsid w:val="007B59D0"/>
    <w:rsid w:val="007E127E"/>
    <w:rsid w:val="00800836"/>
    <w:rsid w:val="00832219"/>
    <w:rsid w:val="00893CA5"/>
    <w:rsid w:val="00925379"/>
    <w:rsid w:val="009A1488"/>
    <w:rsid w:val="009F155B"/>
    <w:rsid w:val="00A17E83"/>
    <w:rsid w:val="00A26B74"/>
    <w:rsid w:val="00A53DFB"/>
    <w:rsid w:val="00B913A7"/>
    <w:rsid w:val="00BC78A1"/>
    <w:rsid w:val="00BF0655"/>
    <w:rsid w:val="00BF470C"/>
    <w:rsid w:val="00C4276C"/>
    <w:rsid w:val="00C81916"/>
    <w:rsid w:val="00D441D2"/>
    <w:rsid w:val="00D7704C"/>
    <w:rsid w:val="00E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B0781-C7D4-4EDD-8714-8F0EE4FC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832219"/>
    <w:pPr>
      <w:jc w:val="both"/>
    </w:pPr>
    <w:rPr>
      <w:sz w:val="26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4B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gs.ru/gosts/gost/58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О.Н.</dc:creator>
  <cp:keywords/>
  <dc:description/>
  <cp:lastModifiedBy>Жвакина Т.А.</cp:lastModifiedBy>
  <cp:revision>24</cp:revision>
  <cp:lastPrinted>2017-08-01T10:04:00Z</cp:lastPrinted>
  <dcterms:created xsi:type="dcterms:W3CDTF">2017-05-31T11:36:00Z</dcterms:created>
  <dcterms:modified xsi:type="dcterms:W3CDTF">2018-04-13T04:08:00Z</dcterms:modified>
</cp:coreProperties>
</file>