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A8" w:rsidRDefault="008D5DA8" w:rsidP="008D5DA8">
      <w:pPr>
        <w:keepNext/>
        <w:keepLines/>
        <w:jc w:val="center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</w:rPr>
        <w:t>Описание объекта закупки.</w:t>
      </w:r>
    </w:p>
    <w:p w:rsidR="008D5DA8" w:rsidRDefault="008D5DA8" w:rsidP="008D5DA8">
      <w:pPr>
        <w:rPr>
          <w:sz w:val="27"/>
          <w:szCs w:val="27"/>
        </w:rPr>
      </w:pPr>
    </w:p>
    <w:p w:rsidR="008D5DA8" w:rsidRDefault="008D5DA8" w:rsidP="008D5DA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объекта закупки</w:t>
      </w:r>
      <w:r>
        <w:rPr>
          <w:sz w:val="24"/>
          <w:szCs w:val="24"/>
        </w:rPr>
        <w:t xml:space="preserve"> – поставка </w:t>
      </w:r>
      <w:r>
        <w:rPr>
          <w:color w:val="000000"/>
          <w:sz w:val="24"/>
          <w:szCs w:val="24"/>
          <w:shd w:val="clear" w:color="auto" w:fill="FFFFFF"/>
        </w:rPr>
        <w:t>в 2018 году технических средств реабилитации - противопролежневых матрацев для обеспечения инвалидов</w:t>
      </w:r>
    </w:p>
    <w:p w:rsidR="008D5DA8" w:rsidRDefault="008D5DA8" w:rsidP="008D5DA8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– 785 шт.</w:t>
      </w:r>
    </w:p>
    <w:p w:rsidR="008D5DA8" w:rsidRDefault="008D5DA8" w:rsidP="008D5DA8">
      <w:pPr>
        <w:ind w:left="-284" w:firstLine="709"/>
        <w:jc w:val="both"/>
        <w:rPr>
          <w:sz w:val="24"/>
          <w:szCs w:val="24"/>
        </w:rPr>
      </w:pPr>
    </w:p>
    <w:p w:rsidR="008D5DA8" w:rsidRDefault="008D5DA8" w:rsidP="008D5DA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Технические, функциональные, качественные и эксплуатационные характеристики поставляемого товара.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Классификация противопролежневых матрацев представлена в Национальном стандарте ГОСТ Р ИСО 9999-2014 (ISO 9999-2011) «Вспомогательные средства для людей с ограничениями жизнедеятельности. Классификация и терминология». 04 33 Вспомогательные средства, предназначенные для поддержания (сохранения) целостности ткани (биол.)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 04 33 06 Вспомогательные средства для поддержания (сохранения) целостности ткани (биол.) во время лежания. Устройства, предназначенные для перераспределения нагрузки на уязвимые (ранимые) участки тела во время длительного периода лежания и предотвращающие появления язв и гангрен от пролежней. Матрацы и матрацные покрывала.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proofErr w:type="spellStart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Противопролежневые</w:t>
      </w:r>
      <w:proofErr w:type="spellEnd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 матрацы обеспечивают в 24-часовом режиме уход за инвалидами.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proofErr w:type="spellStart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Противопролежневые</w:t>
      </w:r>
      <w:proofErr w:type="spellEnd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 матрацы должны иметь регистрационные удостоверения на медицинские изделия или регистрационные удостоверения на изделия медицинского назначения и медицинскую технику, которые считаются действительными в соответствии с Постановлением Правительства Российской Федерации от 27 декабря 2012 года № 1416 «Об утверждении Правил государственной регистрации медицинских изделий», а также действующие декларации о соответствии и (или) сертификаты соответствия, которые считаются действительными согласно Постановлению Правительства Российской Федерации от 01 декабря 2009 года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В случае если в период срока действия государственного контракта истек срок их действия, заверенные надлежащим образом, копии новых регистрационных удостоверений и деклараций о соответствии должны предоставляться вместе с отчётной документацией для оплаты поставленных противопролежневых матрацев.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proofErr w:type="gramStart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Сырье и материалы</w:t>
      </w:r>
      <w:proofErr w:type="gramEnd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 применяемые для изготовления противопролежневых матрацев должны быть разрешены к применению Федеральной службой по надзору в сфере защиты прав потребителей и благополучия человека, а также должны соответствовать требованиям действующих стандартов. 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Поставщиком должно быть осуществлено обязательное обеспечение инструктажа </w:t>
      </w:r>
      <w:proofErr w:type="gramStart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инвалидов</w:t>
      </w:r>
      <w:proofErr w:type="gramEnd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 и консультативная помощь по правильному использованию противопролежневых матрацев, а также информирование инвалидов о месте и условиях гарантийного ремонта.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proofErr w:type="spellStart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Противопролежневые</w:t>
      </w:r>
      <w:proofErr w:type="spellEnd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 матрацы должны быть новыми (не бывшими в употреблении, в </w:t>
      </w:r>
      <w:proofErr w:type="gramStart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ремонте,  свободными</w:t>
      </w:r>
      <w:proofErr w:type="gramEnd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 от прав третьих лиц и не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1. Товар должен соответствовать: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- ГОСТ Р 50444-92 (Разд. 3,4) - Приборы, аппараты и оборудование медицинские. Общие технические условия; 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- ГОСТ Р 50267.0-92 - Изделия медицинские электрические. Часть 1. Общие требования безопасности;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- ГОСТ IEC 60601-1-1-2011- Изделия медицинские электрические. Часть 1-1. 2. </w:t>
      </w:r>
      <w:r>
        <w:rPr>
          <w:rFonts w:eastAsia="Lucida Sans Unicode"/>
          <w:color w:val="00000A"/>
          <w:kern w:val="2"/>
          <w:sz w:val="24"/>
          <w:szCs w:val="24"/>
          <w:lang w:eastAsia="zh-CN"/>
        </w:rPr>
        <w:lastRenderedPageBreak/>
        <w:t>Общие требования безопасности. Требования безопасности к медицинским электрическим системам;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- ГОСТ Р МЭК 60601-1-2-2014 - 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испытания;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- ГОСТ 30324.0.4-2002 - Изделия медицинские электрические. Часть 1. Общие требования безопасности. 4. Требования безопасности к программируемым медицинским электронным системам;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- ГОСТ 30324.35-2002 Изделия медицинские электрические. Часть 2. Частные требования безопасности к одеялам, подушкам и матрацам медицинским электрическим"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3. Документы по стандартизации применимые к данному ТСР: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- ГОСТ ISO 10993-1-2011 - Изделия медицинские. Оценка биологического действия медицинских изделий. Часть 1. Оценка и исследования;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- ГОСТ ISO 10993-5-2011 - Изделия медицинские. Оценка биологического действия медицинских изделий. Часть 5. Исследования на </w:t>
      </w:r>
      <w:proofErr w:type="spellStart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цитотоксичность</w:t>
      </w:r>
      <w:proofErr w:type="spellEnd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: методы </w:t>
      </w:r>
      <w:proofErr w:type="spellStart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in</w:t>
      </w:r>
      <w:proofErr w:type="spellEnd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vitro</w:t>
      </w:r>
      <w:proofErr w:type="spellEnd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;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- ГОСТ ISO 10993-10-2011 - Изделия медицинские. Оценка биологического действия медицинских изделий. Часть 10. Исследования раздражающего и сенсибилизирующего действия;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Каждый товар должен быть упакован в индивидуальную транспортную тару, предохраняющую его от повреждений, порчи или загрязнения во время хранения и транспортировки к месту использования по назначению.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8D5DA8" w:rsidRDefault="008D5DA8" w:rsidP="008D5DA8">
      <w:pPr>
        <w:widowControl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Маркировка и упаковка должны быть выполнены в соответствии с ГОСТ Р 50460-92 «Знак соответствия при обязательной сертификации. Форма, размеры и технические требования».</w:t>
      </w:r>
    </w:p>
    <w:p w:rsidR="008D5DA8" w:rsidRDefault="008D5DA8" w:rsidP="008D5DA8">
      <w:pPr>
        <w:widowControl w:val="0"/>
        <w:spacing w:after="6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proofErr w:type="spellStart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Противопролежневые</w:t>
      </w:r>
      <w:proofErr w:type="spellEnd"/>
      <w:r>
        <w:rPr>
          <w:rFonts w:eastAsia="Lucida Sans Unicode"/>
          <w:color w:val="00000A"/>
          <w:kern w:val="2"/>
          <w:sz w:val="24"/>
          <w:szCs w:val="24"/>
          <w:lang w:eastAsia="zh-CN"/>
        </w:rPr>
        <w:t xml:space="preserve"> матрацы в количестве — 785 штук: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1842"/>
        <w:gridCol w:w="6380"/>
        <w:gridCol w:w="1134"/>
      </w:tblGrid>
      <w:tr w:rsidR="008D5DA8" w:rsidTr="008D5D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5DA8" w:rsidRDefault="008D5DA8">
            <w:pPr>
              <w:tabs>
                <w:tab w:val="left" w:pos="708"/>
              </w:tabs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5DA8" w:rsidRDefault="008D5DA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5DA8" w:rsidRDefault="008D5DA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функциональным (потребительским) и техническим характеристикам товара, их размерам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DA8" w:rsidRDefault="008D5DA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Кол-во, в шт.</w:t>
            </w:r>
          </w:p>
        </w:tc>
      </w:tr>
      <w:tr w:rsidR="008D5DA8" w:rsidTr="008D5D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DA8" w:rsidRDefault="008D5DA8">
            <w:pPr>
              <w:tabs>
                <w:tab w:val="left" w:pos="708"/>
              </w:tabs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DA8" w:rsidRDefault="008D5DA8">
            <w:pPr>
              <w:tabs>
                <w:tab w:val="left" w:pos="708"/>
              </w:tabs>
              <w:snapToGrid w:val="0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Противопро</w:t>
            </w:r>
            <w:proofErr w:type="spellEnd"/>
          </w:p>
          <w:p w:rsidR="008D5DA8" w:rsidRDefault="008D5DA8">
            <w:pPr>
              <w:tabs>
                <w:tab w:val="left" w:pos="708"/>
              </w:tabs>
              <w:snapToGrid w:val="0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лежневый</w:t>
            </w:r>
            <w:proofErr w:type="spellEnd"/>
            <w:r>
              <w:rPr>
                <w:sz w:val="24"/>
                <w:szCs w:val="24"/>
              </w:rPr>
              <w:t xml:space="preserve"> матрац воздушный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Предназначение для профилактики пролежней средней и высокой степени риска у инвалидов с повреждениями и заболеваниями опорно-двигательного аппарата и центральной нервной системы, тяжелыми соматическими заболеваниями.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Противопролежневый</w:t>
            </w:r>
            <w:proofErr w:type="spellEnd"/>
            <w:r>
              <w:rPr>
                <w:sz w:val="24"/>
                <w:szCs w:val="24"/>
              </w:rPr>
              <w:t xml:space="preserve"> матрац должен быть </w:t>
            </w:r>
            <w:r>
              <w:rPr>
                <w:color w:val="000000"/>
                <w:sz w:val="24"/>
                <w:szCs w:val="24"/>
              </w:rPr>
              <w:t xml:space="preserve">многокамерным. Матрац должен </w:t>
            </w:r>
            <w:r>
              <w:rPr>
                <w:sz w:val="24"/>
                <w:szCs w:val="24"/>
              </w:rPr>
              <w:t xml:space="preserve">обеспечивать инвалиду опору при низком контактном давлении с помощью отдельных групп надувных камер (ячеистых или трубчатых структур), плавно </w:t>
            </w:r>
            <w:proofErr w:type="spellStart"/>
            <w:r>
              <w:rPr>
                <w:sz w:val="24"/>
                <w:szCs w:val="24"/>
              </w:rPr>
              <w:t>сдувающихся</w:t>
            </w:r>
            <w:proofErr w:type="spellEnd"/>
            <w:r>
              <w:rPr>
                <w:sz w:val="24"/>
                <w:szCs w:val="24"/>
              </w:rPr>
              <w:t xml:space="preserve"> и раздувающихся попеременно, с периодичностью цикла, выраженного в минутах, при этом улучшая кровообращение на капиллярном уровне, обеспечивая питание и насыщение тканей кислородом, тем самым предотвращая образование пролежней и ускоряя процесс заживления пораженных участков.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 наличие в </w:t>
            </w:r>
            <w:proofErr w:type="spellStart"/>
            <w:r>
              <w:rPr>
                <w:sz w:val="24"/>
                <w:szCs w:val="24"/>
              </w:rPr>
              <w:t>противопролежневом</w:t>
            </w:r>
            <w:proofErr w:type="spellEnd"/>
            <w:r>
              <w:rPr>
                <w:sz w:val="24"/>
                <w:szCs w:val="24"/>
              </w:rPr>
              <w:t xml:space="preserve"> матраце системы микроотверстий, подсушивающих и охлаждающих покровы кожи инвалида.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Размеры в рабочем состоянии должны быть: не менее 1900мм¹ (длина) *900 мм ¹(ширина)*60мм ¹(высота).</w:t>
            </w:r>
            <w:r>
              <w:rPr>
                <w:sz w:val="24"/>
                <w:szCs w:val="24"/>
              </w:rPr>
              <w:tab/>
            </w:r>
          </w:p>
          <w:p w:rsidR="008D5DA8" w:rsidRDefault="008D5DA8">
            <w:pPr>
              <w:spacing w:line="256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Допустимая нагрузка должна быть не менее 120 кг.¹ </w:t>
            </w:r>
          </w:p>
          <w:p w:rsidR="008D5DA8" w:rsidRDefault="008D5DA8">
            <w:pPr>
              <w:spacing w:line="256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Наполнитель внутреннего объема противопролежневых матрацев должен быть - воздух. </w:t>
            </w:r>
          </w:p>
          <w:p w:rsidR="008D5DA8" w:rsidRDefault="008D5DA8">
            <w:pPr>
              <w:spacing w:line="256" w:lineRule="auto"/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Матрац должен комплектоваться автоматическим бесшумным или малошумным, непрерывно работающим от однофазной сети переменного тока (220 В) воздушным компрессором, обеспечивающим возможность регулировки давления в ячейках матраца в зависимости от веса пациента.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комплект к </w:t>
            </w:r>
            <w:proofErr w:type="spellStart"/>
            <w:r>
              <w:rPr>
                <w:sz w:val="24"/>
                <w:szCs w:val="24"/>
              </w:rPr>
              <w:t>противопролежневому</w:t>
            </w:r>
            <w:proofErr w:type="spellEnd"/>
            <w:r>
              <w:rPr>
                <w:sz w:val="24"/>
                <w:szCs w:val="24"/>
              </w:rPr>
              <w:t xml:space="preserve"> матрацу должны входить: </w:t>
            </w:r>
          </w:p>
          <w:p w:rsidR="008D5DA8" w:rsidRDefault="008D5DA8">
            <w:pPr>
              <w:snapToGrid w:val="0"/>
              <w:spacing w:line="256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компрессор (насос воздушный) </w:t>
            </w:r>
          </w:p>
          <w:p w:rsidR="008D5DA8" w:rsidRDefault="008D5DA8">
            <w:pPr>
              <w:snapToGrid w:val="0"/>
              <w:spacing w:line="256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ремкомплект</w:t>
            </w:r>
            <w:proofErr w:type="spellEnd"/>
            <w:r>
              <w:rPr>
                <w:sz w:val="24"/>
                <w:szCs w:val="24"/>
              </w:rPr>
              <w:t xml:space="preserve"> (заплата ПВХ 2 шт., клей 1 шт.)</w:t>
            </w:r>
          </w:p>
          <w:p w:rsidR="008D5DA8" w:rsidRDefault="008D5DA8">
            <w:pPr>
              <w:spacing w:line="256" w:lineRule="auto"/>
              <w:ind w:left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соединительные шланги из полимерного материала 2 шт.;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-паспорт изделия и гарантийный талон.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A8" w:rsidRDefault="008D5DA8">
            <w:pPr>
              <w:spacing w:line="100" w:lineRule="atLeast"/>
              <w:jc w:val="center"/>
              <w:rPr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b/>
                <w:kern w:val="2"/>
                <w:sz w:val="24"/>
                <w:szCs w:val="24"/>
                <w:lang w:eastAsia="hi-IN" w:bidi="hi-IN"/>
              </w:rPr>
              <w:lastRenderedPageBreak/>
              <w:t>600</w:t>
            </w:r>
          </w:p>
        </w:tc>
      </w:tr>
      <w:tr w:rsidR="008D5DA8" w:rsidTr="008D5D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DA8" w:rsidRDefault="008D5DA8">
            <w:pPr>
              <w:tabs>
                <w:tab w:val="left" w:pos="708"/>
              </w:tabs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DA8" w:rsidRDefault="008D5DA8">
            <w:pPr>
              <w:widowControl w:val="0"/>
              <w:tabs>
                <w:tab w:val="left" w:pos="0"/>
              </w:tabs>
              <w:snapToGrid w:val="0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Противопро</w:t>
            </w:r>
            <w:proofErr w:type="spellEnd"/>
          </w:p>
          <w:p w:rsidR="008D5DA8" w:rsidRDefault="008D5DA8">
            <w:pPr>
              <w:widowControl w:val="0"/>
              <w:tabs>
                <w:tab w:val="left" w:pos="0"/>
              </w:tabs>
              <w:snapToGrid w:val="0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лежневый</w:t>
            </w:r>
            <w:proofErr w:type="spellEnd"/>
            <w:r>
              <w:rPr>
                <w:sz w:val="24"/>
                <w:szCs w:val="24"/>
              </w:rPr>
              <w:t xml:space="preserve"> матрац </w:t>
            </w:r>
            <w:proofErr w:type="spellStart"/>
            <w:r>
              <w:rPr>
                <w:sz w:val="24"/>
                <w:szCs w:val="24"/>
              </w:rPr>
              <w:t>гелевый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Противопролежневый</w:t>
            </w:r>
            <w:proofErr w:type="spellEnd"/>
            <w:r>
              <w:rPr>
                <w:sz w:val="24"/>
                <w:szCs w:val="24"/>
              </w:rPr>
              <w:t xml:space="preserve"> матрац </w:t>
            </w:r>
            <w:proofErr w:type="spellStart"/>
            <w:r>
              <w:rPr>
                <w:sz w:val="24"/>
                <w:szCs w:val="24"/>
              </w:rPr>
              <w:t>гелевый</w:t>
            </w:r>
            <w:proofErr w:type="spellEnd"/>
            <w:r>
              <w:rPr>
                <w:sz w:val="24"/>
                <w:szCs w:val="24"/>
              </w:rPr>
              <w:t xml:space="preserve"> предназначен для профилактики возникновения пролежней, развития мацерации кожи, инфицирования кожи при длительном нахождении инвалида в положении лежа. 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Противопролежневый</w:t>
            </w:r>
            <w:proofErr w:type="spellEnd"/>
            <w:r>
              <w:rPr>
                <w:sz w:val="24"/>
                <w:szCs w:val="24"/>
              </w:rPr>
              <w:t xml:space="preserve"> матрац должен состоять из формообразующих секций, изготовленных из натурального латекса. Внутреннее наполнение секций матраца – гель. 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Противопролежневый</w:t>
            </w:r>
            <w:proofErr w:type="spellEnd"/>
            <w:r>
              <w:rPr>
                <w:sz w:val="24"/>
                <w:szCs w:val="24"/>
              </w:rPr>
              <w:t xml:space="preserve"> эффект - равномерное распределение давления на участки соприкасающегося тела должен достигаться за счет упруго перетекающих элементов, находящихся внутри матраца.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Противопролежневый</w:t>
            </w:r>
            <w:proofErr w:type="spellEnd"/>
            <w:r>
              <w:rPr>
                <w:sz w:val="24"/>
                <w:szCs w:val="24"/>
              </w:rPr>
              <w:t xml:space="preserve"> матрац должен имеет чехол из специальной непромокаемой </w:t>
            </w:r>
            <w:proofErr w:type="gramStart"/>
            <w:r>
              <w:rPr>
                <w:sz w:val="24"/>
                <w:szCs w:val="24"/>
              </w:rPr>
              <w:t>ткани  для</w:t>
            </w:r>
            <w:proofErr w:type="gramEnd"/>
            <w:r>
              <w:rPr>
                <w:sz w:val="24"/>
                <w:szCs w:val="24"/>
              </w:rPr>
              <w:t xml:space="preserve">  возможности  санитарной  обработки. 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Допустимая нагрузка не менее 120¹ кг. 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Габаритные размеры </w:t>
            </w:r>
            <w:proofErr w:type="spellStart"/>
            <w:r>
              <w:rPr>
                <w:sz w:val="24"/>
                <w:szCs w:val="24"/>
              </w:rPr>
              <w:t>противопролежневого</w:t>
            </w:r>
            <w:proofErr w:type="spellEnd"/>
            <w:r>
              <w:rPr>
                <w:sz w:val="24"/>
                <w:szCs w:val="24"/>
              </w:rPr>
              <w:t xml:space="preserve"> матраца в рабочем состоянии должны быть не менее 1950¹ мм (длина) х 850¹ мм (ширина) х 70¹ мм (высота) мм. 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комплект поставки должны входить: </w:t>
            </w:r>
            <w:proofErr w:type="spellStart"/>
            <w:r>
              <w:rPr>
                <w:sz w:val="24"/>
                <w:szCs w:val="24"/>
              </w:rPr>
              <w:t>противопролежневый</w:t>
            </w:r>
            <w:proofErr w:type="spellEnd"/>
            <w:r>
              <w:rPr>
                <w:sz w:val="24"/>
                <w:szCs w:val="24"/>
              </w:rPr>
              <w:t xml:space="preserve"> матрац, влагонепроницаемый чехол, инструкция по эксплуатации на русском языке, гарантийный талон.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должно </w:t>
            </w:r>
            <w:proofErr w:type="gramStart"/>
            <w:r>
              <w:rPr>
                <w:sz w:val="24"/>
                <w:szCs w:val="24"/>
              </w:rPr>
              <w:t>иметь  заводскую</w:t>
            </w:r>
            <w:proofErr w:type="gramEnd"/>
            <w:r>
              <w:rPr>
                <w:sz w:val="24"/>
                <w:szCs w:val="24"/>
              </w:rPr>
              <w:t xml:space="preserve"> этикетку (</w:t>
            </w:r>
            <w:proofErr w:type="spellStart"/>
            <w:r>
              <w:rPr>
                <w:sz w:val="24"/>
                <w:szCs w:val="24"/>
              </w:rPr>
              <w:t>шкильдик</w:t>
            </w:r>
            <w:proofErr w:type="spellEnd"/>
            <w:r>
              <w:rPr>
                <w:sz w:val="24"/>
                <w:szCs w:val="24"/>
              </w:rPr>
              <w:t>), расположенную непосредственно на изделии и должно  включать следующую информацию о поставляемом изделии: номер модели, серийный номер, допустимую нагрузку, дату производства.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DA8" w:rsidRDefault="008D5DA8">
            <w:pPr>
              <w:spacing w:line="100" w:lineRule="atLeast"/>
              <w:jc w:val="center"/>
              <w:rPr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</w:tr>
      <w:tr w:rsidR="008D5DA8" w:rsidTr="008D5D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DA8" w:rsidRDefault="008D5DA8">
            <w:pPr>
              <w:tabs>
                <w:tab w:val="left" w:pos="708"/>
              </w:tabs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DA8" w:rsidRDefault="008D5DA8">
            <w:pPr>
              <w:tabs>
                <w:tab w:val="left" w:pos="708"/>
              </w:tabs>
              <w:snapToGrid w:val="0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Противопро</w:t>
            </w:r>
            <w:proofErr w:type="spellEnd"/>
          </w:p>
          <w:p w:rsidR="008D5DA8" w:rsidRDefault="008D5DA8">
            <w:pPr>
              <w:tabs>
                <w:tab w:val="left" w:pos="708"/>
              </w:tabs>
              <w:snapToGrid w:val="0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лежневый</w:t>
            </w:r>
            <w:proofErr w:type="spellEnd"/>
            <w:r>
              <w:rPr>
                <w:sz w:val="24"/>
                <w:szCs w:val="24"/>
              </w:rPr>
              <w:t xml:space="preserve"> матрац полиуретановый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Матрас должен быть предназначен для больных с нарушением функций опорно-двигательного аппарата и нервной системы в целях предотвращения пролежней. 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Матрас </w:t>
            </w:r>
            <w:proofErr w:type="spellStart"/>
            <w:r>
              <w:rPr>
                <w:sz w:val="24"/>
                <w:szCs w:val="24"/>
              </w:rPr>
              <w:t>противопролежневый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непульсирующий</w:t>
            </w:r>
            <w:proofErr w:type="spellEnd"/>
            <w:r>
              <w:rPr>
                <w:sz w:val="24"/>
                <w:szCs w:val="24"/>
              </w:rPr>
              <w:t xml:space="preserve"> должен состоять из трех формообразующих секций.</w:t>
            </w:r>
          </w:p>
          <w:p w:rsidR="008D5DA8" w:rsidRDefault="008D5DA8">
            <w:pPr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Верхняя поверхность матраца должна быть оформлена из отдельных квадратных ячеек, которые должны гарантировать надлежащую циркуляцию воздуха и под действием веса тела должны двигаться независимо друг от друга и точно адаптируются к форме и анатомии тела пациента. Оптимальная вентиляция между ячейками </w:t>
            </w:r>
            <w:proofErr w:type="gramStart"/>
            <w:r>
              <w:rPr>
                <w:sz w:val="24"/>
                <w:szCs w:val="24"/>
              </w:rPr>
              <w:t>должна  позволять</w:t>
            </w:r>
            <w:proofErr w:type="gramEnd"/>
            <w:r>
              <w:rPr>
                <w:sz w:val="24"/>
                <w:szCs w:val="24"/>
              </w:rPr>
              <w:t xml:space="preserve"> избежать скопления жидкости, эффективную вентиляцию и осушению влаги.</w:t>
            </w:r>
          </w:p>
          <w:p w:rsidR="008D5DA8" w:rsidRDefault="008D5DA8">
            <w:pPr>
              <w:keepNext/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Матрац должен изготавливаться из </w:t>
            </w:r>
            <w:proofErr w:type="spellStart"/>
            <w:r>
              <w:rPr>
                <w:sz w:val="24"/>
                <w:szCs w:val="24"/>
              </w:rPr>
              <w:t>вязкоэластичного</w:t>
            </w:r>
            <w:proofErr w:type="spellEnd"/>
            <w:r>
              <w:rPr>
                <w:sz w:val="24"/>
                <w:szCs w:val="24"/>
              </w:rPr>
              <w:t xml:space="preserve"> упругого материала (термочувствительной полиуретановой пены) с эффектом запоминания формы.</w:t>
            </w:r>
          </w:p>
          <w:p w:rsidR="008D5DA8" w:rsidRDefault="008D5DA8">
            <w:pPr>
              <w:keepNext/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Матрац должен комплектоваться съемным бактерицидным чехлом.</w:t>
            </w:r>
          </w:p>
          <w:p w:rsidR="008D5DA8" w:rsidRDefault="008D5DA8">
            <w:pPr>
              <w:shd w:val="clear" w:color="auto" w:fill="FFFFFF"/>
              <w:snapToGrid w:val="0"/>
              <w:spacing w:line="200" w:lineRule="atLeast"/>
              <w:ind w:right="11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Допустимая нагрузка на изделие не </w:t>
            </w:r>
            <w:proofErr w:type="gramStart"/>
            <w:r>
              <w:rPr>
                <w:sz w:val="24"/>
                <w:szCs w:val="24"/>
              </w:rPr>
              <w:t>менее  120</w:t>
            </w:r>
            <w:proofErr w:type="gramEnd"/>
            <w:r>
              <w:rPr>
                <w:sz w:val="24"/>
                <w:szCs w:val="24"/>
              </w:rPr>
              <w:t>¹ кг.</w:t>
            </w:r>
          </w:p>
          <w:p w:rsidR="008D5DA8" w:rsidRDefault="008D5DA8">
            <w:pPr>
              <w:shd w:val="clear" w:color="auto" w:fill="FFFFFF"/>
              <w:snapToGrid w:val="0"/>
              <w:spacing w:line="200" w:lineRule="atLeast"/>
              <w:ind w:right="11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Габаритные размеры </w:t>
            </w:r>
            <w:proofErr w:type="spellStart"/>
            <w:r>
              <w:rPr>
                <w:sz w:val="24"/>
                <w:szCs w:val="24"/>
              </w:rPr>
              <w:t>противопролежневого</w:t>
            </w:r>
            <w:proofErr w:type="spellEnd"/>
            <w:r>
              <w:rPr>
                <w:sz w:val="24"/>
                <w:szCs w:val="24"/>
              </w:rPr>
              <w:t xml:space="preserve"> матраца в рабочем состоянии должны быть не менее 1950 мм¹(длина)* 850 мм¹(ширина)*80 мм</w:t>
            </w:r>
            <w:proofErr w:type="gramStart"/>
            <w:r>
              <w:rPr>
                <w:sz w:val="24"/>
                <w:szCs w:val="24"/>
              </w:rPr>
              <w:t>¹( высота</w:t>
            </w:r>
            <w:proofErr w:type="gramEnd"/>
            <w:r>
              <w:rPr>
                <w:sz w:val="24"/>
                <w:szCs w:val="24"/>
              </w:rPr>
              <w:t>).</w:t>
            </w:r>
          </w:p>
          <w:p w:rsidR="008D5DA8" w:rsidRDefault="008D5DA8">
            <w:pPr>
              <w:snapToGrid w:val="0"/>
              <w:spacing w:line="256" w:lineRule="auto"/>
              <w:ind w:right="147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комплект к </w:t>
            </w:r>
            <w:proofErr w:type="spellStart"/>
            <w:r>
              <w:rPr>
                <w:sz w:val="24"/>
                <w:szCs w:val="24"/>
              </w:rPr>
              <w:t>противопролежневому</w:t>
            </w:r>
            <w:proofErr w:type="spellEnd"/>
            <w:r>
              <w:rPr>
                <w:sz w:val="24"/>
                <w:szCs w:val="24"/>
              </w:rPr>
              <w:t xml:space="preserve"> матрацу должен входить паспорт с гарантийным талоном.</w:t>
            </w:r>
          </w:p>
          <w:p w:rsidR="008D5DA8" w:rsidRDefault="008D5DA8">
            <w:pPr>
              <w:keepNext/>
              <w:snapToGrid w:val="0"/>
              <w:spacing w:line="256" w:lineRule="auto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должно </w:t>
            </w:r>
            <w:proofErr w:type="gramStart"/>
            <w:r>
              <w:rPr>
                <w:sz w:val="24"/>
                <w:szCs w:val="24"/>
              </w:rPr>
              <w:t>иметь  заводскую</w:t>
            </w:r>
            <w:proofErr w:type="gramEnd"/>
            <w:r>
              <w:rPr>
                <w:sz w:val="24"/>
                <w:szCs w:val="24"/>
              </w:rPr>
              <w:t xml:space="preserve"> этикетку (</w:t>
            </w:r>
            <w:proofErr w:type="spellStart"/>
            <w:r>
              <w:rPr>
                <w:sz w:val="24"/>
                <w:szCs w:val="24"/>
              </w:rPr>
              <w:t>шкильдик</w:t>
            </w:r>
            <w:proofErr w:type="spellEnd"/>
            <w:r>
              <w:rPr>
                <w:sz w:val="24"/>
                <w:szCs w:val="24"/>
              </w:rPr>
              <w:t>), расположенную непосредственно на изделии и должно  включать следующую информацию о поставляемом изделии: номер модели, серийный номер, допустимую нагрузку, дату производства.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A8" w:rsidRDefault="008D5DA8">
            <w:pPr>
              <w:spacing w:line="100" w:lineRule="atLeast"/>
              <w:jc w:val="center"/>
              <w:rPr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kern w:val="2"/>
                <w:sz w:val="24"/>
                <w:szCs w:val="24"/>
                <w:lang w:eastAsia="hi-IN" w:bidi="hi-IN"/>
              </w:rPr>
              <w:lastRenderedPageBreak/>
              <w:t>150</w:t>
            </w:r>
          </w:p>
          <w:p w:rsidR="008D5DA8" w:rsidRDefault="008D5DA8">
            <w:pPr>
              <w:spacing w:line="100" w:lineRule="atLeast"/>
              <w:jc w:val="center"/>
              <w:rPr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D5DA8" w:rsidRDefault="008D5DA8" w:rsidP="008D5DA8">
      <w:pPr>
        <w:widowControl w:val="0"/>
        <w:suppressAutoHyphens w:val="0"/>
        <w:ind w:left="142"/>
        <w:rPr>
          <w:sz w:val="20"/>
          <w:szCs w:val="20"/>
        </w:rPr>
      </w:pPr>
      <w:r>
        <w:rPr>
          <w:sz w:val="20"/>
          <w:szCs w:val="20"/>
        </w:rPr>
        <w:lastRenderedPageBreak/>
        <w:t>¹ Указывать в заявке конкретные показатели</w:t>
      </w:r>
    </w:p>
    <w:p w:rsidR="008D5DA8" w:rsidRDefault="008D5DA8" w:rsidP="008D5DA8">
      <w:pPr>
        <w:widowControl w:val="0"/>
        <w:suppressAutoHyphens w:val="0"/>
        <w:ind w:left="142"/>
        <w:rPr>
          <w:sz w:val="20"/>
          <w:szCs w:val="20"/>
        </w:rPr>
      </w:pPr>
      <w:proofErr w:type="gramStart"/>
      <w:r>
        <w:rPr>
          <w:sz w:val="20"/>
          <w:szCs w:val="20"/>
        </w:rPr>
        <w:t>²  Указывать</w:t>
      </w:r>
      <w:proofErr w:type="gramEnd"/>
      <w:r>
        <w:rPr>
          <w:sz w:val="20"/>
          <w:szCs w:val="20"/>
        </w:rPr>
        <w:t xml:space="preserve"> в заявке  диапазон (от   до)</w:t>
      </w:r>
    </w:p>
    <w:p w:rsidR="008D5DA8" w:rsidRDefault="008D5DA8" w:rsidP="008D5DA8">
      <w:pPr>
        <w:widowControl w:val="0"/>
        <w:suppressAutoHyphens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Срок пользования товаром устанавливается в соответствии с Приказом Минтруда России от 24.05.2013 г. № 215н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8D5DA8" w:rsidRDefault="008D5DA8" w:rsidP="008D5DA8">
      <w:pPr>
        <w:widowControl w:val="0"/>
        <w:suppressAutoHyphens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</w:p>
    <w:p w:rsidR="008D5DA8" w:rsidRDefault="008D5DA8" w:rsidP="008D5DA8">
      <w:pPr>
        <w:widowControl w:val="0"/>
        <w:suppressAutoHyphens w:val="0"/>
        <w:ind w:firstLine="709"/>
        <w:jc w:val="both"/>
        <w:rPr>
          <w:rFonts w:eastAsia="Lucida Sans Unicode"/>
          <w:b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b/>
          <w:color w:val="00000A"/>
          <w:kern w:val="2"/>
          <w:sz w:val="24"/>
          <w:szCs w:val="24"/>
          <w:lang w:eastAsia="zh-CN"/>
        </w:rPr>
        <w:t>Требования к гарантийному сроку изделий, работы, услуги и (или) объему предоставления гарантий их качества, к гарантийному обслуживанию изделий.</w:t>
      </w:r>
    </w:p>
    <w:p w:rsidR="008D5DA8" w:rsidRDefault="008D5DA8" w:rsidP="008D5DA8">
      <w:pPr>
        <w:widowControl w:val="0"/>
        <w:suppressAutoHyphens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Гарантийный срок эксплуатации товара должен быть не менее 12 месяцев со дня выдачи товара Получателю.</w:t>
      </w:r>
    </w:p>
    <w:p w:rsidR="008D5DA8" w:rsidRDefault="008D5DA8" w:rsidP="008D5DA8">
      <w:pPr>
        <w:widowControl w:val="0"/>
        <w:suppressAutoHyphens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Обязательно наличие гарантийных талонов на сервисное обслуживание, дающих право на бесплатный ремонт товара во время гарантийного срока пользования.</w:t>
      </w:r>
    </w:p>
    <w:p w:rsidR="008D5DA8" w:rsidRDefault="008D5DA8" w:rsidP="008D5DA8">
      <w:pPr>
        <w:widowControl w:val="0"/>
        <w:suppressAutoHyphens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8D5DA8" w:rsidRDefault="008D5DA8" w:rsidP="008D5DA8">
      <w:pPr>
        <w:widowControl w:val="0"/>
        <w:suppressAutoHyphens w:val="0"/>
        <w:ind w:firstLine="709"/>
        <w:jc w:val="both"/>
        <w:rPr>
          <w:rFonts w:eastAsia="Lucida Sans Unicode"/>
          <w:color w:val="00000A"/>
          <w:kern w:val="2"/>
          <w:sz w:val="24"/>
          <w:szCs w:val="24"/>
          <w:lang w:eastAsia="zh-C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/>
        </w:rPr>
        <w:t>Срок гарантийного ремонта со дня обращения Получателя не должен превышать 20 (двадцати) рабочих дней.</w:t>
      </w:r>
    </w:p>
    <w:p w:rsidR="00D64264" w:rsidRDefault="00D64264">
      <w:bookmarkStart w:id="0" w:name="_GoBack"/>
      <w:bookmarkEnd w:id="0"/>
    </w:p>
    <w:sectPr w:rsidR="00D6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90B67"/>
    <w:multiLevelType w:val="multilevel"/>
    <w:tmpl w:val="112AC7B6"/>
    <w:lvl w:ilvl="0">
      <w:start w:val="1"/>
      <w:numFmt w:val="decimal"/>
      <w:lvlText w:val="%1."/>
      <w:lvlJc w:val="left"/>
      <w:pPr>
        <w:ind w:left="114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90" w:hanging="705"/>
      </w:pPr>
    </w:lvl>
    <w:lvl w:ilvl="2">
      <w:start w:val="1"/>
      <w:numFmt w:val="decimal"/>
      <w:isLgl/>
      <w:lvlText w:val="%1.%2.%3."/>
      <w:lvlJc w:val="left"/>
      <w:pPr>
        <w:ind w:left="1505" w:hanging="720"/>
      </w:pPr>
    </w:lvl>
    <w:lvl w:ilvl="3">
      <w:start w:val="1"/>
      <w:numFmt w:val="decimal"/>
      <w:isLgl/>
      <w:lvlText w:val="%1.%2.%3.%4."/>
      <w:lvlJc w:val="left"/>
      <w:pPr>
        <w:ind w:left="1505" w:hanging="720"/>
      </w:pPr>
    </w:lvl>
    <w:lvl w:ilvl="4">
      <w:start w:val="1"/>
      <w:numFmt w:val="decimal"/>
      <w:isLgl/>
      <w:lvlText w:val="%1.%2.%3.%4.%5."/>
      <w:lvlJc w:val="left"/>
      <w:pPr>
        <w:ind w:left="1865" w:hanging="1080"/>
      </w:pPr>
    </w:lvl>
    <w:lvl w:ilvl="5">
      <w:start w:val="1"/>
      <w:numFmt w:val="decimal"/>
      <w:isLgl/>
      <w:lvlText w:val="%1.%2.%3.%4.%5.%6."/>
      <w:lvlJc w:val="left"/>
      <w:pPr>
        <w:ind w:left="1865" w:hanging="1080"/>
      </w:pPr>
    </w:lvl>
    <w:lvl w:ilvl="6">
      <w:start w:val="1"/>
      <w:numFmt w:val="decimal"/>
      <w:isLgl/>
      <w:lvlText w:val="%1.%2.%3.%4.%5.%6.%7."/>
      <w:lvlJc w:val="left"/>
      <w:pPr>
        <w:ind w:left="2225" w:hanging="1440"/>
      </w:p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7E"/>
    <w:rsid w:val="008D5DA8"/>
    <w:rsid w:val="00A1737E"/>
    <w:rsid w:val="00D6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F800-6A8C-44D4-9011-29FD9C78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D5D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qFormat/>
    <w:rsid w:val="008D5D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8880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2018-03-20T08:41:00Z</dcterms:created>
  <dcterms:modified xsi:type="dcterms:W3CDTF">2018-03-20T08:41:00Z</dcterms:modified>
</cp:coreProperties>
</file>