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36" w:rsidRPr="004351D1" w:rsidRDefault="00124436" w:rsidP="00124436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351D1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Профиль лечения — болезни нервной системы, болезни костно-мышечной системы и соединительной ткани;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4351D1">
        <w:rPr>
          <w:rFonts w:ascii="Times New Roman" w:hAnsi="Times New Roman"/>
          <w:sz w:val="24"/>
          <w:szCs w:val="24"/>
        </w:rPr>
        <w:t>«</w:t>
      </w:r>
      <w:r w:rsidRPr="004351D1"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4351D1">
        <w:rPr>
          <w:rFonts w:ascii="Times New Roman" w:hAnsi="Times New Roman"/>
          <w:sz w:val="24"/>
          <w:szCs w:val="24"/>
        </w:rPr>
        <w:t>».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4351D1">
        <w:rPr>
          <w:rFonts w:ascii="Times New Roman" w:hAnsi="Times New Roman"/>
          <w:sz w:val="24"/>
          <w:szCs w:val="24"/>
        </w:rPr>
        <w:t>«</w:t>
      </w:r>
      <w:r w:rsidRPr="004351D1"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4351D1">
        <w:rPr>
          <w:rFonts w:ascii="Times New Roman" w:hAnsi="Times New Roman"/>
          <w:sz w:val="24"/>
          <w:szCs w:val="24"/>
        </w:rPr>
        <w:t xml:space="preserve">». 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4351D1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4351D1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 w:rsidRPr="004351D1"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 w:rsidRPr="004351D1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 w:rsidRPr="004351D1"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 w:rsidRPr="004351D1"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 w:rsidRPr="004351D1"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351D1">
        <w:rPr>
          <w:rFonts w:ascii="Times New Roman CYR" w:hAnsi="Times New Roman CYR" w:cs="Times New Roman CYR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351D1">
        <w:rPr>
          <w:rFonts w:ascii="Times New Roman CYR" w:hAnsi="Times New Roman CYR" w:cs="Times New Roman CYR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351D1">
        <w:rPr>
          <w:rFonts w:ascii="Times New Roman CYR" w:hAnsi="Times New Roman CYR" w:cs="Times New Roman CYR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351D1">
        <w:rPr>
          <w:rFonts w:ascii="Times New Roman CYR" w:hAnsi="Times New Roman CYR" w:cs="Times New Roman CYR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351D1">
        <w:rPr>
          <w:rFonts w:ascii="Times New Roman CYR" w:hAnsi="Times New Roman CYR" w:cs="Times New Roman CYR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351D1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124436" w:rsidRPr="004351D1" w:rsidRDefault="00124436" w:rsidP="00124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51D1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124436" w:rsidRPr="004351D1" w:rsidRDefault="00124436" w:rsidP="00124436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51D1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124436" w:rsidRPr="004351D1" w:rsidRDefault="00124436" w:rsidP="001244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4351D1">
        <w:rPr>
          <w:rFonts w:ascii="Times New Roman" w:eastAsia="Times New Roman CYR" w:hAnsi="Times New Roman"/>
          <w:sz w:val="24"/>
          <w:szCs w:val="24"/>
        </w:rPr>
        <w:t xml:space="preserve">Здания и сооружения организации, оказывающей услуги по санаторно-курортному лечению граждан-получателей набора социальных услуг, должны быть: </w:t>
      </w:r>
    </w:p>
    <w:p w:rsidR="00124436" w:rsidRPr="004351D1" w:rsidRDefault="00124436" w:rsidP="00124436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4351D1">
        <w:rPr>
          <w:rFonts w:ascii="Times New Roman" w:hAnsi="Times New Roman"/>
          <w:sz w:val="24"/>
          <w:szCs w:val="24"/>
        </w:rPr>
        <w:lastRenderedPageBreak/>
        <w:t>оборудованы системами пожарной сигнализации и системами оповещения;</w:t>
      </w:r>
    </w:p>
    <w:p w:rsidR="00124436" w:rsidRPr="004351D1" w:rsidRDefault="00124436" w:rsidP="00124436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4351D1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24436" w:rsidRPr="004351D1" w:rsidRDefault="00124436" w:rsidP="00124436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4351D1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124436" w:rsidRPr="004351D1" w:rsidRDefault="00124436" w:rsidP="00124436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4351D1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51D1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4351D1">
        <w:rPr>
          <w:rFonts w:ascii="Times New Roman" w:hAnsi="Times New Roman"/>
          <w:sz w:val="24"/>
          <w:szCs w:val="24"/>
        </w:rPr>
        <w:t>(при высоте здания более 3 этажей).</w:t>
      </w:r>
    </w:p>
    <w:p w:rsidR="00124436" w:rsidRPr="004351D1" w:rsidRDefault="00124436" w:rsidP="00124436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124436" w:rsidRPr="004351D1" w:rsidRDefault="00124436" w:rsidP="00124436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124436" w:rsidRPr="004351D1" w:rsidRDefault="00124436" w:rsidP="00124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124436" w:rsidRPr="004351D1" w:rsidRDefault="00124436" w:rsidP="00124436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124436" w:rsidRPr="004351D1" w:rsidRDefault="00124436" w:rsidP="00124436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река/озеро;</w:t>
      </w:r>
    </w:p>
    <w:p w:rsidR="00124436" w:rsidRPr="004351D1" w:rsidRDefault="00124436" w:rsidP="00124436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1"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124436" w:rsidRPr="004351D1" w:rsidRDefault="00124436" w:rsidP="00124436">
      <w:pPr>
        <w:jc w:val="right"/>
        <w:rPr>
          <w:rFonts w:ascii="Times New Roman" w:hAnsi="Times New Roman"/>
          <w:sz w:val="24"/>
          <w:szCs w:val="24"/>
        </w:rPr>
        <w:sectPr w:rsidR="00124436" w:rsidRPr="004351D1" w:rsidSect="009F434F">
          <w:footnotePr>
            <w:pos w:val="beneathText"/>
          </w:footnotePr>
          <w:pgSz w:w="11900" w:h="16820"/>
          <w:pgMar w:top="567" w:right="567" w:bottom="993" w:left="1418" w:header="720" w:footer="720" w:gutter="0"/>
          <w:cols w:space="720"/>
          <w:docGrid w:linePitch="360"/>
        </w:sectPr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24436"/>
    <w:rsid w:val="00124436"/>
    <w:rsid w:val="00B94BAA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36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36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2018-05-03T08:48:00Z</dcterms:created>
  <dcterms:modified xsi:type="dcterms:W3CDTF">2018-05-03T08:48:00Z</dcterms:modified>
</cp:coreProperties>
</file>