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B04" w:rsidRPr="009519D2" w:rsidRDefault="00730B04" w:rsidP="00EB760B">
      <w:pPr>
        <w:tabs>
          <w:tab w:val="left" w:pos="4592"/>
        </w:tabs>
        <w:jc w:val="center"/>
        <w:rPr>
          <w:b/>
        </w:rPr>
      </w:pPr>
      <w:r w:rsidRPr="009519D2">
        <w:rPr>
          <w:b/>
        </w:rPr>
        <w:t>Описание объекта закупки</w:t>
      </w:r>
    </w:p>
    <w:p w:rsidR="00AF7CFA" w:rsidRDefault="00AF7CFA" w:rsidP="00AF7CFA">
      <w:pPr>
        <w:jc w:val="center"/>
        <w:rPr>
          <w:b/>
        </w:rPr>
      </w:pPr>
      <w:r>
        <w:rPr>
          <w:b/>
        </w:rPr>
        <w:t>Требования к качеству, техническим, функциональным характеристикам Требования к качеству работ</w:t>
      </w:r>
    </w:p>
    <w:p w:rsidR="00AF7CFA" w:rsidRDefault="00EB760B" w:rsidP="00AF7CFA">
      <w:pPr>
        <w:ind w:firstLine="708"/>
        <w:jc w:val="both"/>
      </w:pPr>
      <w:r>
        <w:t xml:space="preserve">Протез бедра модульный </w:t>
      </w:r>
      <w:r w:rsidR="00AF7CFA">
        <w:t>должен соответствовать</w:t>
      </w:r>
      <w:r>
        <w:t xml:space="preserve"> </w:t>
      </w:r>
      <w:r w:rsidR="00AF7CFA">
        <w:t xml:space="preserve">требованиям Национального стандарта Российской Федерации ГОСТ ISO 10993-1-2011 «Изделия медицинские. Оценка биологического действия медицинских изделий. Часть 1 Оценка и исследования», Национального стандарта Российской Федерации ГОСТ ISO 10993-5-2011 «Изделия медицинские. Оценка биологического действия медицинских изделий. Часть 5 Исследования на цитотоксичность: методы </w:t>
      </w:r>
      <w:proofErr w:type="spellStart"/>
      <w:r w:rsidR="00AF7CFA">
        <w:t>in</w:t>
      </w:r>
      <w:proofErr w:type="spellEnd"/>
      <w:r w:rsidR="00AF7CFA">
        <w:t xml:space="preserve"> </w:t>
      </w:r>
      <w:proofErr w:type="spellStart"/>
      <w:r w:rsidR="00AF7CFA">
        <w:t>vitro</w:t>
      </w:r>
      <w:proofErr w:type="spellEnd"/>
      <w:r w:rsidR="00AF7CFA">
        <w:t xml:space="preserve">», Национального стандарта Российской Федерации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Национального стандарта Российской Федерации ГОСТ </w:t>
      </w:r>
      <w:proofErr w:type="gramStart"/>
      <w:r w:rsidR="00AF7CFA">
        <w:t>Р</w:t>
      </w:r>
      <w:proofErr w:type="gramEnd"/>
      <w:r w:rsidR="00AF7CFA">
        <w:t xml:space="preserve"> 52770-20</w:t>
      </w:r>
      <w:r w:rsidR="005C6508">
        <w:t>16</w:t>
      </w:r>
      <w:r w:rsidR="00AF7CFA">
        <w:t xml:space="preserve"> «Изделия медицинские. Требования безопасности. Методы санитарно-химических и токсикологических испытаний», Национального стандарта Российской Федерации ГОСТ </w:t>
      </w:r>
      <w:proofErr w:type="gramStart"/>
      <w:r w:rsidR="00AF7CFA">
        <w:t>Р</w:t>
      </w:r>
      <w:proofErr w:type="gramEnd"/>
      <w:r w:rsidR="00AF7CFA">
        <w:t xml:space="preserve"> 51632-2014 «Технические средства реабилитации людей с ограничениями жизнедеятельности. Общие технические требования и методы испытаний», Национального стандарта Российской Федерации ГОСТ </w:t>
      </w:r>
      <w:proofErr w:type="gramStart"/>
      <w:r w:rsidR="00AF7CFA">
        <w:t>Р</w:t>
      </w:r>
      <w:proofErr w:type="gramEnd"/>
      <w:r w:rsidR="00AF7CFA">
        <w:t xml:space="preserve"> ИСО 22523-2007 «Протезы конечностей и </w:t>
      </w:r>
      <w:proofErr w:type="spellStart"/>
      <w:r w:rsidR="00AF7CFA">
        <w:t>ортезы</w:t>
      </w:r>
      <w:proofErr w:type="spellEnd"/>
      <w:r w:rsidR="00AF7CFA">
        <w:t xml:space="preserve"> наружные. Требования и методы испытаний».</w:t>
      </w:r>
    </w:p>
    <w:p w:rsidR="00AF7CFA" w:rsidRDefault="00AF7CFA" w:rsidP="00AF7CFA">
      <w:pPr>
        <w:ind w:firstLine="708"/>
        <w:jc w:val="both"/>
      </w:pPr>
      <w:r>
        <w:rPr>
          <w:szCs w:val="23"/>
        </w:rPr>
        <w:t>Протез должен соответствовать требованиям Федерального закона от 21.11.2011 года  № 323-ФЗ «Об основах охраны здоровья граждан в Российской Федерации».</w:t>
      </w:r>
    </w:p>
    <w:p w:rsidR="00AF7CFA" w:rsidRDefault="00AF7CFA" w:rsidP="00AF7CFA">
      <w:pPr>
        <w:jc w:val="center"/>
        <w:rPr>
          <w:b/>
        </w:rPr>
      </w:pPr>
    </w:p>
    <w:p w:rsidR="00AF7CFA" w:rsidRDefault="00AF7CFA" w:rsidP="00AF7CFA">
      <w:pPr>
        <w:jc w:val="center"/>
        <w:rPr>
          <w:b/>
        </w:rPr>
      </w:pPr>
      <w:r>
        <w:rPr>
          <w:b/>
        </w:rPr>
        <w:t>Требования к техническим и функциональным характеристикам работ</w:t>
      </w:r>
    </w:p>
    <w:p w:rsidR="00AF7CFA" w:rsidRDefault="00AF7CFA" w:rsidP="0064386D">
      <w:pPr>
        <w:ind w:firstLine="708"/>
        <w:jc w:val="both"/>
      </w:pPr>
      <w:r>
        <w:t>Выполняемые работы по обеспечению инвалида протез</w:t>
      </w:r>
      <w:r w:rsidR="0064386D">
        <w:t>ами бедра модульными с внешним источником энергии</w:t>
      </w:r>
      <w:r>
        <w:t xml:space="preserve">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 Функциональный узел протеза выполняет заданную функцию и имеет конструктивно-технологическую завершенность.</w:t>
      </w:r>
      <w:r w:rsidR="008D2E1F" w:rsidRPr="008D2E1F">
        <w:t xml:space="preserve"> Косметический протез конечности восполняет </w:t>
      </w:r>
      <w:proofErr w:type="gramStart"/>
      <w:r w:rsidR="008D2E1F" w:rsidRPr="008D2E1F">
        <w:t>форму</w:t>
      </w:r>
      <w:proofErr w:type="gramEnd"/>
      <w:r w:rsidR="008D2E1F" w:rsidRPr="008D2E1F">
        <w:t xml:space="preserve"> и внешний вид отсутствующей ее части. Постоянный протез  конечности предназначается после завершения использования лечебно-тренировочного протеза. Рабочий протез нижней конечности имеет внешний вид упрощенной конструкции протеза без стопы</w:t>
      </w:r>
    </w:p>
    <w:p w:rsidR="0064386D" w:rsidRDefault="0064386D" w:rsidP="00AF7CFA">
      <w:pPr>
        <w:jc w:val="center"/>
        <w:rPr>
          <w:b/>
        </w:rPr>
      </w:pPr>
    </w:p>
    <w:p w:rsidR="00AF7CFA" w:rsidRDefault="00AF7CFA" w:rsidP="00AF7CFA">
      <w:pPr>
        <w:jc w:val="center"/>
        <w:rPr>
          <w:b/>
        </w:rPr>
      </w:pPr>
      <w:r>
        <w:rPr>
          <w:b/>
        </w:rPr>
        <w:t>Требования к безопасности работ</w:t>
      </w:r>
    </w:p>
    <w:p w:rsidR="00AF7CFA" w:rsidRDefault="00AF7CFA" w:rsidP="00AF7CFA">
      <w:pPr>
        <w:ind w:firstLine="708"/>
        <w:jc w:val="both"/>
      </w:pPr>
      <w:r>
        <w:t>Проведение работ по обеспечению инвалида протез</w:t>
      </w:r>
      <w:r w:rsidR="0064386D">
        <w:t>ами</w:t>
      </w:r>
      <w:r>
        <w:t xml:space="preserve"> </w:t>
      </w:r>
      <w:r w:rsidR="0064386D">
        <w:t xml:space="preserve">бедра </w:t>
      </w:r>
      <w:r>
        <w:t>должно осуществляться в соответствии с требованиями, установленными законодательством Российской Федерации.</w:t>
      </w:r>
    </w:p>
    <w:p w:rsidR="00AF7CFA" w:rsidRDefault="00AF7CFA" w:rsidP="00AF7CFA">
      <w:pPr>
        <w:jc w:val="center"/>
        <w:rPr>
          <w:b/>
        </w:rPr>
      </w:pPr>
    </w:p>
    <w:p w:rsidR="00AF7CFA" w:rsidRDefault="00AF7CFA" w:rsidP="00AF7CFA">
      <w:pPr>
        <w:jc w:val="center"/>
        <w:rPr>
          <w:b/>
        </w:rPr>
      </w:pPr>
      <w:r>
        <w:rPr>
          <w:b/>
        </w:rPr>
        <w:t>Требования к результатам работ</w:t>
      </w:r>
    </w:p>
    <w:p w:rsidR="00AF7CFA" w:rsidRDefault="00AF7CFA" w:rsidP="00AF7CFA">
      <w:pPr>
        <w:ind w:firstLine="708"/>
        <w:jc w:val="both"/>
      </w:pPr>
      <w:r>
        <w:t>Работы по обеспечению инвалида протез</w:t>
      </w:r>
      <w:r w:rsidR="0064386D">
        <w:t xml:space="preserve">ами бедра модульными </w:t>
      </w:r>
      <w:r>
        <w:t>следует считать эффективно исполненными, если у инвалида восстановлена опорная и двигательная функции, созданы условия для предупреждения развития деформации или благоприятного течения болезни. Работы по обеспечению инвалида должны быть выполнены с надлежащим качеством и в установленные сроки.</w:t>
      </w:r>
    </w:p>
    <w:p w:rsidR="00AF7CFA" w:rsidRDefault="00AF7CFA" w:rsidP="00AF7CFA">
      <w:pPr>
        <w:jc w:val="center"/>
        <w:rPr>
          <w:b/>
        </w:rPr>
      </w:pPr>
    </w:p>
    <w:p w:rsidR="008D2E1F" w:rsidRDefault="008D2E1F" w:rsidP="00AF7CFA">
      <w:pPr>
        <w:jc w:val="center"/>
        <w:rPr>
          <w:b/>
        </w:rPr>
      </w:pPr>
      <w:bookmarkStart w:id="0" w:name="_GoBack"/>
      <w:bookmarkEnd w:id="0"/>
    </w:p>
    <w:p w:rsidR="00AF7CFA" w:rsidRDefault="00AF7CFA" w:rsidP="00AF7CFA">
      <w:pPr>
        <w:jc w:val="center"/>
        <w:rPr>
          <w:b/>
        </w:rPr>
      </w:pPr>
      <w:r>
        <w:rPr>
          <w:b/>
        </w:rPr>
        <w:lastRenderedPageBreak/>
        <w:t>Требования к срокам и (или) объему предоставления гарантии качества работ</w:t>
      </w:r>
    </w:p>
    <w:p w:rsidR="00AF7CFA" w:rsidRDefault="00AF7CFA" w:rsidP="00AF7CFA">
      <w:pPr>
        <w:ind w:firstLine="708"/>
        <w:jc w:val="both"/>
      </w:pPr>
      <w:r>
        <w:t>Гарантийный срок на протез устанавливается со дня выдачи готового изделия в эксплуатацию в соответствие с РСТ РСФСР 644-80 «Изделия протезно-ортопедические», а именно в течение этого срока предприятие-изготовитель производит замену или ремонт изделия бесплатно.</w:t>
      </w:r>
    </w:p>
    <w:p w:rsidR="00AF7CFA" w:rsidRDefault="00AF7CFA" w:rsidP="00AF7CFA">
      <w:pPr>
        <w:ind w:firstLine="708"/>
        <w:jc w:val="both"/>
      </w:pPr>
      <w:r>
        <w:t>Протез должен соответствовать требованиям Федерального закона от 21.11.2011 года № 323-ФЗ «Об основах охраны здоровья граждан в Российской Федерации».</w:t>
      </w:r>
    </w:p>
    <w:p w:rsidR="00AF7CFA" w:rsidRDefault="00AF7CFA" w:rsidP="00AF7CFA">
      <w:pPr>
        <w:pStyle w:val="ConsPlusNormal"/>
        <w:ind w:firstLine="540"/>
        <w:jc w:val="both"/>
        <w:rPr>
          <w:rFonts w:ascii="Times New Roman" w:hAnsi="Times New Roman"/>
          <w:sz w:val="24"/>
          <w:szCs w:val="24"/>
        </w:rPr>
      </w:pPr>
    </w:p>
    <w:p w:rsidR="00AF7CFA" w:rsidRDefault="00AF7CFA" w:rsidP="00AF7CFA">
      <w:pPr>
        <w:jc w:val="center"/>
        <w:rPr>
          <w:b/>
        </w:rPr>
      </w:pPr>
      <w:r>
        <w:rPr>
          <w:b/>
        </w:rPr>
        <w:t>Место, условия и сроки (периоды) выполнения работ</w:t>
      </w:r>
    </w:p>
    <w:p w:rsidR="00AF7CFA" w:rsidRDefault="00AF7CFA" w:rsidP="00AF7CFA">
      <w:pPr>
        <w:keepNext/>
        <w:ind w:firstLine="709"/>
        <w:jc w:val="both"/>
        <w:rPr>
          <w:bCs/>
        </w:rPr>
      </w:pPr>
      <w:r>
        <w:t xml:space="preserve">В контракте указываются сроки выполнения работ, заявленные исполнителем в заявке. По согласованию между сторонами в контракте могут быть предусмотрены также сроки завершения отдельных этапов работы (промежуточные сроки). Если иное не установлено законом, иными правовыми актами или не предусмотрено контрактом, исполнитель несет ответственность за нарушение как начального и конечного, так и промежуточных сроков выполнения работы. </w:t>
      </w:r>
      <w:r>
        <w:rPr>
          <w:bCs/>
          <w:iCs/>
        </w:rPr>
        <w:t>Место выполнения работ: Московская</w:t>
      </w:r>
      <w:r>
        <w:t xml:space="preserve"> область,</w:t>
      </w:r>
      <w:r w:rsidR="00DA3ECD" w:rsidRPr="00DA3ECD">
        <w:rPr>
          <w:sz w:val="23"/>
          <w:szCs w:val="23"/>
        </w:rPr>
        <w:t xml:space="preserve"> </w:t>
      </w:r>
      <w:r w:rsidR="00DA3ECD">
        <w:rPr>
          <w:sz w:val="23"/>
          <w:szCs w:val="23"/>
        </w:rPr>
        <w:t>в срок не более 30 календарных дней с момента получения Направления на обеспечение  Получателя</w:t>
      </w:r>
      <w:r w:rsidR="00607413">
        <w:rPr>
          <w:sz w:val="23"/>
          <w:szCs w:val="23"/>
        </w:rPr>
        <w:t>,</w:t>
      </w:r>
      <w:r w:rsidR="00DA3ECD">
        <w:rPr>
          <w:sz w:val="23"/>
          <w:szCs w:val="23"/>
        </w:rPr>
        <w:t xml:space="preserve"> но</w:t>
      </w:r>
      <w:r w:rsidR="00DA3ECD">
        <w:t xml:space="preserve"> </w:t>
      </w:r>
      <w:r>
        <w:t xml:space="preserve">не позднее </w:t>
      </w:r>
      <w:r w:rsidR="00E57FD6">
        <w:t>28.06.</w:t>
      </w:r>
      <w:r w:rsidR="00B64298">
        <w:t xml:space="preserve">2018 </w:t>
      </w:r>
      <w:r>
        <w:t xml:space="preserve">года. </w:t>
      </w:r>
    </w:p>
    <w:tbl>
      <w:tblPr>
        <w:tblW w:w="9923" w:type="dxa"/>
        <w:tblInd w:w="-176" w:type="dxa"/>
        <w:tblLayout w:type="fixed"/>
        <w:tblLook w:val="04A0" w:firstRow="1" w:lastRow="0" w:firstColumn="1" w:lastColumn="0" w:noHBand="0" w:noVBand="1"/>
      </w:tblPr>
      <w:tblGrid>
        <w:gridCol w:w="1418"/>
        <w:gridCol w:w="4395"/>
        <w:gridCol w:w="1275"/>
        <w:gridCol w:w="567"/>
        <w:gridCol w:w="1560"/>
        <w:gridCol w:w="708"/>
      </w:tblGrid>
      <w:tr w:rsidR="00596CDA" w:rsidRPr="008942A1" w:rsidTr="0064386D">
        <w:trPr>
          <w:trHeight w:val="10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0B04" w:rsidRPr="008942A1" w:rsidRDefault="00730B04" w:rsidP="00DA3ECD">
            <w:pPr>
              <w:suppressAutoHyphens w:val="0"/>
              <w:jc w:val="center"/>
              <w:rPr>
                <w:b/>
                <w:bCs/>
                <w:color w:val="000000"/>
                <w:sz w:val="16"/>
                <w:szCs w:val="16"/>
                <w:lang w:eastAsia="ru-RU"/>
              </w:rPr>
            </w:pPr>
            <w:r w:rsidRPr="008942A1">
              <w:rPr>
                <w:b/>
                <w:bCs/>
                <w:color w:val="000000"/>
                <w:sz w:val="16"/>
                <w:szCs w:val="16"/>
                <w:lang w:eastAsia="ru-RU"/>
              </w:rPr>
              <w:t>Наименование издели</w:t>
            </w:r>
            <w:r w:rsidR="00DA3ECD">
              <w:rPr>
                <w:b/>
                <w:bCs/>
                <w:color w:val="000000"/>
                <w:sz w:val="16"/>
                <w:szCs w:val="16"/>
                <w:lang w:eastAsia="ru-RU"/>
              </w:rPr>
              <w:t>я</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730B04" w:rsidRPr="008942A1" w:rsidRDefault="00730B04" w:rsidP="00582942">
            <w:pPr>
              <w:suppressAutoHyphens w:val="0"/>
              <w:jc w:val="center"/>
              <w:rPr>
                <w:b/>
                <w:bCs/>
                <w:color w:val="000000"/>
                <w:sz w:val="16"/>
                <w:szCs w:val="16"/>
                <w:lang w:eastAsia="ru-RU"/>
              </w:rPr>
            </w:pPr>
            <w:r w:rsidRPr="008942A1">
              <w:rPr>
                <w:b/>
                <w:bCs/>
                <w:color w:val="000000"/>
                <w:sz w:val="16"/>
                <w:szCs w:val="16"/>
                <w:lang w:eastAsia="ru-RU"/>
              </w:rPr>
              <w:t>Функциональная характеристика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30B04" w:rsidRPr="008942A1" w:rsidRDefault="00730B04" w:rsidP="00582942">
            <w:pPr>
              <w:suppressAutoHyphens w:val="0"/>
              <w:jc w:val="center"/>
              <w:rPr>
                <w:b/>
                <w:bCs/>
                <w:color w:val="000000"/>
                <w:sz w:val="16"/>
                <w:szCs w:val="16"/>
                <w:lang w:eastAsia="ru-RU"/>
              </w:rPr>
            </w:pPr>
            <w:r w:rsidRPr="008942A1">
              <w:rPr>
                <w:b/>
                <w:bCs/>
                <w:color w:val="000000"/>
                <w:sz w:val="16"/>
                <w:szCs w:val="16"/>
                <w:lang w:eastAsia="ru-RU"/>
              </w:rPr>
              <w:t>Цена  за единицу (руб.)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30B04" w:rsidRPr="008942A1" w:rsidRDefault="00730B04" w:rsidP="00582942">
            <w:pPr>
              <w:suppressAutoHyphens w:val="0"/>
              <w:jc w:val="center"/>
              <w:rPr>
                <w:b/>
                <w:bCs/>
                <w:color w:val="000000"/>
                <w:sz w:val="16"/>
                <w:szCs w:val="16"/>
                <w:lang w:eastAsia="ru-RU"/>
              </w:rPr>
            </w:pPr>
            <w:r w:rsidRPr="008942A1">
              <w:rPr>
                <w:b/>
                <w:bCs/>
                <w:color w:val="000000"/>
                <w:sz w:val="16"/>
                <w:szCs w:val="16"/>
                <w:lang w:eastAsia="ru-RU"/>
              </w:rPr>
              <w:t>Кол-во, (шт.)</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30B04" w:rsidRPr="008942A1" w:rsidRDefault="00730B04" w:rsidP="00582942">
            <w:pPr>
              <w:suppressAutoHyphens w:val="0"/>
              <w:jc w:val="center"/>
              <w:rPr>
                <w:b/>
                <w:bCs/>
                <w:color w:val="000000"/>
                <w:sz w:val="16"/>
                <w:szCs w:val="16"/>
                <w:lang w:eastAsia="ru-RU"/>
              </w:rPr>
            </w:pPr>
            <w:r w:rsidRPr="008942A1">
              <w:rPr>
                <w:b/>
                <w:bCs/>
                <w:color w:val="000000"/>
                <w:sz w:val="16"/>
                <w:szCs w:val="16"/>
                <w:lang w:eastAsia="ru-RU"/>
              </w:rPr>
              <w:t>Суммарная стоимость, (руб.)</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730B04" w:rsidRPr="008942A1" w:rsidRDefault="00730B04" w:rsidP="00582942">
            <w:pPr>
              <w:suppressAutoHyphens w:val="0"/>
              <w:jc w:val="center"/>
              <w:rPr>
                <w:b/>
                <w:bCs/>
                <w:color w:val="000000"/>
                <w:sz w:val="16"/>
                <w:szCs w:val="16"/>
                <w:lang w:eastAsia="ru-RU"/>
              </w:rPr>
            </w:pPr>
            <w:r w:rsidRPr="008942A1">
              <w:rPr>
                <w:b/>
                <w:bCs/>
                <w:color w:val="000000"/>
                <w:sz w:val="16"/>
                <w:szCs w:val="16"/>
                <w:lang w:eastAsia="ru-RU"/>
              </w:rPr>
              <w:t>Срок гарантии не менее  (месяцев)</w:t>
            </w:r>
          </w:p>
        </w:tc>
      </w:tr>
      <w:tr w:rsidR="00596CDA" w:rsidRPr="008942A1" w:rsidTr="0064386D">
        <w:trPr>
          <w:trHeight w:val="840"/>
        </w:trPr>
        <w:tc>
          <w:tcPr>
            <w:tcW w:w="1418" w:type="dxa"/>
            <w:tcBorders>
              <w:top w:val="nil"/>
              <w:left w:val="single" w:sz="4" w:space="0" w:color="auto"/>
              <w:bottom w:val="single" w:sz="4" w:space="0" w:color="auto"/>
              <w:right w:val="single" w:sz="4" w:space="0" w:color="auto"/>
            </w:tcBorders>
            <w:shd w:val="clear" w:color="auto" w:fill="auto"/>
            <w:vAlign w:val="center"/>
          </w:tcPr>
          <w:p w:rsidR="00596CDA" w:rsidRPr="0064386D" w:rsidRDefault="00DA3ECD" w:rsidP="00596CDA">
            <w:pPr>
              <w:rPr>
                <w:sz w:val="20"/>
                <w:szCs w:val="20"/>
              </w:rPr>
            </w:pPr>
            <w:r w:rsidRPr="0064386D">
              <w:rPr>
                <w:sz w:val="20"/>
                <w:szCs w:val="20"/>
              </w:rPr>
              <w:t>Протез бедра с внешним источником энергии</w:t>
            </w:r>
          </w:p>
          <w:p w:rsidR="00DA3ECD" w:rsidRPr="0064386D" w:rsidRDefault="00DA3ECD" w:rsidP="00596CDA">
            <w:pPr>
              <w:rPr>
                <w:sz w:val="20"/>
                <w:szCs w:val="20"/>
              </w:rPr>
            </w:pPr>
          </w:p>
          <w:p w:rsidR="00DA3ECD" w:rsidRPr="0064386D" w:rsidRDefault="00DA3ECD" w:rsidP="00DA3ECD">
            <w:pPr>
              <w:rPr>
                <w:sz w:val="20"/>
                <w:szCs w:val="20"/>
              </w:rPr>
            </w:pPr>
            <w:r w:rsidRPr="0064386D">
              <w:rPr>
                <w:sz w:val="20"/>
                <w:szCs w:val="20"/>
              </w:rPr>
              <w:t>Шифр______</w:t>
            </w:r>
          </w:p>
        </w:tc>
        <w:tc>
          <w:tcPr>
            <w:tcW w:w="4395" w:type="dxa"/>
            <w:tcBorders>
              <w:top w:val="nil"/>
              <w:left w:val="nil"/>
              <w:bottom w:val="single" w:sz="4" w:space="0" w:color="auto"/>
              <w:right w:val="single" w:sz="4" w:space="0" w:color="auto"/>
            </w:tcBorders>
            <w:shd w:val="clear" w:color="auto" w:fill="auto"/>
            <w:vAlign w:val="center"/>
          </w:tcPr>
          <w:p w:rsidR="00596CDA" w:rsidRPr="0064386D" w:rsidRDefault="00596CDA" w:rsidP="00330455">
            <w:pPr>
              <w:jc w:val="both"/>
              <w:rPr>
                <w:sz w:val="20"/>
                <w:szCs w:val="20"/>
              </w:rPr>
            </w:pPr>
            <w:r w:rsidRPr="0064386D">
              <w:rPr>
                <w:sz w:val="20"/>
                <w:szCs w:val="20"/>
              </w:rPr>
              <w:t>Протез бедра  модульный с внешним источником энергии должен быть  с несущей приемной гильзой с использованием полимерного  чехла, индивидуального изготовления по слепку.  Гидравлический одноосный коленный шарнир с должен быть с электронной системой управления, обеспечивающей безопасную физиологическую ходьбу по любой поверхности, с функцией автоматической подстройки коленного шарнира под скорость и условия ходьбы пациента, с режимом, дающим возможность пациентам заниматься спортивными упражнениями.  Углепластиковая</w:t>
            </w:r>
            <w:r w:rsidR="00DA3ECD" w:rsidRPr="0064386D">
              <w:rPr>
                <w:sz w:val="20"/>
                <w:szCs w:val="20"/>
              </w:rPr>
              <w:t xml:space="preserve"> </w:t>
            </w:r>
            <w:r w:rsidRPr="0064386D">
              <w:rPr>
                <w:sz w:val="20"/>
                <w:szCs w:val="20"/>
              </w:rPr>
              <w:t xml:space="preserve"> стопа должна быть  со средней    степенью энергосбережения. Для инвалидов со средним и повышенным уровнем двигательной активности. Должно </w:t>
            </w:r>
            <w:proofErr w:type="gramStart"/>
            <w:r w:rsidRPr="0064386D">
              <w:rPr>
                <w:sz w:val="20"/>
                <w:szCs w:val="20"/>
              </w:rPr>
              <w:t>быть</w:t>
            </w:r>
            <w:proofErr w:type="gramEnd"/>
            <w:r w:rsidRPr="0064386D">
              <w:rPr>
                <w:sz w:val="20"/>
                <w:szCs w:val="20"/>
              </w:rPr>
              <w:t xml:space="preserve"> наличие поворотного регулировочно-соединительного устройства, обеспечивающего возможность поворота согнутой в колене искусственной голени относительно гильзы (для обеспечения самообслуживания пациента). Полуфабрикаты - титан на нагрузку до 125 кг. Защитно-косметическая облицовка должна быть модульная – пластик. Крепление должно быть вакуумным устройством для полимерных чехлов.</w:t>
            </w:r>
            <w:r w:rsidR="00E57FD6" w:rsidRPr="0064386D">
              <w:rPr>
                <w:sz w:val="20"/>
                <w:szCs w:val="20"/>
              </w:rPr>
              <w:t xml:space="preserve"> Срок </w:t>
            </w:r>
            <w:r w:rsidR="00DA3ECD" w:rsidRPr="0064386D">
              <w:rPr>
                <w:sz w:val="20"/>
                <w:szCs w:val="20"/>
              </w:rPr>
              <w:t>ис</w:t>
            </w:r>
            <w:r w:rsidR="00E57FD6" w:rsidRPr="0064386D">
              <w:rPr>
                <w:sz w:val="20"/>
                <w:szCs w:val="20"/>
              </w:rPr>
              <w:t xml:space="preserve">пользования </w:t>
            </w:r>
            <w:r w:rsidR="009B23A5" w:rsidRPr="0064386D">
              <w:rPr>
                <w:sz w:val="20"/>
                <w:szCs w:val="20"/>
              </w:rPr>
              <w:t>протеза</w:t>
            </w:r>
            <w:r w:rsidR="00330455" w:rsidRPr="0064386D">
              <w:rPr>
                <w:sz w:val="20"/>
                <w:szCs w:val="20"/>
              </w:rPr>
              <w:t xml:space="preserve"> должен быть </w:t>
            </w:r>
            <w:r w:rsidR="009B23A5" w:rsidRPr="0064386D">
              <w:rPr>
                <w:sz w:val="20"/>
                <w:szCs w:val="20"/>
              </w:rPr>
              <w:t xml:space="preserve"> </w:t>
            </w:r>
            <w:r w:rsidR="00E57FD6" w:rsidRPr="0064386D">
              <w:rPr>
                <w:sz w:val="20"/>
                <w:szCs w:val="20"/>
              </w:rPr>
              <w:t>не менее 24 месяцев.</w:t>
            </w:r>
          </w:p>
        </w:tc>
        <w:tc>
          <w:tcPr>
            <w:tcW w:w="1275" w:type="dxa"/>
            <w:tcBorders>
              <w:top w:val="nil"/>
              <w:left w:val="nil"/>
              <w:bottom w:val="single" w:sz="4" w:space="0" w:color="auto"/>
              <w:right w:val="single" w:sz="4" w:space="0" w:color="auto"/>
            </w:tcBorders>
            <w:shd w:val="clear" w:color="auto" w:fill="auto"/>
            <w:noWrap/>
            <w:vAlign w:val="center"/>
          </w:tcPr>
          <w:p w:rsidR="00596CDA" w:rsidRPr="0064386D" w:rsidRDefault="00E57FD6" w:rsidP="00330D6F">
            <w:pPr>
              <w:jc w:val="center"/>
              <w:rPr>
                <w:sz w:val="20"/>
                <w:szCs w:val="20"/>
              </w:rPr>
            </w:pPr>
            <w:r w:rsidRPr="0064386D">
              <w:rPr>
                <w:sz w:val="20"/>
                <w:szCs w:val="20"/>
              </w:rPr>
              <w:t>2</w:t>
            </w:r>
            <w:r w:rsidR="0064386D" w:rsidRPr="0064386D">
              <w:rPr>
                <w:sz w:val="20"/>
                <w:szCs w:val="20"/>
              </w:rPr>
              <w:t> </w:t>
            </w:r>
            <w:r w:rsidRPr="0064386D">
              <w:rPr>
                <w:sz w:val="20"/>
                <w:szCs w:val="20"/>
              </w:rPr>
              <w:t>435</w:t>
            </w:r>
            <w:r w:rsidR="0064386D" w:rsidRPr="0064386D">
              <w:rPr>
                <w:sz w:val="20"/>
                <w:szCs w:val="20"/>
              </w:rPr>
              <w:t xml:space="preserve"> </w:t>
            </w:r>
            <w:r w:rsidRPr="0064386D">
              <w:rPr>
                <w:sz w:val="20"/>
                <w:szCs w:val="20"/>
              </w:rPr>
              <w:t>622,00</w:t>
            </w:r>
          </w:p>
        </w:tc>
        <w:tc>
          <w:tcPr>
            <w:tcW w:w="567" w:type="dxa"/>
            <w:tcBorders>
              <w:top w:val="nil"/>
              <w:left w:val="nil"/>
              <w:bottom w:val="single" w:sz="4" w:space="0" w:color="auto"/>
              <w:right w:val="single" w:sz="4" w:space="0" w:color="auto"/>
            </w:tcBorders>
            <w:shd w:val="clear" w:color="auto" w:fill="auto"/>
            <w:noWrap/>
            <w:vAlign w:val="center"/>
          </w:tcPr>
          <w:p w:rsidR="00596CDA" w:rsidRPr="0064386D" w:rsidRDefault="00596CDA" w:rsidP="00330D6F">
            <w:pPr>
              <w:jc w:val="center"/>
              <w:rPr>
                <w:sz w:val="20"/>
                <w:szCs w:val="20"/>
              </w:rPr>
            </w:pPr>
            <w:r w:rsidRPr="0064386D">
              <w:rPr>
                <w:sz w:val="20"/>
                <w:szCs w:val="20"/>
              </w:rPr>
              <w:t>2</w:t>
            </w:r>
          </w:p>
        </w:tc>
        <w:tc>
          <w:tcPr>
            <w:tcW w:w="1560" w:type="dxa"/>
            <w:tcBorders>
              <w:top w:val="nil"/>
              <w:left w:val="nil"/>
              <w:bottom w:val="single" w:sz="4" w:space="0" w:color="auto"/>
              <w:right w:val="single" w:sz="4" w:space="0" w:color="auto"/>
            </w:tcBorders>
            <w:shd w:val="clear" w:color="auto" w:fill="auto"/>
            <w:noWrap/>
            <w:vAlign w:val="center"/>
          </w:tcPr>
          <w:p w:rsidR="00596CDA" w:rsidRPr="0064386D" w:rsidRDefault="00596CDA" w:rsidP="00330D6F">
            <w:pPr>
              <w:jc w:val="center"/>
              <w:rPr>
                <w:sz w:val="20"/>
                <w:szCs w:val="20"/>
              </w:rPr>
            </w:pPr>
            <w:r w:rsidRPr="0064386D">
              <w:rPr>
                <w:sz w:val="20"/>
                <w:szCs w:val="20"/>
              </w:rPr>
              <w:t>4 698 378,00</w:t>
            </w:r>
          </w:p>
        </w:tc>
        <w:tc>
          <w:tcPr>
            <w:tcW w:w="708" w:type="dxa"/>
            <w:tcBorders>
              <w:top w:val="nil"/>
              <w:left w:val="nil"/>
              <w:bottom w:val="single" w:sz="4" w:space="0" w:color="auto"/>
              <w:right w:val="single" w:sz="4" w:space="0" w:color="auto"/>
            </w:tcBorders>
            <w:shd w:val="clear" w:color="auto" w:fill="auto"/>
            <w:noWrap/>
            <w:vAlign w:val="center"/>
          </w:tcPr>
          <w:p w:rsidR="00596CDA" w:rsidRPr="0064386D" w:rsidRDefault="00E57FD6" w:rsidP="00330D6F">
            <w:pPr>
              <w:jc w:val="center"/>
              <w:rPr>
                <w:sz w:val="20"/>
                <w:szCs w:val="20"/>
              </w:rPr>
            </w:pPr>
            <w:r w:rsidRPr="0064386D">
              <w:rPr>
                <w:sz w:val="20"/>
                <w:szCs w:val="20"/>
              </w:rPr>
              <w:t>12</w:t>
            </w:r>
          </w:p>
        </w:tc>
      </w:tr>
      <w:tr w:rsidR="00596CDA" w:rsidRPr="008942A1" w:rsidTr="0064386D">
        <w:trPr>
          <w:trHeight w:val="80"/>
        </w:trPr>
        <w:tc>
          <w:tcPr>
            <w:tcW w:w="1418" w:type="dxa"/>
            <w:tcBorders>
              <w:top w:val="nil"/>
              <w:left w:val="single" w:sz="4" w:space="0" w:color="auto"/>
              <w:bottom w:val="single" w:sz="4" w:space="0" w:color="auto"/>
              <w:right w:val="single" w:sz="4" w:space="0" w:color="auto"/>
            </w:tcBorders>
            <w:shd w:val="clear" w:color="auto" w:fill="auto"/>
            <w:vAlign w:val="center"/>
          </w:tcPr>
          <w:p w:rsidR="00146D25" w:rsidRDefault="00146D25" w:rsidP="00582942">
            <w:pPr>
              <w:suppressAutoHyphens w:val="0"/>
              <w:jc w:val="center"/>
              <w:rPr>
                <w:color w:val="000000"/>
                <w:szCs w:val="16"/>
                <w:lang w:eastAsia="ru-RU"/>
              </w:rPr>
            </w:pPr>
          </w:p>
        </w:tc>
        <w:tc>
          <w:tcPr>
            <w:tcW w:w="4395" w:type="dxa"/>
            <w:tcBorders>
              <w:top w:val="nil"/>
              <w:left w:val="nil"/>
              <w:bottom w:val="single" w:sz="4" w:space="0" w:color="auto"/>
              <w:right w:val="single" w:sz="4" w:space="0" w:color="auto"/>
            </w:tcBorders>
            <w:shd w:val="clear" w:color="auto" w:fill="auto"/>
          </w:tcPr>
          <w:p w:rsidR="00146D25" w:rsidRPr="00B64298" w:rsidRDefault="00E57FD6" w:rsidP="00C575B3">
            <w:pPr>
              <w:pStyle w:val="a6"/>
              <w:keepNext/>
              <w:keepLines/>
              <w:widowControl/>
              <w:autoSpaceDE w:val="0"/>
              <w:rPr>
                <w:rFonts w:ascii="Times New Roman" w:hAnsi="Times New Roman"/>
                <w:sz w:val="24"/>
                <w:szCs w:val="24"/>
              </w:rPr>
            </w:pPr>
            <w:r>
              <w:rPr>
                <w:rFonts w:ascii="Times New Roman" w:hAnsi="Times New Roman"/>
                <w:sz w:val="24"/>
                <w:szCs w:val="24"/>
              </w:rPr>
              <w:t>Итого:</w:t>
            </w:r>
          </w:p>
        </w:tc>
        <w:tc>
          <w:tcPr>
            <w:tcW w:w="1275" w:type="dxa"/>
            <w:tcBorders>
              <w:top w:val="nil"/>
              <w:left w:val="nil"/>
              <w:bottom w:val="single" w:sz="4" w:space="0" w:color="auto"/>
              <w:right w:val="single" w:sz="4" w:space="0" w:color="auto"/>
            </w:tcBorders>
            <w:shd w:val="clear" w:color="auto" w:fill="auto"/>
            <w:noWrap/>
          </w:tcPr>
          <w:p w:rsidR="00146D25" w:rsidRDefault="00146D25" w:rsidP="00C575B3">
            <w:pPr>
              <w:pStyle w:val="a4"/>
              <w:autoSpaceDE w:val="0"/>
              <w:jc w:val="center"/>
              <w:rPr>
                <w:sz w:val="18"/>
              </w:rPr>
            </w:pPr>
          </w:p>
        </w:tc>
        <w:tc>
          <w:tcPr>
            <w:tcW w:w="567" w:type="dxa"/>
            <w:tcBorders>
              <w:top w:val="nil"/>
              <w:left w:val="nil"/>
              <w:bottom w:val="single" w:sz="4" w:space="0" w:color="auto"/>
              <w:right w:val="single" w:sz="4" w:space="0" w:color="auto"/>
            </w:tcBorders>
            <w:shd w:val="clear" w:color="auto" w:fill="auto"/>
            <w:noWrap/>
          </w:tcPr>
          <w:p w:rsidR="00146D25" w:rsidRPr="00093981" w:rsidRDefault="00E57FD6" w:rsidP="00C575B3">
            <w:pPr>
              <w:suppressAutoHyphens w:val="0"/>
              <w:jc w:val="center"/>
              <w:rPr>
                <w:b/>
                <w:color w:val="000000"/>
                <w:sz w:val="22"/>
                <w:szCs w:val="16"/>
                <w:lang w:eastAsia="ru-RU"/>
              </w:rPr>
            </w:pPr>
            <w:r w:rsidRPr="00093981">
              <w:rPr>
                <w:b/>
                <w:color w:val="000000"/>
                <w:sz w:val="22"/>
                <w:szCs w:val="16"/>
                <w:lang w:eastAsia="ru-RU"/>
              </w:rPr>
              <w:t>2</w:t>
            </w:r>
          </w:p>
        </w:tc>
        <w:tc>
          <w:tcPr>
            <w:tcW w:w="1560" w:type="dxa"/>
            <w:tcBorders>
              <w:top w:val="nil"/>
              <w:left w:val="nil"/>
              <w:bottom w:val="single" w:sz="4" w:space="0" w:color="auto"/>
              <w:right w:val="single" w:sz="4" w:space="0" w:color="auto"/>
            </w:tcBorders>
            <w:shd w:val="clear" w:color="auto" w:fill="auto"/>
            <w:noWrap/>
          </w:tcPr>
          <w:p w:rsidR="00146D25" w:rsidRPr="00093981" w:rsidRDefault="007C61F3" w:rsidP="00596CDA">
            <w:pPr>
              <w:suppressAutoHyphens w:val="0"/>
              <w:rPr>
                <w:b/>
                <w:color w:val="000000"/>
                <w:sz w:val="22"/>
                <w:szCs w:val="16"/>
                <w:lang w:eastAsia="ru-RU"/>
              </w:rPr>
            </w:pPr>
            <w:r w:rsidRPr="00093981">
              <w:rPr>
                <w:b/>
                <w:color w:val="000000"/>
                <w:sz w:val="22"/>
                <w:szCs w:val="16"/>
                <w:lang w:eastAsia="ru-RU"/>
              </w:rPr>
              <w:t xml:space="preserve"> </w:t>
            </w:r>
            <w:r w:rsidR="00E57FD6" w:rsidRPr="00093981">
              <w:rPr>
                <w:b/>
                <w:color w:val="000000"/>
                <w:sz w:val="22"/>
                <w:szCs w:val="16"/>
                <w:lang w:eastAsia="ru-RU"/>
              </w:rPr>
              <w:t>4 871 244,00</w:t>
            </w:r>
          </w:p>
        </w:tc>
        <w:tc>
          <w:tcPr>
            <w:tcW w:w="708" w:type="dxa"/>
            <w:tcBorders>
              <w:top w:val="nil"/>
              <w:left w:val="nil"/>
              <w:bottom w:val="single" w:sz="4" w:space="0" w:color="auto"/>
              <w:right w:val="single" w:sz="4" w:space="0" w:color="auto"/>
            </w:tcBorders>
            <w:shd w:val="clear" w:color="auto" w:fill="auto"/>
            <w:noWrap/>
          </w:tcPr>
          <w:p w:rsidR="00146D25" w:rsidRDefault="00146D25" w:rsidP="00C575B3">
            <w:pPr>
              <w:suppressAutoHyphens w:val="0"/>
              <w:jc w:val="center"/>
              <w:rPr>
                <w:color w:val="000000"/>
                <w:szCs w:val="16"/>
                <w:lang w:eastAsia="ru-RU"/>
              </w:rPr>
            </w:pPr>
          </w:p>
        </w:tc>
      </w:tr>
    </w:tbl>
    <w:p w:rsidR="00093981" w:rsidRDefault="00DA1DBB" w:rsidP="00093981">
      <w:pPr>
        <w:suppressAutoHyphens w:val="0"/>
        <w:jc w:val="both"/>
        <w:rPr>
          <w:b/>
        </w:rPr>
      </w:pPr>
      <w:r>
        <w:rPr>
          <w:b/>
        </w:rPr>
        <w:t xml:space="preserve"> </w:t>
      </w:r>
    </w:p>
    <w:p w:rsidR="00093981" w:rsidRDefault="00093981" w:rsidP="00093981">
      <w:pPr>
        <w:suppressAutoHyphens w:val="0"/>
        <w:jc w:val="both"/>
        <w:rPr>
          <w:b/>
        </w:rPr>
      </w:pPr>
    </w:p>
    <w:p w:rsidR="00D84D4B" w:rsidRPr="00D92D6C" w:rsidRDefault="00DA1DBB" w:rsidP="00093981">
      <w:pPr>
        <w:suppressAutoHyphens w:val="0"/>
        <w:jc w:val="both"/>
      </w:pPr>
      <w:r>
        <w:rPr>
          <w:b/>
        </w:rPr>
        <w:t xml:space="preserve"> </w:t>
      </w:r>
      <w:r w:rsidR="00D84D4B">
        <w:rPr>
          <w:b/>
        </w:rPr>
        <w:t xml:space="preserve"> </w:t>
      </w:r>
      <w:r w:rsidR="00D84D4B" w:rsidRPr="00D92D6C">
        <w:t xml:space="preserve">Начальник отдела ТСР                                                                     </w:t>
      </w:r>
      <w:r w:rsidR="00330455">
        <w:t xml:space="preserve">             </w:t>
      </w:r>
      <w:r w:rsidR="00D84D4B" w:rsidRPr="00D92D6C">
        <w:t>В.Н. Ильенко</w:t>
      </w:r>
    </w:p>
    <w:p w:rsidR="00D92D6C" w:rsidRPr="00D92D6C" w:rsidRDefault="00D92D6C" w:rsidP="00093981">
      <w:pPr>
        <w:tabs>
          <w:tab w:val="left" w:pos="2910"/>
        </w:tabs>
        <w:jc w:val="both"/>
      </w:pPr>
      <w:r w:rsidRPr="00D92D6C">
        <w:t xml:space="preserve">      </w:t>
      </w:r>
    </w:p>
    <w:p w:rsidR="00D92D6C" w:rsidRPr="00D92D6C" w:rsidRDefault="00D92D6C" w:rsidP="00093981">
      <w:pPr>
        <w:tabs>
          <w:tab w:val="left" w:pos="2910"/>
        </w:tabs>
        <w:jc w:val="both"/>
      </w:pPr>
      <w:r w:rsidRPr="00D92D6C">
        <w:t xml:space="preserve">      </w:t>
      </w:r>
      <w:r w:rsidR="00DA1DBB">
        <w:t xml:space="preserve"> </w:t>
      </w:r>
      <w:r w:rsidRPr="00D92D6C">
        <w:t>Председатель</w:t>
      </w:r>
    </w:p>
    <w:p w:rsidR="00D92D6C" w:rsidRPr="00D92D6C" w:rsidRDefault="00D92D6C" w:rsidP="00093981">
      <w:pPr>
        <w:jc w:val="both"/>
      </w:pPr>
      <w:r w:rsidRPr="00D92D6C">
        <w:t xml:space="preserve">      </w:t>
      </w:r>
      <w:r w:rsidR="00DA1DBB">
        <w:t xml:space="preserve"> </w:t>
      </w:r>
      <w:r w:rsidRPr="00D92D6C">
        <w:t>РГО РРООО «ВОИ</w:t>
      </w:r>
      <w:proofErr w:type="gramStart"/>
      <w:r w:rsidRPr="00D92D6C">
        <w:t>»-</w:t>
      </w:r>
      <w:proofErr w:type="gramEnd"/>
      <w:r w:rsidRPr="00D92D6C">
        <w:t>ОИО «Икар»</w:t>
      </w:r>
      <w:r w:rsidRPr="00D92D6C">
        <w:tab/>
      </w:r>
      <w:r w:rsidRPr="00D92D6C">
        <w:tab/>
      </w:r>
      <w:r w:rsidRPr="00D92D6C">
        <w:tab/>
      </w:r>
      <w:r w:rsidRPr="00D92D6C">
        <w:tab/>
        <w:t xml:space="preserve">       В.П. </w:t>
      </w:r>
      <w:proofErr w:type="spellStart"/>
      <w:r w:rsidRPr="00D92D6C">
        <w:t>Кузько</w:t>
      </w:r>
      <w:proofErr w:type="spellEnd"/>
    </w:p>
    <w:p w:rsidR="00D92D6C" w:rsidRDefault="00D92D6C" w:rsidP="00730B04">
      <w:pPr>
        <w:suppressAutoHyphens w:val="0"/>
        <w:rPr>
          <w:b/>
        </w:rPr>
      </w:pPr>
    </w:p>
    <w:sectPr w:rsidR="00D92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B4B5"/>
      </v:shape>
    </w:pict>
  </w:numPicBullet>
  <w:abstractNum w:abstractNumId="0">
    <w:nsid w:val="10DD13DB"/>
    <w:multiLevelType w:val="hybridMultilevel"/>
    <w:tmpl w:val="705018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BAE"/>
    <w:rsid w:val="00010A15"/>
    <w:rsid w:val="0001662C"/>
    <w:rsid w:val="00046AAB"/>
    <w:rsid w:val="00065ADC"/>
    <w:rsid w:val="00093981"/>
    <w:rsid w:val="000C5A53"/>
    <w:rsid w:val="000D165C"/>
    <w:rsid w:val="000D589F"/>
    <w:rsid w:val="000E0FE8"/>
    <w:rsid w:val="000E6B8A"/>
    <w:rsid w:val="000F4A4D"/>
    <w:rsid w:val="001003F3"/>
    <w:rsid w:val="00116A6D"/>
    <w:rsid w:val="0012035C"/>
    <w:rsid w:val="00146D25"/>
    <w:rsid w:val="00146E26"/>
    <w:rsid w:val="001B36D0"/>
    <w:rsid w:val="0020537A"/>
    <w:rsid w:val="00236A7A"/>
    <w:rsid w:val="00280A98"/>
    <w:rsid w:val="002F0022"/>
    <w:rsid w:val="003035A5"/>
    <w:rsid w:val="00305AFE"/>
    <w:rsid w:val="00316E5D"/>
    <w:rsid w:val="00330455"/>
    <w:rsid w:val="00330D6F"/>
    <w:rsid w:val="003C2931"/>
    <w:rsid w:val="003E6705"/>
    <w:rsid w:val="00402B73"/>
    <w:rsid w:val="004110DD"/>
    <w:rsid w:val="00447FE2"/>
    <w:rsid w:val="00465D1F"/>
    <w:rsid w:val="0047017B"/>
    <w:rsid w:val="004901C5"/>
    <w:rsid w:val="00496C85"/>
    <w:rsid w:val="004B7FD4"/>
    <w:rsid w:val="004E3270"/>
    <w:rsid w:val="00512F94"/>
    <w:rsid w:val="00524F84"/>
    <w:rsid w:val="0054393B"/>
    <w:rsid w:val="00553223"/>
    <w:rsid w:val="00572D82"/>
    <w:rsid w:val="00596CDA"/>
    <w:rsid w:val="005A19FA"/>
    <w:rsid w:val="005C3AA1"/>
    <w:rsid w:val="005C6508"/>
    <w:rsid w:val="00607413"/>
    <w:rsid w:val="00607C0B"/>
    <w:rsid w:val="0064386D"/>
    <w:rsid w:val="00667508"/>
    <w:rsid w:val="00696F1C"/>
    <w:rsid w:val="006F2527"/>
    <w:rsid w:val="006F70A8"/>
    <w:rsid w:val="00730B04"/>
    <w:rsid w:val="00737079"/>
    <w:rsid w:val="007700E7"/>
    <w:rsid w:val="0079285A"/>
    <w:rsid w:val="007972C2"/>
    <w:rsid w:val="007C61F3"/>
    <w:rsid w:val="008006D4"/>
    <w:rsid w:val="00801DA3"/>
    <w:rsid w:val="00803044"/>
    <w:rsid w:val="00804C5A"/>
    <w:rsid w:val="00812537"/>
    <w:rsid w:val="00826741"/>
    <w:rsid w:val="008334C9"/>
    <w:rsid w:val="008657D8"/>
    <w:rsid w:val="008D2E1F"/>
    <w:rsid w:val="008E1DE2"/>
    <w:rsid w:val="008F3EDD"/>
    <w:rsid w:val="00907ED3"/>
    <w:rsid w:val="00914DE9"/>
    <w:rsid w:val="009429C3"/>
    <w:rsid w:val="00970DB5"/>
    <w:rsid w:val="00976B74"/>
    <w:rsid w:val="009B23A5"/>
    <w:rsid w:val="009B2E60"/>
    <w:rsid w:val="009D03DC"/>
    <w:rsid w:val="009F2AC7"/>
    <w:rsid w:val="009F3CFD"/>
    <w:rsid w:val="00A1542A"/>
    <w:rsid w:val="00A312B4"/>
    <w:rsid w:val="00A31FAA"/>
    <w:rsid w:val="00A37B60"/>
    <w:rsid w:val="00A445D5"/>
    <w:rsid w:val="00A77500"/>
    <w:rsid w:val="00A952DE"/>
    <w:rsid w:val="00AC1493"/>
    <w:rsid w:val="00AD681C"/>
    <w:rsid w:val="00AF693B"/>
    <w:rsid w:val="00AF7CFA"/>
    <w:rsid w:val="00B071E1"/>
    <w:rsid w:val="00B10F3C"/>
    <w:rsid w:val="00B64298"/>
    <w:rsid w:val="00B64748"/>
    <w:rsid w:val="00B73F37"/>
    <w:rsid w:val="00B85FE3"/>
    <w:rsid w:val="00BA6FFB"/>
    <w:rsid w:val="00BE7ABA"/>
    <w:rsid w:val="00BF174B"/>
    <w:rsid w:val="00C075A3"/>
    <w:rsid w:val="00C164EF"/>
    <w:rsid w:val="00C351C4"/>
    <w:rsid w:val="00C575B3"/>
    <w:rsid w:val="00C91054"/>
    <w:rsid w:val="00CB282C"/>
    <w:rsid w:val="00CC30B9"/>
    <w:rsid w:val="00CF5899"/>
    <w:rsid w:val="00D142F5"/>
    <w:rsid w:val="00D20A59"/>
    <w:rsid w:val="00D46A27"/>
    <w:rsid w:val="00D4777A"/>
    <w:rsid w:val="00D75F63"/>
    <w:rsid w:val="00D84D4B"/>
    <w:rsid w:val="00D92D6C"/>
    <w:rsid w:val="00DA1DBB"/>
    <w:rsid w:val="00DA2A52"/>
    <w:rsid w:val="00DA3ECD"/>
    <w:rsid w:val="00DB5E37"/>
    <w:rsid w:val="00DC3CC5"/>
    <w:rsid w:val="00E01DB7"/>
    <w:rsid w:val="00E11F67"/>
    <w:rsid w:val="00E43BAE"/>
    <w:rsid w:val="00E448A0"/>
    <w:rsid w:val="00E57FD6"/>
    <w:rsid w:val="00EB760B"/>
    <w:rsid w:val="00EC562D"/>
    <w:rsid w:val="00ED350C"/>
    <w:rsid w:val="00EF5507"/>
    <w:rsid w:val="00F25D8A"/>
    <w:rsid w:val="00F6569F"/>
    <w:rsid w:val="00F770F9"/>
    <w:rsid w:val="00F779BD"/>
    <w:rsid w:val="00FA5CA1"/>
    <w:rsid w:val="00FB631F"/>
    <w:rsid w:val="00FE2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B0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1C5"/>
    <w:pPr>
      <w:ind w:left="720"/>
      <w:contextualSpacing/>
    </w:pPr>
  </w:style>
  <w:style w:type="paragraph" w:styleId="a4">
    <w:name w:val="Body Text"/>
    <w:basedOn w:val="a"/>
    <w:link w:val="a5"/>
    <w:semiHidden/>
    <w:rsid w:val="00D84D4B"/>
    <w:pPr>
      <w:spacing w:after="120"/>
    </w:pPr>
  </w:style>
  <w:style w:type="character" w:customStyle="1" w:styleId="a5">
    <w:name w:val="Основной текст Знак"/>
    <w:basedOn w:val="a0"/>
    <w:link w:val="a4"/>
    <w:semiHidden/>
    <w:rsid w:val="00D84D4B"/>
    <w:rPr>
      <w:rFonts w:ascii="Times New Roman" w:eastAsia="Times New Roman" w:hAnsi="Times New Roman" w:cs="Times New Roman"/>
      <w:sz w:val="24"/>
      <w:szCs w:val="24"/>
      <w:lang w:eastAsia="ar-SA"/>
    </w:rPr>
  </w:style>
  <w:style w:type="paragraph" w:customStyle="1" w:styleId="a6">
    <w:name w:val="Таблицы (моноширинный)"/>
    <w:basedOn w:val="a"/>
    <w:next w:val="a"/>
    <w:rsid w:val="00D84D4B"/>
    <w:pPr>
      <w:widowControl w:val="0"/>
      <w:snapToGrid w:val="0"/>
      <w:jc w:val="both"/>
    </w:pPr>
    <w:rPr>
      <w:rFonts w:ascii="Courier New" w:hAnsi="Courier New"/>
      <w:sz w:val="20"/>
      <w:szCs w:val="20"/>
    </w:rPr>
  </w:style>
  <w:style w:type="paragraph" w:customStyle="1" w:styleId="2-11">
    <w:name w:val="содержание2-11"/>
    <w:basedOn w:val="a"/>
    <w:rsid w:val="00D46A27"/>
    <w:pPr>
      <w:suppressAutoHyphens w:val="0"/>
      <w:spacing w:after="60"/>
      <w:jc w:val="both"/>
    </w:pPr>
  </w:style>
  <w:style w:type="paragraph" w:styleId="a7">
    <w:name w:val="Balloon Text"/>
    <w:basedOn w:val="a"/>
    <w:link w:val="a8"/>
    <w:uiPriority w:val="99"/>
    <w:semiHidden/>
    <w:unhideWhenUsed/>
    <w:rsid w:val="00A1542A"/>
    <w:rPr>
      <w:rFonts w:ascii="Tahoma" w:hAnsi="Tahoma" w:cs="Tahoma"/>
      <w:sz w:val="16"/>
      <w:szCs w:val="16"/>
    </w:rPr>
  </w:style>
  <w:style w:type="character" w:customStyle="1" w:styleId="a8">
    <w:name w:val="Текст выноски Знак"/>
    <w:basedOn w:val="a0"/>
    <w:link w:val="a7"/>
    <w:uiPriority w:val="99"/>
    <w:semiHidden/>
    <w:rsid w:val="00A1542A"/>
    <w:rPr>
      <w:rFonts w:ascii="Tahoma" w:eastAsia="Times New Roman" w:hAnsi="Tahoma" w:cs="Tahoma"/>
      <w:sz w:val="16"/>
      <w:szCs w:val="16"/>
      <w:lang w:eastAsia="ar-SA"/>
    </w:rPr>
  </w:style>
  <w:style w:type="paragraph" w:customStyle="1" w:styleId="ConsPlusNormal">
    <w:name w:val="ConsPlusNormal"/>
    <w:next w:val="a"/>
    <w:rsid w:val="00AF7CFA"/>
    <w:pPr>
      <w:widowControl w:val="0"/>
      <w:suppressAutoHyphens/>
      <w:autoSpaceDE w:val="0"/>
      <w:spacing w:after="0" w:line="240" w:lineRule="auto"/>
      <w:ind w:firstLine="720"/>
    </w:pPr>
    <w:rPr>
      <w:rFonts w:ascii="Arial" w:eastAsia="Arial"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B0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01C5"/>
    <w:pPr>
      <w:ind w:left="720"/>
      <w:contextualSpacing/>
    </w:pPr>
  </w:style>
  <w:style w:type="paragraph" w:styleId="a4">
    <w:name w:val="Body Text"/>
    <w:basedOn w:val="a"/>
    <w:link w:val="a5"/>
    <w:semiHidden/>
    <w:rsid w:val="00D84D4B"/>
    <w:pPr>
      <w:spacing w:after="120"/>
    </w:pPr>
  </w:style>
  <w:style w:type="character" w:customStyle="1" w:styleId="a5">
    <w:name w:val="Основной текст Знак"/>
    <w:basedOn w:val="a0"/>
    <w:link w:val="a4"/>
    <w:semiHidden/>
    <w:rsid w:val="00D84D4B"/>
    <w:rPr>
      <w:rFonts w:ascii="Times New Roman" w:eastAsia="Times New Roman" w:hAnsi="Times New Roman" w:cs="Times New Roman"/>
      <w:sz w:val="24"/>
      <w:szCs w:val="24"/>
      <w:lang w:eastAsia="ar-SA"/>
    </w:rPr>
  </w:style>
  <w:style w:type="paragraph" w:customStyle="1" w:styleId="a6">
    <w:name w:val="Таблицы (моноширинный)"/>
    <w:basedOn w:val="a"/>
    <w:next w:val="a"/>
    <w:rsid w:val="00D84D4B"/>
    <w:pPr>
      <w:widowControl w:val="0"/>
      <w:snapToGrid w:val="0"/>
      <w:jc w:val="both"/>
    </w:pPr>
    <w:rPr>
      <w:rFonts w:ascii="Courier New" w:hAnsi="Courier New"/>
      <w:sz w:val="20"/>
      <w:szCs w:val="20"/>
    </w:rPr>
  </w:style>
  <w:style w:type="paragraph" w:customStyle="1" w:styleId="2-11">
    <w:name w:val="содержание2-11"/>
    <w:basedOn w:val="a"/>
    <w:rsid w:val="00D46A27"/>
    <w:pPr>
      <w:suppressAutoHyphens w:val="0"/>
      <w:spacing w:after="60"/>
      <w:jc w:val="both"/>
    </w:pPr>
  </w:style>
  <w:style w:type="paragraph" w:styleId="a7">
    <w:name w:val="Balloon Text"/>
    <w:basedOn w:val="a"/>
    <w:link w:val="a8"/>
    <w:uiPriority w:val="99"/>
    <w:semiHidden/>
    <w:unhideWhenUsed/>
    <w:rsid w:val="00A1542A"/>
    <w:rPr>
      <w:rFonts w:ascii="Tahoma" w:hAnsi="Tahoma" w:cs="Tahoma"/>
      <w:sz w:val="16"/>
      <w:szCs w:val="16"/>
    </w:rPr>
  </w:style>
  <w:style w:type="character" w:customStyle="1" w:styleId="a8">
    <w:name w:val="Текст выноски Знак"/>
    <w:basedOn w:val="a0"/>
    <w:link w:val="a7"/>
    <w:uiPriority w:val="99"/>
    <w:semiHidden/>
    <w:rsid w:val="00A1542A"/>
    <w:rPr>
      <w:rFonts w:ascii="Tahoma" w:eastAsia="Times New Roman" w:hAnsi="Tahoma" w:cs="Tahoma"/>
      <w:sz w:val="16"/>
      <w:szCs w:val="16"/>
      <w:lang w:eastAsia="ar-SA"/>
    </w:rPr>
  </w:style>
  <w:style w:type="paragraph" w:customStyle="1" w:styleId="ConsPlusNormal">
    <w:name w:val="ConsPlusNormal"/>
    <w:next w:val="a"/>
    <w:rsid w:val="00AF7CFA"/>
    <w:pPr>
      <w:widowControl w:val="0"/>
      <w:suppressAutoHyphens/>
      <w:autoSpaceDE w:val="0"/>
      <w:spacing w:after="0" w:line="240" w:lineRule="auto"/>
      <w:ind w:firstLine="720"/>
    </w:pPr>
    <w:rPr>
      <w:rFonts w:ascii="Arial" w:eastAsia="Arial"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2230">
      <w:bodyDiv w:val="1"/>
      <w:marLeft w:val="0"/>
      <w:marRight w:val="0"/>
      <w:marTop w:val="0"/>
      <w:marBottom w:val="0"/>
      <w:divBdr>
        <w:top w:val="none" w:sz="0" w:space="0" w:color="auto"/>
        <w:left w:val="none" w:sz="0" w:space="0" w:color="auto"/>
        <w:bottom w:val="none" w:sz="0" w:space="0" w:color="auto"/>
        <w:right w:val="none" w:sz="0" w:space="0" w:color="auto"/>
      </w:divBdr>
    </w:div>
    <w:div w:id="140732737">
      <w:bodyDiv w:val="1"/>
      <w:marLeft w:val="0"/>
      <w:marRight w:val="0"/>
      <w:marTop w:val="0"/>
      <w:marBottom w:val="0"/>
      <w:divBdr>
        <w:top w:val="none" w:sz="0" w:space="0" w:color="auto"/>
        <w:left w:val="none" w:sz="0" w:space="0" w:color="auto"/>
        <w:bottom w:val="none" w:sz="0" w:space="0" w:color="auto"/>
        <w:right w:val="none" w:sz="0" w:space="0" w:color="auto"/>
      </w:divBdr>
    </w:div>
    <w:div w:id="144396069">
      <w:bodyDiv w:val="1"/>
      <w:marLeft w:val="0"/>
      <w:marRight w:val="0"/>
      <w:marTop w:val="0"/>
      <w:marBottom w:val="0"/>
      <w:divBdr>
        <w:top w:val="none" w:sz="0" w:space="0" w:color="auto"/>
        <w:left w:val="none" w:sz="0" w:space="0" w:color="auto"/>
        <w:bottom w:val="none" w:sz="0" w:space="0" w:color="auto"/>
        <w:right w:val="none" w:sz="0" w:space="0" w:color="auto"/>
      </w:divBdr>
    </w:div>
    <w:div w:id="154423869">
      <w:bodyDiv w:val="1"/>
      <w:marLeft w:val="0"/>
      <w:marRight w:val="0"/>
      <w:marTop w:val="0"/>
      <w:marBottom w:val="0"/>
      <w:divBdr>
        <w:top w:val="none" w:sz="0" w:space="0" w:color="auto"/>
        <w:left w:val="none" w:sz="0" w:space="0" w:color="auto"/>
        <w:bottom w:val="none" w:sz="0" w:space="0" w:color="auto"/>
        <w:right w:val="none" w:sz="0" w:space="0" w:color="auto"/>
      </w:divBdr>
    </w:div>
    <w:div w:id="221911318">
      <w:bodyDiv w:val="1"/>
      <w:marLeft w:val="0"/>
      <w:marRight w:val="0"/>
      <w:marTop w:val="0"/>
      <w:marBottom w:val="0"/>
      <w:divBdr>
        <w:top w:val="none" w:sz="0" w:space="0" w:color="auto"/>
        <w:left w:val="none" w:sz="0" w:space="0" w:color="auto"/>
        <w:bottom w:val="none" w:sz="0" w:space="0" w:color="auto"/>
        <w:right w:val="none" w:sz="0" w:space="0" w:color="auto"/>
      </w:divBdr>
    </w:div>
    <w:div w:id="247233258">
      <w:bodyDiv w:val="1"/>
      <w:marLeft w:val="0"/>
      <w:marRight w:val="0"/>
      <w:marTop w:val="0"/>
      <w:marBottom w:val="0"/>
      <w:divBdr>
        <w:top w:val="none" w:sz="0" w:space="0" w:color="auto"/>
        <w:left w:val="none" w:sz="0" w:space="0" w:color="auto"/>
        <w:bottom w:val="none" w:sz="0" w:space="0" w:color="auto"/>
        <w:right w:val="none" w:sz="0" w:space="0" w:color="auto"/>
      </w:divBdr>
    </w:div>
    <w:div w:id="264385832">
      <w:bodyDiv w:val="1"/>
      <w:marLeft w:val="0"/>
      <w:marRight w:val="0"/>
      <w:marTop w:val="0"/>
      <w:marBottom w:val="0"/>
      <w:divBdr>
        <w:top w:val="none" w:sz="0" w:space="0" w:color="auto"/>
        <w:left w:val="none" w:sz="0" w:space="0" w:color="auto"/>
        <w:bottom w:val="none" w:sz="0" w:space="0" w:color="auto"/>
        <w:right w:val="none" w:sz="0" w:space="0" w:color="auto"/>
      </w:divBdr>
    </w:div>
    <w:div w:id="277613683">
      <w:bodyDiv w:val="1"/>
      <w:marLeft w:val="0"/>
      <w:marRight w:val="0"/>
      <w:marTop w:val="0"/>
      <w:marBottom w:val="0"/>
      <w:divBdr>
        <w:top w:val="none" w:sz="0" w:space="0" w:color="auto"/>
        <w:left w:val="none" w:sz="0" w:space="0" w:color="auto"/>
        <w:bottom w:val="none" w:sz="0" w:space="0" w:color="auto"/>
        <w:right w:val="none" w:sz="0" w:space="0" w:color="auto"/>
      </w:divBdr>
    </w:div>
    <w:div w:id="366293048">
      <w:bodyDiv w:val="1"/>
      <w:marLeft w:val="0"/>
      <w:marRight w:val="0"/>
      <w:marTop w:val="0"/>
      <w:marBottom w:val="0"/>
      <w:divBdr>
        <w:top w:val="none" w:sz="0" w:space="0" w:color="auto"/>
        <w:left w:val="none" w:sz="0" w:space="0" w:color="auto"/>
        <w:bottom w:val="none" w:sz="0" w:space="0" w:color="auto"/>
        <w:right w:val="none" w:sz="0" w:space="0" w:color="auto"/>
      </w:divBdr>
    </w:div>
    <w:div w:id="453016941">
      <w:bodyDiv w:val="1"/>
      <w:marLeft w:val="0"/>
      <w:marRight w:val="0"/>
      <w:marTop w:val="0"/>
      <w:marBottom w:val="0"/>
      <w:divBdr>
        <w:top w:val="none" w:sz="0" w:space="0" w:color="auto"/>
        <w:left w:val="none" w:sz="0" w:space="0" w:color="auto"/>
        <w:bottom w:val="none" w:sz="0" w:space="0" w:color="auto"/>
        <w:right w:val="none" w:sz="0" w:space="0" w:color="auto"/>
      </w:divBdr>
    </w:div>
    <w:div w:id="463893459">
      <w:bodyDiv w:val="1"/>
      <w:marLeft w:val="0"/>
      <w:marRight w:val="0"/>
      <w:marTop w:val="0"/>
      <w:marBottom w:val="0"/>
      <w:divBdr>
        <w:top w:val="none" w:sz="0" w:space="0" w:color="auto"/>
        <w:left w:val="none" w:sz="0" w:space="0" w:color="auto"/>
        <w:bottom w:val="none" w:sz="0" w:space="0" w:color="auto"/>
        <w:right w:val="none" w:sz="0" w:space="0" w:color="auto"/>
      </w:divBdr>
    </w:div>
    <w:div w:id="530536945">
      <w:bodyDiv w:val="1"/>
      <w:marLeft w:val="0"/>
      <w:marRight w:val="0"/>
      <w:marTop w:val="0"/>
      <w:marBottom w:val="0"/>
      <w:divBdr>
        <w:top w:val="none" w:sz="0" w:space="0" w:color="auto"/>
        <w:left w:val="none" w:sz="0" w:space="0" w:color="auto"/>
        <w:bottom w:val="none" w:sz="0" w:space="0" w:color="auto"/>
        <w:right w:val="none" w:sz="0" w:space="0" w:color="auto"/>
      </w:divBdr>
    </w:div>
    <w:div w:id="541475439">
      <w:bodyDiv w:val="1"/>
      <w:marLeft w:val="0"/>
      <w:marRight w:val="0"/>
      <w:marTop w:val="0"/>
      <w:marBottom w:val="0"/>
      <w:divBdr>
        <w:top w:val="none" w:sz="0" w:space="0" w:color="auto"/>
        <w:left w:val="none" w:sz="0" w:space="0" w:color="auto"/>
        <w:bottom w:val="none" w:sz="0" w:space="0" w:color="auto"/>
        <w:right w:val="none" w:sz="0" w:space="0" w:color="auto"/>
      </w:divBdr>
    </w:div>
    <w:div w:id="609240273">
      <w:bodyDiv w:val="1"/>
      <w:marLeft w:val="0"/>
      <w:marRight w:val="0"/>
      <w:marTop w:val="0"/>
      <w:marBottom w:val="0"/>
      <w:divBdr>
        <w:top w:val="none" w:sz="0" w:space="0" w:color="auto"/>
        <w:left w:val="none" w:sz="0" w:space="0" w:color="auto"/>
        <w:bottom w:val="none" w:sz="0" w:space="0" w:color="auto"/>
        <w:right w:val="none" w:sz="0" w:space="0" w:color="auto"/>
      </w:divBdr>
    </w:div>
    <w:div w:id="617685165">
      <w:bodyDiv w:val="1"/>
      <w:marLeft w:val="0"/>
      <w:marRight w:val="0"/>
      <w:marTop w:val="0"/>
      <w:marBottom w:val="0"/>
      <w:divBdr>
        <w:top w:val="none" w:sz="0" w:space="0" w:color="auto"/>
        <w:left w:val="none" w:sz="0" w:space="0" w:color="auto"/>
        <w:bottom w:val="none" w:sz="0" w:space="0" w:color="auto"/>
        <w:right w:val="none" w:sz="0" w:space="0" w:color="auto"/>
      </w:divBdr>
    </w:div>
    <w:div w:id="689990696">
      <w:bodyDiv w:val="1"/>
      <w:marLeft w:val="0"/>
      <w:marRight w:val="0"/>
      <w:marTop w:val="0"/>
      <w:marBottom w:val="0"/>
      <w:divBdr>
        <w:top w:val="none" w:sz="0" w:space="0" w:color="auto"/>
        <w:left w:val="none" w:sz="0" w:space="0" w:color="auto"/>
        <w:bottom w:val="none" w:sz="0" w:space="0" w:color="auto"/>
        <w:right w:val="none" w:sz="0" w:space="0" w:color="auto"/>
      </w:divBdr>
    </w:div>
    <w:div w:id="751321421">
      <w:bodyDiv w:val="1"/>
      <w:marLeft w:val="0"/>
      <w:marRight w:val="0"/>
      <w:marTop w:val="0"/>
      <w:marBottom w:val="0"/>
      <w:divBdr>
        <w:top w:val="none" w:sz="0" w:space="0" w:color="auto"/>
        <w:left w:val="none" w:sz="0" w:space="0" w:color="auto"/>
        <w:bottom w:val="none" w:sz="0" w:space="0" w:color="auto"/>
        <w:right w:val="none" w:sz="0" w:space="0" w:color="auto"/>
      </w:divBdr>
    </w:div>
    <w:div w:id="813302877">
      <w:bodyDiv w:val="1"/>
      <w:marLeft w:val="0"/>
      <w:marRight w:val="0"/>
      <w:marTop w:val="0"/>
      <w:marBottom w:val="0"/>
      <w:divBdr>
        <w:top w:val="none" w:sz="0" w:space="0" w:color="auto"/>
        <w:left w:val="none" w:sz="0" w:space="0" w:color="auto"/>
        <w:bottom w:val="none" w:sz="0" w:space="0" w:color="auto"/>
        <w:right w:val="none" w:sz="0" w:space="0" w:color="auto"/>
      </w:divBdr>
    </w:div>
    <w:div w:id="878859487">
      <w:bodyDiv w:val="1"/>
      <w:marLeft w:val="0"/>
      <w:marRight w:val="0"/>
      <w:marTop w:val="0"/>
      <w:marBottom w:val="0"/>
      <w:divBdr>
        <w:top w:val="none" w:sz="0" w:space="0" w:color="auto"/>
        <w:left w:val="none" w:sz="0" w:space="0" w:color="auto"/>
        <w:bottom w:val="none" w:sz="0" w:space="0" w:color="auto"/>
        <w:right w:val="none" w:sz="0" w:space="0" w:color="auto"/>
      </w:divBdr>
    </w:div>
    <w:div w:id="902134863">
      <w:bodyDiv w:val="1"/>
      <w:marLeft w:val="0"/>
      <w:marRight w:val="0"/>
      <w:marTop w:val="0"/>
      <w:marBottom w:val="0"/>
      <w:divBdr>
        <w:top w:val="none" w:sz="0" w:space="0" w:color="auto"/>
        <w:left w:val="none" w:sz="0" w:space="0" w:color="auto"/>
        <w:bottom w:val="none" w:sz="0" w:space="0" w:color="auto"/>
        <w:right w:val="none" w:sz="0" w:space="0" w:color="auto"/>
      </w:divBdr>
    </w:div>
    <w:div w:id="919564806">
      <w:bodyDiv w:val="1"/>
      <w:marLeft w:val="0"/>
      <w:marRight w:val="0"/>
      <w:marTop w:val="0"/>
      <w:marBottom w:val="0"/>
      <w:divBdr>
        <w:top w:val="none" w:sz="0" w:space="0" w:color="auto"/>
        <w:left w:val="none" w:sz="0" w:space="0" w:color="auto"/>
        <w:bottom w:val="none" w:sz="0" w:space="0" w:color="auto"/>
        <w:right w:val="none" w:sz="0" w:space="0" w:color="auto"/>
      </w:divBdr>
    </w:div>
    <w:div w:id="1036154820">
      <w:bodyDiv w:val="1"/>
      <w:marLeft w:val="0"/>
      <w:marRight w:val="0"/>
      <w:marTop w:val="0"/>
      <w:marBottom w:val="0"/>
      <w:divBdr>
        <w:top w:val="none" w:sz="0" w:space="0" w:color="auto"/>
        <w:left w:val="none" w:sz="0" w:space="0" w:color="auto"/>
        <w:bottom w:val="none" w:sz="0" w:space="0" w:color="auto"/>
        <w:right w:val="none" w:sz="0" w:space="0" w:color="auto"/>
      </w:divBdr>
    </w:div>
    <w:div w:id="1073507171">
      <w:bodyDiv w:val="1"/>
      <w:marLeft w:val="0"/>
      <w:marRight w:val="0"/>
      <w:marTop w:val="0"/>
      <w:marBottom w:val="0"/>
      <w:divBdr>
        <w:top w:val="none" w:sz="0" w:space="0" w:color="auto"/>
        <w:left w:val="none" w:sz="0" w:space="0" w:color="auto"/>
        <w:bottom w:val="none" w:sz="0" w:space="0" w:color="auto"/>
        <w:right w:val="none" w:sz="0" w:space="0" w:color="auto"/>
      </w:divBdr>
    </w:div>
    <w:div w:id="1100832406">
      <w:bodyDiv w:val="1"/>
      <w:marLeft w:val="0"/>
      <w:marRight w:val="0"/>
      <w:marTop w:val="0"/>
      <w:marBottom w:val="0"/>
      <w:divBdr>
        <w:top w:val="none" w:sz="0" w:space="0" w:color="auto"/>
        <w:left w:val="none" w:sz="0" w:space="0" w:color="auto"/>
        <w:bottom w:val="none" w:sz="0" w:space="0" w:color="auto"/>
        <w:right w:val="none" w:sz="0" w:space="0" w:color="auto"/>
      </w:divBdr>
    </w:div>
    <w:div w:id="1310860180">
      <w:bodyDiv w:val="1"/>
      <w:marLeft w:val="0"/>
      <w:marRight w:val="0"/>
      <w:marTop w:val="0"/>
      <w:marBottom w:val="0"/>
      <w:divBdr>
        <w:top w:val="none" w:sz="0" w:space="0" w:color="auto"/>
        <w:left w:val="none" w:sz="0" w:space="0" w:color="auto"/>
        <w:bottom w:val="none" w:sz="0" w:space="0" w:color="auto"/>
        <w:right w:val="none" w:sz="0" w:space="0" w:color="auto"/>
      </w:divBdr>
    </w:div>
    <w:div w:id="1360350292">
      <w:bodyDiv w:val="1"/>
      <w:marLeft w:val="0"/>
      <w:marRight w:val="0"/>
      <w:marTop w:val="0"/>
      <w:marBottom w:val="0"/>
      <w:divBdr>
        <w:top w:val="none" w:sz="0" w:space="0" w:color="auto"/>
        <w:left w:val="none" w:sz="0" w:space="0" w:color="auto"/>
        <w:bottom w:val="none" w:sz="0" w:space="0" w:color="auto"/>
        <w:right w:val="none" w:sz="0" w:space="0" w:color="auto"/>
      </w:divBdr>
    </w:div>
    <w:div w:id="1433359132">
      <w:bodyDiv w:val="1"/>
      <w:marLeft w:val="0"/>
      <w:marRight w:val="0"/>
      <w:marTop w:val="0"/>
      <w:marBottom w:val="0"/>
      <w:divBdr>
        <w:top w:val="none" w:sz="0" w:space="0" w:color="auto"/>
        <w:left w:val="none" w:sz="0" w:space="0" w:color="auto"/>
        <w:bottom w:val="none" w:sz="0" w:space="0" w:color="auto"/>
        <w:right w:val="none" w:sz="0" w:space="0" w:color="auto"/>
      </w:divBdr>
    </w:div>
    <w:div w:id="1438527431">
      <w:bodyDiv w:val="1"/>
      <w:marLeft w:val="0"/>
      <w:marRight w:val="0"/>
      <w:marTop w:val="0"/>
      <w:marBottom w:val="0"/>
      <w:divBdr>
        <w:top w:val="none" w:sz="0" w:space="0" w:color="auto"/>
        <w:left w:val="none" w:sz="0" w:space="0" w:color="auto"/>
        <w:bottom w:val="none" w:sz="0" w:space="0" w:color="auto"/>
        <w:right w:val="none" w:sz="0" w:space="0" w:color="auto"/>
      </w:divBdr>
    </w:div>
    <w:div w:id="1446660132">
      <w:bodyDiv w:val="1"/>
      <w:marLeft w:val="0"/>
      <w:marRight w:val="0"/>
      <w:marTop w:val="0"/>
      <w:marBottom w:val="0"/>
      <w:divBdr>
        <w:top w:val="none" w:sz="0" w:space="0" w:color="auto"/>
        <w:left w:val="none" w:sz="0" w:space="0" w:color="auto"/>
        <w:bottom w:val="none" w:sz="0" w:space="0" w:color="auto"/>
        <w:right w:val="none" w:sz="0" w:space="0" w:color="auto"/>
      </w:divBdr>
    </w:div>
    <w:div w:id="1527215382">
      <w:bodyDiv w:val="1"/>
      <w:marLeft w:val="0"/>
      <w:marRight w:val="0"/>
      <w:marTop w:val="0"/>
      <w:marBottom w:val="0"/>
      <w:divBdr>
        <w:top w:val="none" w:sz="0" w:space="0" w:color="auto"/>
        <w:left w:val="none" w:sz="0" w:space="0" w:color="auto"/>
        <w:bottom w:val="none" w:sz="0" w:space="0" w:color="auto"/>
        <w:right w:val="none" w:sz="0" w:space="0" w:color="auto"/>
      </w:divBdr>
    </w:div>
    <w:div w:id="1636178551">
      <w:bodyDiv w:val="1"/>
      <w:marLeft w:val="0"/>
      <w:marRight w:val="0"/>
      <w:marTop w:val="0"/>
      <w:marBottom w:val="0"/>
      <w:divBdr>
        <w:top w:val="none" w:sz="0" w:space="0" w:color="auto"/>
        <w:left w:val="none" w:sz="0" w:space="0" w:color="auto"/>
        <w:bottom w:val="none" w:sz="0" w:space="0" w:color="auto"/>
        <w:right w:val="none" w:sz="0" w:space="0" w:color="auto"/>
      </w:divBdr>
    </w:div>
    <w:div w:id="1676960762">
      <w:bodyDiv w:val="1"/>
      <w:marLeft w:val="0"/>
      <w:marRight w:val="0"/>
      <w:marTop w:val="0"/>
      <w:marBottom w:val="0"/>
      <w:divBdr>
        <w:top w:val="none" w:sz="0" w:space="0" w:color="auto"/>
        <w:left w:val="none" w:sz="0" w:space="0" w:color="auto"/>
        <w:bottom w:val="none" w:sz="0" w:space="0" w:color="auto"/>
        <w:right w:val="none" w:sz="0" w:space="0" w:color="auto"/>
      </w:divBdr>
    </w:div>
    <w:div w:id="1729957150">
      <w:bodyDiv w:val="1"/>
      <w:marLeft w:val="0"/>
      <w:marRight w:val="0"/>
      <w:marTop w:val="0"/>
      <w:marBottom w:val="0"/>
      <w:divBdr>
        <w:top w:val="none" w:sz="0" w:space="0" w:color="auto"/>
        <w:left w:val="none" w:sz="0" w:space="0" w:color="auto"/>
        <w:bottom w:val="none" w:sz="0" w:space="0" w:color="auto"/>
        <w:right w:val="none" w:sz="0" w:space="0" w:color="auto"/>
      </w:divBdr>
    </w:div>
    <w:div w:id="1888368928">
      <w:bodyDiv w:val="1"/>
      <w:marLeft w:val="0"/>
      <w:marRight w:val="0"/>
      <w:marTop w:val="0"/>
      <w:marBottom w:val="0"/>
      <w:divBdr>
        <w:top w:val="none" w:sz="0" w:space="0" w:color="auto"/>
        <w:left w:val="none" w:sz="0" w:space="0" w:color="auto"/>
        <w:bottom w:val="none" w:sz="0" w:space="0" w:color="auto"/>
        <w:right w:val="none" w:sz="0" w:space="0" w:color="auto"/>
      </w:divBdr>
    </w:div>
    <w:div w:id="1933277927">
      <w:bodyDiv w:val="1"/>
      <w:marLeft w:val="0"/>
      <w:marRight w:val="0"/>
      <w:marTop w:val="0"/>
      <w:marBottom w:val="0"/>
      <w:divBdr>
        <w:top w:val="none" w:sz="0" w:space="0" w:color="auto"/>
        <w:left w:val="none" w:sz="0" w:space="0" w:color="auto"/>
        <w:bottom w:val="none" w:sz="0" w:space="0" w:color="auto"/>
        <w:right w:val="none" w:sz="0" w:space="0" w:color="auto"/>
      </w:divBdr>
    </w:div>
    <w:div w:id="2075081299">
      <w:bodyDiv w:val="1"/>
      <w:marLeft w:val="0"/>
      <w:marRight w:val="0"/>
      <w:marTop w:val="0"/>
      <w:marBottom w:val="0"/>
      <w:divBdr>
        <w:top w:val="none" w:sz="0" w:space="0" w:color="auto"/>
        <w:left w:val="none" w:sz="0" w:space="0" w:color="auto"/>
        <w:bottom w:val="none" w:sz="0" w:space="0" w:color="auto"/>
        <w:right w:val="none" w:sz="0" w:space="0" w:color="auto"/>
      </w:divBdr>
    </w:div>
    <w:div w:id="2104373364">
      <w:bodyDiv w:val="1"/>
      <w:marLeft w:val="0"/>
      <w:marRight w:val="0"/>
      <w:marTop w:val="0"/>
      <w:marBottom w:val="0"/>
      <w:divBdr>
        <w:top w:val="none" w:sz="0" w:space="0" w:color="auto"/>
        <w:left w:val="none" w:sz="0" w:space="0" w:color="auto"/>
        <w:bottom w:val="none" w:sz="0" w:space="0" w:color="auto"/>
        <w:right w:val="none" w:sz="0" w:space="0" w:color="auto"/>
      </w:divBdr>
    </w:div>
    <w:div w:id="211566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7845F-7E80-4E31-A5CD-1AE4286FA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894</Words>
  <Characters>5097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Streltsova</dc:creator>
  <cp:lastModifiedBy>puhkalova_ts</cp:lastModifiedBy>
  <cp:revision>27</cp:revision>
  <cp:lastPrinted>2018-01-31T08:14:00Z</cp:lastPrinted>
  <dcterms:created xsi:type="dcterms:W3CDTF">2017-02-22T13:15:00Z</dcterms:created>
  <dcterms:modified xsi:type="dcterms:W3CDTF">2018-01-31T08:29:00Z</dcterms:modified>
</cp:coreProperties>
</file>