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r>
        <w:rPr>
          <w:rFonts w:cs="Times New Roman"/>
          <w:sz w:val="22"/>
          <w:szCs w:val="22"/>
        </w:rPr>
        <w:t>.</w:t>
      </w:r>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proofErr w:type="gramStart"/>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Pr>
          <w:rFonts w:cs="Times New Roman"/>
          <w:color w:val="auto"/>
          <w:sz w:val="22"/>
          <w:szCs w:val="22"/>
          <w:lang w:eastAsia="fa-IR" w:bidi="fa-IR"/>
        </w:rPr>
        <w:t xml:space="preserve">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proofErr w:type="gramStart"/>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cs="Times New Roman"/>
          <w:color w:val="auto"/>
          <w:sz w:val="22"/>
          <w:szCs w:val="22"/>
          <w:lang w:eastAsia="ar-SA"/>
        </w:rPr>
        <w:t xml:space="preserve"> инновационного центра "</w:t>
      </w:r>
      <w:proofErr w:type="spellStart"/>
      <w:r>
        <w:rPr>
          <w:rFonts w:cs="Times New Roman"/>
          <w:color w:val="auto"/>
          <w:sz w:val="22"/>
          <w:szCs w:val="22"/>
          <w:lang w:eastAsia="ar-SA"/>
        </w:rPr>
        <w:t>Сколково</w:t>
      </w:r>
      <w:proofErr w:type="spellEnd"/>
      <w:r>
        <w:rPr>
          <w:rFonts w:cs="Times New Roman"/>
          <w:color w:val="auto"/>
          <w:sz w:val="22"/>
          <w:szCs w:val="22"/>
          <w:lang w:eastAsia="ar-SA"/>
        </w:rPr>
        <w:t>")»,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Pr>
          <w:rFonts w:cs="Times New Roman"/>
          <w:color w:val="auto"/>
          <w:sz w:val="22"/>
          <w:szCs w:val="22"/>
          <w:lang w:eastAsia="ar-SA"/>
        </w:rPr>
        <w:t>ии ау</w:t>
      </w:r>
      <w:proofErr w:type="gramEnd"/>
      <w:r>
        <w:rPr>
          <w:rFonts w:cs="Times New Roman"/>
          <w:color w:val="auto"/>
          <w:sz w:val="22"/>
          <w:szCs w:val="22"/>
          <w:lang w:eastAsia="ar-SA"/>
        </w:rPr>
        <w:t>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 xml:space="preserve">В состав услуг по </w:t>
      </w:r>
      <w:proofErr w:type="gramStart"/>
      <w:r>
        <w:rPr>
          <w:rFonts w:cs="Times New Roman"/>
          <w:color w:val="auto"/>
          <w:sz w:val="22"/>
          <w:szCs w:val="22"/>
          <w:u w:val="single"/>
          <w:lang w:eastAsia="fa-IR" w:bidi="fa-IR"/>
        </w:rPr>
        <w:t>индивидуальному</w:t>
      </w:r>
      <w:proofErr w:type="gramEnd"/>
      <w:r>
        <w:rPr>
          <w:rFonts w:cs="Times New Roman"/>
          <w:color w:val="auto"/>
          <w:sz w:val="22"/>
          <w:szCs w:val="22"/>
          <w:u w:val="single"/>
          <w:lang w:eastAsia="fa-IR" w:bidi="fa-IR"/>
        </w:rPr>
        <w:t xml:space="preserve"> </w:t>
      </w:r>
      <w:proofErr w:type="spellStart"/>
      <w:r>
        <w:rPr>
          <w:rFonts w:cs="Times New Roman"/>
          <w:color w:val="auto"/>
          <w:sz w:val="22"/>
          <w:szCs w:val="22"/>
          <w:u w:val="single"/>
          <w:lang w:eastAsia="fa-IR" w:bidi="fa-IR"/>
        </w:rPr>
        <w:t>слухопротезированию</w:t>
      </w:r>
      <w:proofErr w:type="spellEnd"/>
      <w:r>
        <w:rPr>
          <w:rFonts w:cs="Times New Roman"/>
          <w:color w:val="auto"/>
          <w:sz w:val="22"/>
          <w:szCs w:val="22"/>
          <w:u w:val="single"/>
          <w:lang w:eastAsia="fa-IR" w:bidi="fa-IR"/>
        </w:rPr>
        <w:t xml:space="preserve">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proofErr w:type="gramStart"/>
      <w:r>
        <w:rPr>
          <w:rFonts w:cs="Times New Roman"/>
          <w:color w:val="auto"/>
          <w:sz w:val="22"/>
          <w:szCs w:val="22"/>
          <w:lang w:eastAsia="fa-IR" w:bidi="fa-IR"/>
        </w:rPr>
        <w:t>- индивидуальные подбор, настройка и выдача товара, используемого для оказания услуг;</w:t>
      </w:r>
      <w:proofErr w:type="gramEnd"/>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обучение Получателя правилам </w:t>
      </w:r>
      <w:proofErr w:type="gramStart"/>
      <w:r>
        <w:rPr>
          <w:rFonts w:cs="Times New Roman"/>
          <w:color w:val="auto"/>
          <w:sz w:val="22"/>
          <w:szCs w:val="22"/>
          <w:lang w:eastAsia="fa-IR" w:bidi="fa-IR"/>
        </w:rPr>
        <w:t>пользования</w:t>
      </w:r>
      <w:proofErr w:type="gramEnd"/>
      <w:r>
        <w:rPr>
          <w:rFonts w:cs="Times New Roman"/>
          <w:color w:val="auto"/>
          <w:sz w:val="22"/>
          <w:szCs w:val="22"/>
          <w:lang w:eastAsia="fa-IR" w:bidi="fa-IR"/>
        </w:rPr>
        <w:t xml:space="preserve">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proofErr w:type="gramStart"/>
      <w:r>
        <w:rPr>
          <w:rFonts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 xml:space="preserve">-оториноларингология» наличия </w:t>
      </w:r>
      <w:r>
        <w:rPr>
          <w:rFonts w:cs="Times New Roman"/>
          <w:sz w:val="22"/>
          <w:szCs w:val="22"/>
          <w:lang w:eastAsia="ar-SA"/>
        </w:rPr>
        <w:t>лицензии на</w:t>
      </w:r>
      <w:proofErr w:type="gramEnd"/>
      <w:r>
        <w:rPr>
          <w:rFonts w:cs="Times New Roman"/>
          <w:sz w:val="22"/>
          <w:szCs w:val="22"/>
          <w:lang w:eastAsia="ar-SA"/>
        </w:rPr>
        <w:t xml:space="preserve">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8"/>
        <w:gridCol w:w="1359"/>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 xml:space="preserve">Услуги по </w:t>
            </w:r>
            <w:proofErr w:type="spellStart"/>
            <w:r>
              <w:rPr>
                <w:rFonts w:cs="Times New Roman"/>
                <w:sz w:val="22"/>
                <w:szCs w:val="22"/>
                <w:lang w:eastAsia="fa-IR" w:bidi="fa-IR"/>
              </w:rPr>
              <w:t>слухопротезированию</w:t>
            </w:r>
            <w:proofErr w:type="spellEnd"/>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 xml:space="preserve">, осмотр и оценка состояния и формы расположения слухового прохода, отоскопия уха, </w:t>
            </w:r>
            <w:r>
              <w:rPr>
                <w:rFonts w:cs="Times New Roman"/>
                <w:sz w:val="22"/>
                <w:szCs w:val="22"/>
                <w:lang w:eastAsia="fa-IR" w:bidi="fa-IR"/>
              </w:rPr>
              <w:t xml:space="preserve">индивидуальный подбор Товара, используемого для оказания услуг, настройка и выдача Товара, обучение Получателя правилам </w:t>
            </w:r>
            <w:proofErr w:type="gramStart"/>
            <w:r>
              <w:rPr>
                <w:rFonts w:cs="Times New Roman"/>
                <w:sz w:val="22"/>
                <w:szCs w:val="22"/>
                <w:lang w:eastAsia="fa-IR" w:bidi="fa-IR"/>
              </w:rPr>
              <w:t>пользования</w:t>
            </w:r>
            <w:proofErr w:type="gramEnd"/>
            <w:r>
              <w:rPr>
                <w:rFonts w:cs="Times New Roman"/>
                <w:sz w:val="22"/>
                <w:szCs w:val="22"/>
                <w:lang w:eastAsia="fa-IR" w:bidi="fa-IR"/>
              </w:rPr>
              <w:t xml:space="preserve">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C114DD">
            <w:pPr>
              <w:suppressAutoHyphens w:val="0"/>
              <w:jc w:val="center"/>
              <w:rPr>
                <w:rFonts w:cs="Times New Roman"/>
                <w:b/>
                <w:bCs/>
              </w:rPr>
            </w:pPr>
            <w:r>
              <w:rPr>
                <w:rFonts w:cs="Times New Roman"/>
                <w:b/>
                <w:bCs/>
                <w:sz w:val="22"/>
                <w:szCs w:val="22"/>
              </w:rPr>
              <w:t>198</w:t>
            </w:r>
          </w:p>
        </w:tc>
      </w:tr>
      <w:tr w:rsidR="00C114DD">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Товар, используемый для оказания услуг:</w:t>
            </w:r>
          </w:p>
          <w:p w:rsidR="00C114DD" w:rsidRDefault="00C114DD">
            <w:pPr>
              <w:suppressAutoHyphens w:val="0"/>
              <w:snapToGrid w:val="0"/>
              <w:jc w:val="center"/>
              <w:rPr>
                <w:rFonts w:cs="Times New Roman"/>
                <w:b/>
                <w:bCs/>
              </w:rPr>
            </w:pPr>
            <w:r>
              <w:rPr>
                <w:rFonts w:cs="Times New Roman"/>
                <w:b/>
                <w:bCs/>
                <w:sz w:val="22"/>
                <w:szCs w:val="22"/>
              </w:rPr>
              <w:t>Слуховой аппарат цифровой заушный средней мощности</w:t>
            </w:r>
          </w:p>
          <w:p w:rsidR="00C114DD" w:rsidRDefault="00C114DD">
            <w:pPr>
              <w:suppressAutoHyphens w:val="0"/>
              <w:snapToGrid w:val="0"/>
              <w:jc w:val="center"/>
              <w:rPr>
                <w:rFonts w:cs="Times New Roman"/>
                <w:color w:val="auto"/>
                <w:lang w:eastAsia="fa-IR" w:bidi="fa-IR"/>
              </w:rPr>
            </w:pPr>
            <w:r>
              <w:rPr>
                <w:rFonts w:cs="Times New Roman"/>
                <w:sz w:val="22"/>
                <w:szCs w:val="22"/>
              </w:rPr>
              <w:t>(17-07)</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keepNext/>
              <w:jc w:val="both"/>
              <w:rPr>
                <w:rFonts w:cs="Times New Roman"/>
              </w:rPr>
            </w:pPr>
            <w:r>
              <w:rPr>
                <w:rFonts w:cs="Times New Roman"/>
                <w:sz w:val="22"/>
                <w:szCs w:val="22"/>
              </w:rPr>
              <w:t xml:space="preserve">Частотный диапазон: </w:t>
            </w:r>
          </w:p>
          <w:p w:rsidR="00C114DD" w:rsidRDefault="00C114DD">
            <w:pPr>
              <w:keepNext/>
              <w:jc w:val="both"/>
              <w:rPr>
                <w:rFonts w:cs="Times New Roman"/>
              </w:rPr>
            </w:pPr>
            <w:r>
              <w:rPr>
                <w:rFonts w:cs="Times New Roman"/>
                <w:sz w:val="22"/>
                <w:szCs w:val="22"/>
              </w:rPr>
              <w:t xml:space="preserve">нижняя граница не более 0,2 кГц </w:t>
            </w:r>
          </w:p>
          <w:p w:rsidR="00C114DD" w:rsidRDefault="00C114DD">
            <w:pPr>
              <w:keepNext/>
              <w:jc w:val="both"/>
              <w:rPr>
                <w:rFonts w:cs="Times New Roman"/>
              </w:rPr>
            </w:pPr>
            <w:r>
              <w:rPr>
                <w:rFonts w:cs="Times New Roman"/>
                <w:sz w:val="22"/>
                <w:szCs w:val="22"/>
              </w:rPr>
              <w:t>верхняя граница не менее 5,0 кГц.</w:t>
            </w:r>
          </w:p>
          <w:p w:rsidR="00C114DD" w:rsidRDefault="00C114DD">
            <w:pPr>
              <w:keepNext/>
              <w:jc w:val="both"/>
              <w:rPr>
                <w:rFonts w:cs="Times New Roman"/>
                <w:color w:val="00000A"/>
              </w:rPr>
            </w:pPr>
            <w:r>
              <w:rPr>
                <w:rFonts w:cs="Times New Roman"/>
                <w:color w:val="00000A"/>
                <w:sz w:val="22"/>
                <w:szCs w:val="22"/>
              </w:rPr>
              <w:t xml:space="preserve">Максимальный ВУЗД 90: не менее 120 дБ </w:t>
            </w:r>
          </w:p>
          <w:p w:rsidR="00C114DD" w:rsidRDefault="00C114DD">
            <w:pPr>
              <w:keepNext/>
              <w:jc w:val="both"/>
              <w:rPr>
                <w:rFonts w:cs="Times New Roman"/>
                <w:color w:val="00000A"/>
              </w:rPr>
            </w:pPr>
            <w:r>
              <w:rPr>
                <w:rFonts w:cs="Times New Roman"/>
                <w:color w:val="00000A"/>
                <w:sz w:val="22"/>
                <w:szCs w:val="22"/>
              </w:rPr>
              <w:t xml:space="preserve">Максимальное усиление: не менее 50 дБ </w:t>
            </w:r>
          </w:p>
          <w:p w:rsidR="00C114DD" w:rsidRDefault="00C114DD">
            <w:pPr>
              <w:keepNext/>
              <w:jc w:val="both"/>
              <w:rPr>
                <w:rFonts w:cs="Times New Roman"/>
                <w:color w:val="00000A"/>
              </w:rPr>
            </w:pPr>
            <w:r>
              <w:rPr>
                <w:rFonts w:cs="Times New Roman"/>
                <w:color w:val="00000A"/>
                <w:sz w:val="22"/>
                <w:szCs w:val="22"/>
              </w:rPr>
              <w:t>Количество каналов цифровой обработки звука: не менее 3.</w:t>
            </w:r>
          </w:p>
          <w:p w:rsidR="00C114DD" w:rsidRDefault="00C114DD">
            <w:pPr>
              <w:keepNext/>
              <w:jc w:val="both"/>
              <w:rPr>
                <w:rFonts w:cs="Times New Roman"/>
                <w:color w:val="00000A"/>
              </w:rPr>
            </w:pPr>
            <w:r>
              <w:rPr>
                <w:rFonts w:cs="Times New Roman"/>
                <w:color w:val="00000A"/>
                <w:sz w:val="22"/>
                <w:szCs w:val="22"/>
              </w:rPr>
              <w:t>Количество программ прослушивания: не менее 2.</w:t>
            </w:r>
          </w:p>
          <w:p w:rsidR="00C114DD" w:rsidRDefault="00C114DD">
            <w:pPr>
              <w:keepNext/>
              <w:jc w:val="both"/>
              <w:rPr>
                <w:rFonts w:cs="Times New Roman"/>
                <w:color w:val="00000A"/>
              </w:rPr>
            </w:pPr>
            <w:r>
              <w:rPr>
                <w:rFonts w:cs="Times New Roman"/>
                <w:color w:val="00000A"/>
                <w:sz w:val="22"/>
                <w:szCs w:val="22"/>
              </w:rPr>
              <w:t>Система динамического подавления обратной связи: наличие.</w:t>
            </w:r>
          </w:p>
          <w:p w:rsidR="00C114DD" w:rsidRDefault="00C114DD">
            <w:pPr>
              <w:keepNext/>
              <w:jc w:val="both"/>
              <w:rPr>
                <w:rFonts w:cs="Times New Roman"/>
                <w:color w:val="00000A"/>
              </w:rPr>
            </w:pPr>
            <w:r>
              <w:rPr>
                <w:rFonts w:cs="Times New Roman"/>
                <w:color w:val="00000A"/>
                <w:sz w:val="22"/>
                <w:szCs w:val="22"/>
              </w:rPr>
              <w:t xml:space="preserve">Система шумоподавления: наличие. </w:t>
            </w:r>
          </w:p>
          <w:p w:rsidR="00C114DD" w:rsidRDefault="00C114DD">
            <w:pPr>
              <w:keepNext/>
              <w:jc w:val="both"/>
              <w:rPr>
                <w:rFonts w:cs="Times New Roman"/>
                <w:color w:val="00000A"/>
              </w:rPr>
            </w:pPr>
            <w:r>
              <w:rPr>
                <w:rFonts w:cs="Times New Roman"/>
                <w:color w:val="00000A"/>
                <w:sz w:val="22"/>
                <w:szCs w:val="22"/>
              </w:rPr>
              <w:t>Подавление шумов микрофона (тихих шумов): наличие</w:t>
            </w:r>
          </w:p>
          <w:p w:rsidR="00C114DD" w:rsidRDefault="00C114DD">
            <w:pPr>
              <w:keepNext/>
              <w:jc w:val="both"/>
              <w:rPr>
                <w:rFonts w:cs="Times New Roman"/>
                <w:color w:val="00000A"/>
              </w:rPr>
            </w:pPr>
            <w:r>
              <w:rPr>
                <w:rFonts w:cs="Times New Roman"/>
                <w:color w:val="00000A"/>
                <w:sz w:val="22"/>
                <w:szCs w:val="22"/>
              </w:rPr>
              <w:t>Аудиовход: наличие</w:t>
            </w:r>
          </w:p>
          <w:p w:rsidR="00C114DD" w:rsidRDefault="00C114DD">
            <w:pPr>
              <w:keepNext/>
              <w:jc w:val="both"/>
              <w:rPr>
                <w:rFonts w:cs="Times New Roman"/>
                <w:color w:val="00000A"/>
              </w:rPr>
            </w:pPr>
            <w:r>
              <w:rPr>
                <w:rFonts w:cs="Times New Roman"/>
                <w:color w:val="00000A"/>
                <w:sz w:val="22"/>
                <w:szCs w:val="22"/>
              </w:rPr>
              <w:t>Регулятор громкости (автоматический или ручной): наличие</w:t>
            </w:r>
          </w:p>
          <w:p w:rsidR="00C114DD" w:rsidRDefault="00C114DD">
            <w:pPr>
              <w:keepNext/>
              <w:jc w:val="both"/>
              <w:rPr>
                <w:rFonts w:cs="Times New Roman"/>
                <w:color w:val="00000A"/>
              </w:rPr>
            </w:pPr>
            <w:r>
              <w:rPr>
                <w:rFonts w:cs="Times New Roman"/>
                <w:color w:val="00000A"/>
                <w:sz w:val="22"/>
                <w:szCs w:val="22"/>
              </w:rPr>
              <w:t xml:space="preserve">Индукционная катушка: наличие </w:t>
            </w:r>
          </w:p>
          <w:p w:rsidR="00C114DD" w:rsidRDefault="00C114DD">
            <w:pPr>
              <w:keepNext/>
              <w:jc w:val="both"/>
              <w:rPr>
                <w:rFonts w:cs="Times New Roman"/>
                <w:color w:val="00000A"/>
              </w:rPr>
            </w:pPr>
            <w:r>
              <w:rPr>
                <w:rFonts w:cs="Times New Roman"/>
                <w:color w:val="00000A"/>
                <w:sz w:val="22"/>
                <w:szCs w:val="22"/>
              </w:rPr>
              <w:t>Технология подавления обратной связи: наличие</w:t>
            </w:r>
          </w:p>
          <w:p w:rsidR="00C114DD" w:rsidRDefault="00C114DD">
            <w:pPr>
              <w:keepNext/>
              <w:jc w:val="both"/>
              <w:rPr>
                <w:rFonts w:cs="Times New Roman"/>
                <w:color w:val="00000A"/>
              </w:rPr>
            </w:pPr>
            <w:r>
              <w:rPr>
                <w:rFonts w:cs="Times New Roman"/>
                <w:color w:val="00000A"/>
                <w:sz w:val="22"/>
                <w:szCs w:val="22"/>
              </w:rPr>
              <w:t>Система подавления внезапных резких звуков: наличие</w:t>
            </w:r>
          </w:p>
          <w:p w:rsidR="00C114DD" w:rsidRDefault="00C114DD">
            <w:pPr>
              <w:keepNext/>
              <w:jc w:val="both"/>
              <w:rPr>
                <w:rFonts w:cs="Times New Roman"/>
                <w:color w:val="00000A"/>
              </w:rPr>
            </w:pPr>
            <w:r>
              <w:rPr>
                <w:rFonts w:cs="Times New Roman"/>
                <w:color w:val="00000A"/>
                <w:sz w:val="22"/>
                <w:szCs w:val="22"/>
              </w:rPr>
              <w:t>Адаптивная направленность микрофона: наличие</w:t>
            </w:r>
          </w:p>
          <w:p w:rsidR="00C114DD" w:rsidRDefault="00C114DD">
            <w:pPr>
              <w:keepNext/>
              <w:jc w:val="both"/>
              <w:rPr>
                <w:rFonts w:cs="Times New Roman"/>
                <w:color w:val="00000A"/>
              </w:rPr>
            </w:pPr>
          </w:p>
          <w:p w:rsidR="00C114DD" w:rsidRDefault="00C114DD">
            <w:pPr>
              <w:suppressAutoHyphens w:val="0"/>
              <w:autoSpaceDE w:val="0"/>
              <w:snapToGrid w:val="0"/>
              <w:jc w:val="both"/>
              <w:rPr>
                <w:rFonts w:cs="Times New Roman"/>
                <w:b/>
                <w:bCs/>
                <w:color w:val="auto"/>
                <w:kern w:val="2"/>
                <w:lang w:eastAsia="fa-IR" w:bidi="fa-IR"/>
              </w:rPr>
            </w:pPr>
            <w:r>
              <w:rPr>
                <w:rFonts w:cs="Times New Roman"/>
                <w:color w:val="00000A"/>
                <w:sz w:val="22"/>
                <w:szCs w:val="22"/>
              </w:rPr>
              <w:t>В комплект должен входить: слуховой аппарат, стандартный ушной вкладыш, потребительская тара, паспорт или руководство по эксплуатации.</w:t>
            </w:r>
          </w:p>
        </w:tc>
        <w:tc>
          <w:tcPr>
            <w:tcW w:w="1359"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w:t>
      </w:r>
      <w:proofErr w:type="gramStart"/>
      <w:r>
        <w:rPr>
          <w:rFonts w:cs="Times New Roman"/>
          <w:sz w:val="22"/>
          <w:szCs w:val="22"/>
        </w:rPr>
        <w:t>Р</w:t>
      </w:r>
      <w:proofErr w:type="gramEnd"/>
      <w:r>
        <w:rPr>
          <w:rFonts w:cs="Times New Roman"/>
          <w:sz w:val="22"/>
          <w:szCs w:val="22"/>
        </w:rPr>
        <w:t xml:space="preserve">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rFonts w:cs="Times New Roman"/>
          <w:sz w:val="22"/>
          <w:szCs w:val="22"/>
        </w:rPr>
        <w:t>Р</w:t>
      </w:r>
      <w:proofErr w:type="gramEnd"/>
      <w:r>
        <w:rPr>
          <w:rFonts w:cs="Times New Roman"/>
          <w:sz w:val="22"/>
          <w:szCs w:val="22"/>
        </w:rPr>
        <w:t xml:space="preserve"> ИСО 9999-2014 «Вспомогательные средства для людей с ограничениями жизнедеятельности. Классификация и терминология», 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Технические требования и методы испытаний», ГОСТ </w:t>
      </w:r>
      <w:proofErr w:type="gramStart"/>
      <w:r>
        <w:rPr>
          <w:rFonts w:cs="Times New Roman"/>
          <w:sz w:val="22"/>
          <w:szCs w:val="22"/>
        </w:rPr>
        <w:t>Р</w:t>
      </w:r>
      <w:proofErr w:type="gramEnd"/>
      <w:r>
        <w:rPr>
          <w:rFonts w:cs="Times New Roman"/>
          <w:sz w:val="22"/>
          <w:szCs w:val="22"/>
        </w:rPr>
        <w:t xml:space="preserve">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w:t>
      </w:r>
      <w:proofErr w:type="spellStart"/>
      <w:r>
        <w:rPr>
          <w:rFonts w:cs="Times New Roman"/>
          <w:sz w:val="22"/>
          <w:szCs w:val="22"/>
        </w:rPr>
        <w:t>цитотоксичность</w:t>
      </w:r>
      <w:proofErr w:type="spellEnd"/>
      <w:r>
        <w:rPr>
          <w:rFonts w:cs="Times New Roman"/>
          <w:sz w:val="22"/>
          <w:szCs w:val="22"/>
        </w:rPr>
        <w:t xml:space="preserve">: методы </w:t>
      </w:r>
      <w:proofErr w:type="spellStart"/>
      <w:r>
        <w:rPr>
          <w:rFonts w:cs="Times New Roman"/>
          <w:sz w:val="22"/>
          <w:szCs w:val="22"/>
        </w:rPr>
        <w:t>in</w:t>
      </w:r>
      <w:proofErr w:type="spellEnd"/>
      <w:r>
        <w:rPr>
          <w:rFonts w:cs="Times New Roman"/>
          <w:sz w:val="22"/>
          <w:szCs w:val="22"/>
        </w:rPr>
        <w:t xml:space="preserve"> </w:t>
      </w:r>
      <w:proofErr w:type="spellStart"/>
      <w:r>
        <w:rPr>
          <w:rFonts w:cs="Times New Roman"/>
          <w:sz w:val="22"/>
          <w:szCs w:val="22"/>
        </w:rPr>
        <w:t>vintro</w:t>
      </w:r>
      <w:proofErr w:type="spellEnd"/>
      <w:r>
        <w:rPr>
          <w:rFonts w:cs="Times New Roman"/>
          <w:sz w:val="22"/>
          <w:szCs w:val="22"/>
        </w:rPr>
        <w:t>»,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lastRenderedPageBreak/>
        <w:t xml:space="preserve">Технические характеристики к слуховым аппаратам, должны соответствовать результатам измерений установленных ГОСТ </w:t>
      </w:r>
      <w:proofErr w:type="gramStart"/>
      <w:r>
        <w:rPr>
          <w:rFonts w:cs="Times New Roman"/>
          <w:sz w:val="22"/>
          <w:szCs w:val="22"/>
        </w:rPr>
        <w:t>Р</w:t>
      </w:r>
      <w:proofErr w:type="gramEnd"/>
      <w:r>
        <w:rPr>
          <w:rFonts w:cs="Times New Roman"/>
          <w:sz w:val="22"/>
          <w:szCs w:val="22"/>
        </w:rPr>
        <w:t xml:space="preserve">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w:t>
      </w:r>
      <w:proofErr w:type="gramStart"/>
      <w:r>
        <w:rPr>
          <w:rFonts w:cs="Times New Roman"/>
          <w:kern w:val="1"/>
          <w:sz w:val="22"/>
          <w:szCs w:val="22"/>
          <w:lang w:eastAsia="ar-SA"/>
        </w:rPr>
        <w:t>Р</w:t>
      </w:r>
      <w:proofErr w:type="gramEnd"/>
      <w:r>
        <w:rPr>
          <w:rFonts w:cs="Times New Roman"/>
          <w:kern w:val="1"/>
          <w:sz w:val="22"/>
          <w:szCs w:val="22"/>
          <w:lang w:eastAsia="ar-SA"/>
        </w:rPr>
        <w:t xml:space="preserve">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-товарный знак изготовителя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 обозначение модели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 xml:space="preserve">(ГОСТ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w:t>
      </w:r>
      <w:proofErr w:type="gramStart"/>
      <w:r>
        <w:rPr>
          <w:rFonts w:cs="Times New Roman"/>
          <w:sz w:val="22"/>
          <w:szCs w:val="22"/>
        </w:rPr>
        <w:t>Технические требования и методы испытаний)</w:t>
      </w:r>
      <w:proofErr w:type="gramEnd"/>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w:t>
      </w:r>
      <w:proofErr w:type="gramStart"/>
      <w:r>
        <w:rPr>
          <w:rFonts w:cs="Times New Roman"/>
          <w:color w:val="auto"/>
          <w:spacing w:val="-6"/>
          <w:kern w:val="22"/>
          <w:sz w:val="22"/>
          <w:szCs w:val="22"/>
          <w:lang w:eastAsia="ar-SA"/>
        </w:rPr>
        <w:t>дств в п</w:t>
      </w:r>
      <w:proofErr w:type="gramEnd"/>
      <w:r>
        <w:rPr>
          <w:rFonts w:cs="Times New Roman"/>
          <w:color w:val="auto"/>
          <w:spacing w:val="-6"/>
          <w:kern w:val="22"/>
          <w:sz w:val="22"/>
          <w:szCs w:val="22"/>
          <w:lang w:eastAsia="ar-SA"/>
        </w:rPr>
        <w:t>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потребителем - </w:t>
      </w:r>
      <w:proofErr w:type="gramStart"/>
      <w:r>
        <w:rPr>
          <w:rFonts w:cs="Times New Roman"/>
          <w:sz w:val="22"/>
          <w:szCs w:val="22"/>
        </w:rPr>
        <w:t>с даты подписания</w:t>
      </w:r>
      <w:proofErr w:type="gramEnd"/>
      <w:r>
        <w:rPr>
          <w:rFonts w:cs="Times New Roman"/>
          <w:sz w:val="22"/>
          <w:szCs w:val="22"/>
        </w:rPr>
        <w:t xml:space="preserve">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не более 10 (десяти)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uppressAutoHyphens w:val="0"/>
        <w:overflowPunct w:val="0"/>
        <w:autoSpaceDE w:val="0"/>
        <w:snapToGrid w:val="0"/>
        <w:ind w:firstLine="709"/>
        <w:jc w:val="both"/>
        <w:textAlignment w:val="baseline"/>
        <w:rPr>
          <w:rFonts w:cs="Times New Roman"/>
          <w:sz w:val="22"/>
          <w:szCs w:val="22"/>
        </w:rPr>
      </w:pPr>
      <w:r>
        <w:rPr>
          <w:rFonts w:cs="Times New Roman"/>
          <w:b/>
          <w:bCs/>
          <w:sz w:val="22"/>
          <w:szCs w:val="22"/>
        </w:rPr>
        <w:t xml:space="preserve">Начальная (максимальная) цена контракта: </w:t>
      </w:r>
      <w:r>
        <w:rPr>
          <w:rFonts w:cs="Times New Roman"/>
          <w:noProof/>
          <w:sz w:val="22"/>
          <w:szCs w:val="22"/>
        </w:rPr>
        <w:t>1</w:t>
      </w:r>
      <w:r>
        <w:rPr>
          <w:rFonts w:cs="Times New Roman"/>
          <w:noProof/>
          <w:sz w:val="22"/>
          <w:szCs w:val="22"/>
          <w:lang w:val="en-US"/>
        </w:rPr>
        <w:t> </w:t>
      </w:r>
      <w:r>
        <w:rPr>
          <w:rFonts w:cs="Times New Roman"/>
          <w:noProof/>
          <w:sz w:val="22"/>
          <w:szCs w:val="22"/>
        </w:rPr>
        <w:t>116 397 (один миллион сто шестнадцать тысяч триста девяносто семь) рублей 26 копеек</w:t>
      </w:r>
      <w:r>
        <w:rPr>
          <w:rFonts w:cs="Times New Roman"/>
          <w:sz w:val="22"/>
          <w:szCs w:val="22"/>
        </w:rPr>
        <w:t>.</w:t>
      </w:r>
    </w:p>
    <w:p w:rsidR="00C114DD" w:rsidRDefault="00C114DD">
      <w:pPr>
        <w:suppressAutoHyphens w:val="0"/>
        <w:overflowPunct w:val="0"/>
        <w:autoSpaceDE w:val="0"/>
        <w:snapToGrid w:val="0"/>
        <w:ind w:firstLine="709"/>
        <w:jc w:val="both"/>
        <w:textAlignment w:val="baseline"/>
        <w:rPr>
          <w:rFonts w:cs="Times New Roman"/>
          <w:b/>
          <w:bCs/>
          <w:sz w:val="22"/>
          <w:szCs w:val="22"/>
        </w:rPr>
      </w:pPr>
      <w:r>
        <w:rPr>
          <w:rFonts w:cs="Times New Roman"/>
          <w:sz w:val="22"/>
          <w:szCs w:val="22"/>
        </w:rPr>
        <w:t xml:space="preserve">В цену контракта включаются все расходы, связанные с оказанием услуг, в </w:t>
      </w:r>
      <w:proofErr w:type="spellStart"/>
      <w:r>
        <w:rPr>
          <w:rFonts w:cs="Times New Roman"/>
          <w:sz w:val="22"/>
          <w:szCs w:val="22"/>
        </w:rPr>
        <w:t>т.ч</w:t>
      </w:r>
      <w:proofErr w:type="spellEnd"/>
      <w:r>
        <w:rPr>
          <w:rFonts w:cs="Times New Roman"/>
          <w:sz w:val="22"/>
          <w:szCs w:val="22"/>
        </w:rPr>
        <w:t xml:space="preserve">. </w:t>
      </w:r>
      <w:r>
        <w:rPr>
          <w:rFonts w:cs="Times New Roman"/>
          <w:sz w:val="22"/>
          <w:szCs w:val="22"/>
          <w:lang w:eastAsia="ar-SA"/>
        </w:rPr>
        <w:t xml:space="preserve">прием </w:t>
      </w:r>
      <w:r>
        <w:rPr>
          <w:rFonts w:cs="Times New Roman"/>
          <w:color w:val="auto"/>
          <w:sz w:val="22"/>
          <w:szCs w:val="22"/>
          <w:lang w:eastAsia="fa-IR" w:bidi="fa-IR"/>
        </w:rPr>
        <w:t xml:space="preserve">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sz w:val="22"/>
          <w:szCs w:val="22"/>
        </w:rPr>
        <w:t xml:space="preserve">, настройка и выдача слухового аппарата </w:t>
      </w:r>
      <w:r>
        <w:rPr>
          <w:rFonts w:cs="Times New Roman"/>
          <w:sz w:val="22"/>
          <w:szCs w:val="22"/>
          <w:lang w:eastAsia="ar-SA"/>
        </w:rPr>
        <w:t>Получателям</w:t>
      </w:r>
      <w:r>
        <w:rPr>
          <w:rFonts w:cs="Times New Roman"/>
          <w:sz w:val="22"/>
          <w:szCs w:val="22"/>
        </w:rPr>
        <w:t xml:space="preserve">, отоскопия уха, </w:t>
      </w:r>
      <w:r>
        <w:rPr>
          <w:rFonts w:cs="Times New Roman"/>
          <w:sz w:val="22"/>
          <w:szCs w:val="22"/>
          <w:lang w:eastAsia="ar-SA"/>
        </w:rPr>
        <w:t xml:space="preserve">обучение правилам </w:t>
      </w:r>
      <w:proofErr w:type="gramStart"/>
      <w:r>
        <w:rPr>
          <w:rFonts w:cs="Times New Roman"/>
          <w:sz w:val="22"/>
          <w:szCs w:val="22"/>
          <w:lang w:eastAsia="ar-SA"/>
        </w:rPr>
        <w:t>пользования</w:t>
      </w:r>
      <w:proofErr w:type="gramEnd"/>
      <w:r>
        <w:rPr>
          <w:rFonts w:cs="Times New Roman"/>
          <w:sz w:val="22"/>
          <w:szCs w:val="22"/>
          <w:lang w:eastAsia="ar-SA"/>
        </w:rPr>
        <w:t xml:space="preserve"> выданным товаром,</w:t>
      </w:r>
      <w:r>
        <w:rPr>
          <w:rFonts w:cs="Times New Roman"/>
          <w:sz w:val="22"/>
          <w:szCs w:val="22"/>
        </w:rPr>
        <w:t xml:space="preserve"> используемого для оказания услуг,</w:t>
      </w:r>
      <w:r>
        <w:rPr>
          <w:rFonts w:cs="Times New Roman"/>
          <w:sz w:val="22"/>
          <w:szCs w:val="22"/>
          <w:lang w:eastAsia="ar-SA"/>
        </w:rPr>
        <w:t xml:space="preserve"> выдача товара</w:t>
      </w:r>
      <w:r>
        <w:rPr>
          <w:rFonts w:cs="Times New Roman"/>
          <w:sz w:val="22"/>
          <w:szCs w:val="22"/>
        </w:rPr>
        <w:t>, используемого для оказания услуг,</w:t>
      </w:r>
      <w:r>
        <w:rPr>
          <w:rFonts w:cs="Times New Roman"/>
          <w:sz w:val="22"/>
          <w:szCs w:val="22"/>
          <w:lang w:eastAsia="ar-SA"/>
        </w:rPr>
        <w:t xml:space="preserve"> Получателю, стоимость товара</w:t>
      </w:r>
      <w:r>
        <w:rPr>
          <w:rFonts w:cs="Times New Roman"/>
          <w:sz w:val="22"/>
          <w:szCs w:val="22"/>
        </w:rPr>
        <w:t>, используемого для оказания услуг,</w:t>
      </w:r>
      <w:r>
        <w:rPr>
          <w:rFonts w:cs="Times New Roman"/>
          <w:sz w:val="22"/>
          <w:szCs w:val="22"/>
          <w:lang w:eastAsia="ar-SA"/>
        </w:rPr>
        <w:t xml:space="preserve"> и материалов, используемых для оказания услуг, налоги, сборы и другие обязательные платежи, в соответствии с действующим законодательством Российской Федерации, затраты на доставку, разгрузку товара</w:t>
      </w:r>
      <w:r>
        <w:rPr>
          <w:rFonts w:cs="Times New Roman"/>
          <w:sz w:val="22"/>
          <w:szCs w:val="22"/>
        </w:rPr>
        <w:t>, используемого для оказания услуг,</w:t>
      </w:r>
      <w:r>
        <w:rPr>
          <w:rFonts w:cs="Times New Roman"/>
          <w:sz w:val="22"/>
          <w:szCs w:val="22"/>
          <w:lang w:eastAsia="ar-SA"/>
        </w:rPr>
        <w:t xml:space="preserve"> до специализированного кабинета, издержки и иные расходы Исполнителя, связанные с исполнением контракта.</w:t>
      </w:r>
      <w:r>
        <w:rPr>
          <w:rFonts w:cs="Times New Roman"/>
          <w:sz w:val="22"/>
          <w:szCs w:val="22"/>
        </w:rPr>
        <w:t xml:space="preserve"> Неучтенные затраты Исполнителя по государственному контракту, связанные с исполнением контракта, но не включенные в предлагаемую цену контракта, не подлежат оплате Заказчиком.</w:t>
      </w:r>
    </w:p>
    <w:p w:rsidR="00C114DD" w:rsidRDefault="00C114DD">
      <w:pPr>
        <w:suppressAutoHyphens w:val="0"/>
        <w:overflowPunct w:val="0"/>
        <w:autoSpaceDE w:val="0"/>
        <w:snapToGrid w:val="0"/>
        <w:ind w:right="-142" w:firstLine="567"/>
        <w:textAlignment w:val="baseline"/>
        <w:rPr>
          <w:rFonts w:cs="Times New Roman"/>
          <w:b/>
          <w:bCs/>
          <w:sz w:val="22"/>
          <w:szCs w:val="22"/>
        </w:rPr>
      </w:pPr>
    </w:p>
    <w:p w:rsidR="00C114DD" w:rsidRDefault="00C114DD">
      <w:pPr>
        <w:suppressAutoHyphens w:val="0"/>
        <w:overflowPunct w:val="0"/>
        <w:autoSpaceDE w:val="0"/>
        <w:snapToGrid w:val="0"/>
        <w:ind w:right="-142" w:firstLine="567"/>
        <w:textAlignment w:val="baseline"/>
        <w:rPr>
          <w:rFonts w:cs="Times New Roman"/>
          <w:b/>
          <w:bCs/>
          <w:sz w:val="22"/>
          <w:szCs w:val="22"/>
        </w:rPr>
      </w:pPr>
      <w:r>
        <w:rPr>
          <w:rFonts w:cs="Times New Roman"/>
          <w:b/>
          <w:bCs/>
          <w:sz w:val="22"/>
          <w:szCs w:val="22"/>
        </w:rPr>
        <w:t>Форма, сроки и порядок оплаты оказанных услуг:</w:t>
      </w:r>
    </w:p>
    <w:p w:rsidR="00C114DD" w:rsidRDefault="00C114DD">
      <w:pPr>
        <w:keepNext/>
        <w:overflowPunct w:val="0"/>
        <w:autoSpaceDE w:val="0"/>
        <w:snapToGrid w:val="0"/>
        <w:spacing w:line="100" w:lineRule="atLeast"/>
        <w:ind w:left="-30" w:right="-1" w:firstLine="739"/>
        <w:jc w:val="both"/>
        <w:textAlignment w:val="baseline"/>
        <w:rPr>
          <w:rFonts w:cs="Times New Roman"/>
          <w:sz w:val="22"/>
          <w:szCs w:val="22"/>
        </w:rPr>
      </w:pPr>
      <w:proofErr w:type="gramStart"/>
      <w:r>
        <w:rPr>
          <w:rFonts w:cs="Times New Roman"/>
          <w:sz w:val="22"/>
          <w:szCs w:val="22"/>
        </w:rPr>
        <w:t>Оплата по контракту осуществляется Заказчиком ежемесячно в безналичной форме путем перечисления денежных средств  не более чем в течение 15 (пятнадцати) рабочих дней с даты получения Заказчиком надлежащим образом оформленных отчетных документов: счета, счета – фактуры*, Реестра оказанных услуг по Контракту, Актов сдачи-приемки оказанных услуг, отрывных талонов к направлениям, копии документов, подтверждающих полномочия представителя Получателя (при необходимости) и подписания Заказчиком Акта оказанных</w:t>
      </w:r>
      <w:proofErr w:type="gramEnd"/>
      <w:r>
        <w:rPr>
          <w:rFonts w:cs="Times New Roman"/>
          <w:sz w:val="22"/>
          <w:szCs w:val="22"/>
        </w:rPr>
        <w:t xml:space="preserve"> услуг в пользу граждан в целях их социального обеспечения.</w:t>
      </w:r>
    </w:p>
    <w:p w:rsidR="00C114DD" w:rsidRDefault="00C114DD">
      <w:pPr>
        <w:suppressAutoHyphens w:val="0"/>
        <w:snapToGrid w:val="0"/>
        <w:ind w:right="-142" w:firstLine="567"/>
        <w:jc w:val="both"/>
        <w:rPr>
          <w:rFonts w:cs="Times New Roman"/>
          <w:i/>
          <w:iCs/>
          <w:color w:val="auto"/>
          <w:sz w:val="22"/>
          <w:szCs w:val="22"/>
          <w:lang w:eastAsia="ru-RU"/>
        </w:rPr>
      </w:pPr>
      <w:r>
        <w:rPr>
          <w:rFonts w:cs="Times New Roman"/>
          <w:i/>
          <w:iCs/>
          <w:sz w:val="22"/>
          <w:szCs w:val="22"/>
        </w:rPr>
        <w:t>*для плательщиков НДС</w:t>
      </w:r>
    </w:p>
    <w:p w:rsidR="00C114DD" w:rsidRDefault="00C114DD">
      <w:pPr>
        <w:suppressAutoHyphens w:val="0"/>
        <w:overflowPunct w:val="0"/>
        <w:autoSpaceDE w:val="0"/>
        <w:snapToGrid w:val="0"/>
        <w:ind w:right="-142"/>
        <w:jc w:val="both"/>
        <w:textAlignment w:val="baseline"/>
        <w:rPr>
          <w:rFonts w:cs="Times New Roman"/>
          <w:i/>
          <w:iCs/>
          <w:kern w:val="2"/>
          <w:sz w:val="22"/>
          <w:szCs w:val="22"/>
        </w:rPr>
      </w:pPr>
    </w:p>
    <w:p w:rsidR="00C114DD" w:rsidRDefault="00C114DD">
      <w:pPr>
        <w:suppressAutoHyphens w:val="0"/>
        <w:overflowPunct w:val="0"/>
        <w:autoSpaceDE w:val="0"/>
        <w:snapToGrid w:val="0"/>
        <w:ind w:right="-142" w:firstLine="567"/>
        <w:jc w:val="both"/>
        <w:textAlignment w:val="baseline"/>
        <w:rPr>
          <w:rFonts w:cs="Times New Roman"/>
          <w:kern w:val="1"/>
          <w:sz w:val="22"/>
          <w:szCs w:val="22"/>
          <w:lang w:eastAsia="ar-SA"/>
        </w:rPr>
      </w:pPr>
      <w:r>
        <w:rPr>
          <w:rFonts w:cs="Times New Roman"/>
          <w:b/>
          <w:bCs/>
          <w:sz w:val="22"/>
          <w:szCs w:val="22"/>
        </w:rPr>
        <w:t>Источник финансирования:</w:t>
      </w:r>
      <w:r>
        <w:rPr>
          <w:rFonts w:cs="Times New Roman"/>
          <w:spacing w:val="-1"/>
          <w:sz w:val="22"/>
          <w:szCs w:val="22"/>
        </w:rPr>
        <w:t xml:space="preserve"> </w:t>
      </w:r>
      <w:r>
        <w:rPr>
          <w:rFonts w:cs="Times New Roman"/>
          <w:spacing w:val="-1"/>
          <w:kern w:val="1"/>
          <w:sz w:val="22"/>
          <w:szCs w:val="22"/>
        </w:rPr>
        <w:t>средства Федерального бюджета Российской Федерации, в пределах лимитов бюджетных обязательств, при наличии денежных средств, полученных по межбюджетным трансфертам на данный вид расходов и соответствующую целевую статью</w:t>
      </w:r>
      <w:r>
        <w:rPr>
          <w:rFonts w:cs="Times New Roman"/>
          <w:spacing w:val="-1"/>
          <w:sz w:val="22"/>
          <w:szCs w:val="22"/>
        </w:rPr>
        <w:t>.</w:t>
      </w:r>
    </w:p>
    <w:p w:rsidR="00C114DD" w:rsidRDefault="00C114DD">
      <w:pPr>
        <w:suppressAutoHyphens w:val="0"/>
        <w:overflowPunct w:val="0"/>
        <w:autoSpaceDE w:val="0"/>
        <w:snapToGrid w:val="0"/>
        <w:ind w:right="-142" w:firstLine="567"/>
        <w:jc w:val="both"/>
        <w:rPr>
          <w:rFonts w:cs="Times New Roman"/>
          <w:b/>
          <w:bCs/>
          <w:sz w:val="22"/>
          <w:szCs w:val="22"/>
        </w:rPr>
      </w:pPr>
    </w:p>
    <w:p w:rsidR="00C114DD" w:rsidRDefault="00C114DD">
      <w:pPr>
        <w:shd w:val="clear" w:color="auto" w:fill="FFFFFF"/>
        <w:tabs>
          <w:tab w:val="left" w:pos="570"/>
        </w:tabs>
        <w:suppressAutoHyphens w:val="0"/>
        <w:snapToGrid w:val="0"/>
        <w:ind w:right="-142"/>
        <w:jc w:val="both"/>
        <w:rPr>
          <w:rFonts w:ascii="Tahoma" w:hAnsi="Tahoma" w:cs="Tahoma"/>
          <w:sz w:val="22"/>
          <w:szCs w:val="22"/>
        </w:rPr>
      </w:pPr>
      <w:r>
        <w:rPr>
          <w:rFonts w:cs="Times New Roman"/>
          <w:b/>
          <w:bCs/>
          <w:color w:val="auto"/>
          <w:sz w:val="22"/>
          <w:szCs w:val="22"/>
          <w:lang w:eastAsia="ar-SA"/>
        </w:rPr>
        <w:t>Обоснование и расчет начальной (максимальной) цены контракта.</w:t>
      </w:r>
      <w:r>
        <w:rPr>
          <w:rFonts w:cs="Times New Roman"/>
          <w:color w:val="auto"/>
          <w:sz w:val="22"/>
          <w:szCs w:val="22"/>
          <w:lang w:eastAsia="ar-SA"/>
        </w:rPr>
        <w:t xml:space="preserve"> </w:t>
      </w:r>
      <w:r>
        <w:rPr>
          <w:rFonts w:cs="Times New Roman"/>
          <w:sz w:val="22"/>
          <w:szCs w:val="22"/>
        </w:rPr>
        <w:t xml:space="preserve">Для расчета </w:t>
      </w:r>
      <w:r>
        <w:rPr>
          <w:rFonts w:eastAsia="TimesNewRomanPSMT" w:cs="Times New Roman"/>
          <w:spacing w:val="-4"/>
          <w:sz w:val="22"/>
          <w:szCs w:val="22"/>
          <w:lang w:eastAsia="ar-SA"/>
        </w:rPr>
        <w:t xml:space="preserve">начальной (максимальной) цены контракта использован </w:t>
      </w:r>
      <w:r>
        <w:rPr>
          <w:rFonts w:cs="Times New Roman"/>
          <w:spacing w:val="-4"/>
          <w:sz w:val="22"/>
          <w:szCs w:val="22"/>
          <w:lang w:eastAsia="ar-SA"/>
        </w:rPr>
        <w:t xml:space="preserve">метод сопоставимых рыночных цен (анализа рынка), приоритетный на основании закона. </w:t>
      </w:r>
      <w:r>
        <w:rPr>
          <w:rFonts w:eastAsia="TimesNewRomanPSMT" w:cs="Times New Roman"/>
          <w:spacing w:val="-4"/>
          <w:sz w:val="22"/>
          <w:szCs w:val="22"/>
          <w:lang w:eastAsia="ar-SA"/>
        </w:rPr>
        <w:t>Источником информации о ценах послужили данные ранее заключенных государственных контрактом, исполненных без штрафных санкций.</w:t>
      </w:r>
    </w:p>
    <w:p w:rsidR="00C114DD" w:rsidRDefault="00C114DD">
      <w:pPr>
        <w:shd w:val="clear" w:color="auto" w:fill="FFFFFF"/>
        <w:tabs>
          <w:tab w:val="left" w:pos="-3170"/>
        </w:tabs>
        <w:suppressAutoHyphens w:val="0"/>
        <w:ind w:right="-142" w:firstLine="567"/>
        <w:jc w:val="both"/>
        <w:rPr>
          <w:rFonts w:cs="Times New Roman"/>
          <w:color w:val="auto"/>
          <w:spacing w:val="-4"/>
          <w:sz w:val="22"/>
          <w:szCs w:val="22"/>
          <w:lang w:eastAsia="ar-SA"/>
        </w:rPr>
      </w:pPr>
    </w:p>
    <w:p w:rsidR="00C114DD" w:rsidRDefault="00C114DD">
      <w:pPr>
        <w:shd w:val="clear" w:color="auto" w:fill="FFFFFF"/>
        <w:suppressAutoHyphens w:val="0"/>
        <w:ind w:right="-142" w:firstLine="567"/>
        <w:textAlignment w:val="baseline"/>
        <w:rPr>
          <w:rFonts w:cs="Times New Roman"/>
          <w:sz w:val="22"/>
          <w:szCs w:val="22"/>
          <w:lang w:eastAsia="ru-RU"/>
        </w:rPr>
      </w:pPr>
      <w:r>
        <w:rPr>
          <w:rFonts w:cs="Times New Roman"/>
          <w:sz w:val="22"/>
          <w:szCs w:val="22"/>
          <w:lang w:eastAsia="ru-RU"/>
        </w:rPr>
        <w:t>НМЦК методом сопоставимых рыночных цен (анализа рынка) определяется по формуле:</w:t>
      </w:r>
    </w:p>
    <w:p w:rsidR="00C114DD" w:rsidRDefault="003665DC">
      <w:pPr>
        <w:shd w:val="clear" w:color="auto" w:fill="FFFFFF"/>
        <w:suppressAutoHyphens w:val="0"/>
        <w:ind w:right="-142" w:firstLine="567"/>
        <w:jc w:val="center"/>
        <w:textAlignment w:val="baseline"/>
        <w:rPr>
          <w:rFonts w:cs="Times New Roman"/>
          <w:sz w:val="22"/>
          <w:szCs w:val="22"/>
          <w:lang w:eastAsia="ru-RU"/>
        </w:rPr>
      </w:pPr>
      <w:r>
        <w:rPr>
          <w:rFonts w:cs="Times New Roman"/>
          <w:noProof/>
          <w:sz w:val="22"/>
          <w:szCs w:val="22"/>
          <w:lang w:eastAsia="ru-RU"/>
        </w:rPr>
        <w:drawing>
          <wp:inline distT="0" distB="0" distL="0" distR="0">
            <wp:extent cx="1609725" cy="390525"/>
            <wp:effectExtent l="0" t="0" r="9525"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00C114DD">
        <w:rPr>
          <w:rFonts w:cs="Times New Roman"/>
          <w:sz w:val="22"/>
          <w:szCs w:val="22"/>
          <w:lang w:eastAsia="ru-RU"/>
        </w:rPr>
        <w:t>,</w:t>
      </w:r>
    </w:p>
    <w:p w:rsidR="00C114DD" w:rsidRDefault="00C114DD">
      <w:pPr>
        <w:shd w:val="clear" w:color="auto" w:fill="FFFFFF"/>
        <w:suppressAutoHyphens w:val="0"/>
        <w:ind w:right="-142" w:firstLine="567"/>
        <w:textAlignment w:val="baseline"/>
        <w:rPr>
          <w:rFonts w:cs="Times New Roman"/>
          <w:sz w:val="22"/>
          <w:szCs w:val="22"/>
          <w:lang w:eastAsia="ru-RU"/>
        </w:rPr>
      </w:pPr>
      <w:proofErr w:type="gramStart"/>
      <w:r>
        <w:rPr>
          <w:rFonts w:cs="Times New Roman"/>
          <w:sz w:val="22"/>
          <w:szCs w:val="22"/>
          <w:lang w:eastAsia="ru-RU"/>
        </w:rPr>
        <w:t>где:</w:t>
      </w:r>
      <w:r w:rsidR="003665DC">
        <w:rPr>
          <w:rFonts w:cs="Times New Roman"/>
          <w:noProof/>
          <w:sz w:val="22"/>
          <w:szCs w:val="22"/>
          <w:lang w:eastAsia="ru-RU"/>
        </w:rPr>
        <w:drawing>
          <wp:inline distT="0" distB="0" distL="0" distR="0">
            <wp:extent cx="1333500" cy="25717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Pr>
          <w:rFonts w:cs="Times New Roman"/>
          <w:sz w:val="22"/>
          <w:szCs w:val="22"/>
          <w:lang w:eastAsia="ru-RU"/>
        </w:rPr>
        <w:t>, определяемая методом сопоставимых рыночных цен (анализа рынка);</w:t>
      </w:r>
      <w:r w:rsidR="003665DC">
        <w:rPr>
          <w:rFonts w:cs="Times New Roman"/>
          <w:noProof/>
          <w:sz w:val="22"/>
          <w:szCs w:val="22"/>
          <w:lang w:eastAsia="ru-RU"/>
        </w:rPr>
        <w:drawing>
          <wp:inline distT="0" distB="0" distL="0" distR="0">
            <wp:extent cx="123825" cy="1428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(объем) закупаемого товара (работы, услуги);</w:t>
      </w:r>
      <w:r w:rsidR="003665DC">
        <w:rPr>
          <w:rFonts w:cs="Times New Roman"/>
          <w:noProof/>
          <w:sz w:val="22"/>
          <w:szCs w:val="22"/>
          <w:lang w:eastAsia="ru-RU"/>
        </w:rPr>
        <w:drawing>
          <wp:inline distT="0" distB="0" distL="0" distR="0">
            <wp:extent cx="12382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значений, используемых в расчете;</w:t>
      </w:r>
      <w:r w:rsidR="003665DC">
        <w:rPr>
          <w:rFonts w:cs="Times New Roman"/>
          <w:noProof/>
          <w:sz w:val="22"/>
          <w:szCs w:val="22"/>
          <w:lang w:eastAsia="ru-RU"/>
        </w:rPr>
        <w:drawing>
          <wp:inline distT="0" distB="0" distL="0" distR="0">
            <wp:extent cx="85725" cy="16192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 номер источника ценовой информации;</w:t>
      </w:r>
      <w:proofErr w:type="gramEnd"/>
      <w:r w:rsidR="003665DC">
        <w:rPr>
          <w:rFonts w:cs="Times New Roman"/>
          <w:noProof/>
          <w:sz w:val="22"/>
          <w:szCs w:val="22"/>
          <w:lang w:eastAsia="ru-RU"/>
        </w:rPr>
        <w:drawing>
          <wp:inline distT="0" distB="0" distL="0" distR="0">
            <wp:extent cx="200025" cy="219075"/>
            <wp:effectExtent l="0" t="0" r="9525"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cs="Times New Roman"/>
          <w:sz w:val="22"/>
          <w:szCs w:val="22"/>
          <w:lang w:eastAsia="ru-RU"/>
        </w:rPr>
        <w:t xml:space="preserve"> - </w:t>
      </w:r>
      <w:proofErr w:type="gramStart"/>
      <w:r>
        <w:rPr>
          <w:rFonts w:cs="Times New Roman"/>
          <w:sz w:val="22"/>
          <w:szCs w:val="22"/>
          <w:lang w:eastAsia="ru-RU"/>
        </w:rPr>
        <w:t xml:space="preserve">цена единицы товара, работы, услуги, </w:t>
      </w:r>
      <w:r>
        <w:rPr>
          <w:rFonts w:cs="Times New Roman"/>
          <w:sz w:val="22"/>
          <w:szCs w:val="22"/>
          <w:lang w:eastAsia="ru-RU"/>
        </w:rPr>
        <w:lastRenderedPageBreak/>
        <w:t>представленная в источнике с номером </w:t>
      </w:r>
      <w:r w:rsidR="003665DC">
        <w:rPr>
          <w:rFonts w:cs="Times New Roman"/>
          <w:noProof/>
          <w:sz w:val="22"/>
          <w:szCs w:val="22"/>
          <w:lang w:eastAsia="ru-RU"/>
        </w:rPr>
        <w:drawing>
          <wp:inline distT="0" distB="0" distL="0" distR="0">
            <wp:extent cx="85725" cy="16192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roofErr w:type="gramEnd"/>
      <w:r>
        <w:rPr>
          <w:rFonts w:cs="Times New Roman"/>
          <w:sz w:val="22"/>
          <w:szCs w:val="22"/>
          <w:lang w:eastAsia="ru-RU"/>
        </w:rPr>
        <w:t xml:space="preserve"> В данном случае корректировка не проводится.</w:t>
      </w:r>
    </w:p>
    <w:p w:rsidR="00C114DD" w:rsidRDefault="00C114DD">
      <w:pPr>
        <w:suppressAutoHyphens w:val="0"/>
        <w:overflowPunct w:val="0"/>
        <w:autoSpaceDE w:val="0"/>
        <w:snapToGrid w:val="0"/>
        <w:ind w:right="-142" w:firstLine="567"/>
        <w:textAlignment w:val="baseline"/>
        <w:rPr>
          <w:rFonts w:ascii="Tahoma" w:hAnsi="Tahoma" w:cs="Tahoma"/>
          <w:sz w:val="22"/>
          <w:szCs w:val="22"/>
        </w:rPr>
        <w:sectPr w:rsidR="00C114DD">
          <w:headerReference w:type="default" r:id="rId14"/>
          <w:footerReference w:type="default" r:id="rId15"/>
          <w:pgSz w:w="11906" w:h="16838"/>
          <w:pgMar w:top="822" w:right="849" w:bottom="426" w:left="1134" w:header="765" w:footer="720" w:gutter="0"/>
          <w:cols w:space="720"/>
          <w:docGrid w:linePitch="326"/>
        </w:sectPr>
      </w:pPr>
    </w:p>
    <w:p w:rsidR="00C114DD" w:rsidRDefault="00C114DD">
      <w:pPr>
        <w:suppressAutoHyphens w:val="0"/>
        <w:overflowPunct w:val="0"/>
        <w:autoSpaceDE w:val="0"/>
        <w:snapToGrid w:val="0"/>
        <w:ind w:right="-142" w:firstLine="567"/>
        <w:textAlignment w:val="baseline"/>
        <w:rPr>
          <w:rFonts w:eastAsia="TimesNewRomanPSMT" w:cs="Times New Roman"/>
          <w:spacing w:val="-4"/>
          <w:sz w:val="22"/>
          <w:szCs w:val="22"/>
          <w:lang w:eastAsia="ar-SA"/>
        </w:rPr>
      </w:pPr>
    </w:p>
    <w:p w:rsidR="00C114DD" w:rsidRDefault="00C114DD">
      <w:pPr>
        <w:shd w:val="clear" w:color="auto" w:fill="FFFFFF"/>
        <w:spacing w:line="100" w:lineRule="atLeast"/>
        <w:jc w:val="right"/>
        <w:rPr>
          <w:rFonts w:cs="Times New Roman"/>
          <w:b/>
          <w:bCs/>
          <w:sz w:val="22"/>
          <w:szCs w:val="22"/>
        </w:rPr>
      </w:pPr>
      <w:bookmarkStart w:id="0" w:name="_GoBack"/>
      <w:bookmarkEnd w:id="0"/>
    </w:p>
    <w:sectPr w:rsidR="00C114DD" w:rsidSect="00C114DD">
      <w:headerReference w:type="default" r:id="rId16"/>
      <w:footerReference w:type="default" r:id="rId17"/>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6A" w:rsidRDefault="0036396A">
      <w:pPr>
        <w:rPr>
          <w:rFonts w:ascii="Tahoma" w:hAnsi="Tahoma" w:cs="Tahoma"/>
        </w:rPr>
      </w:pPr>
      <w:r>
        <w:rPr>
          <w:rFonts w:ascii="Tahoma" w:hAnsi="Tahoma" w:cs="Tahoma"/>
        </w:rPr>
        <w:separator/>
      </w:r>
    </w:p>
  </w:endnote>
  <w:endnote w:type="continuationSeparator" w:id="0">
    <w:p w:rsidR="0036396A" w:rsidRDefault="0036396A">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6A" w:rsidRDefault="0036396A">
      <w:pPr>
        <w:rPr>
          <w:rFonts w:ascii="Tahoma" w:hAnsi="Tahoma" w:cs="Tahoma"/>
        </w:rPr>
      </w:pPr>
      <w:r>
        <w:rPr>
          <w:rFonts w:ascii="Tahoma" w:hAnsi="Tahoma" w:cs="Tahoma"/>
        </w:rPr>
        <w:separator/>
      </w:r>
    </w:p>
  </w:footnote>
  <w:footnote w:type="continuationSeparator" w:id="0">
    <w:p w:rsidR="0036396A" w:rsidRDefault="0036396A">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747724">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C114D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36396A"/>
    <w:rsid w:val="003665DC"/>
    <w:rsid w:val="00747724"/>
    <w:rsid w:val="00C1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2353</Words>
  <Characters>13416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Фролова Анна Александровна</cp:lastModifiedBy>
  <cp:revision>3</cp:revision>
  <cp:lastPrinted>2018-02-13T04:30:00Z</cp:lastPrinted>
  <dcterms:created xsi:type="dcterms:W3CDTF">2018-02-16T05:25:00Z</dcterms:created>
  <dcterms:modified xsi:type="dcterms:W3CDTF">2018-02-16T05:26:00Z</dcterms:modified>
</cp:coreProperties>
</file>