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B2302E" w:rsidRPr="00784375" w:rsidTr="000D1E48">
        <w:trPr>
          <w:tblHeader/>
        </w:trPr>
        <w:tc>
          <w:tcPr>
            <w:tcW w:w="567" w:type="dxa"/>
            <w:vAlign w:val="center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Описание, значение</w:t>
            </w:r>
          </w:p>
        </w:tc>
      </w:tr>
      <w:tr w:rsidR="00B2302E" w:rsidRPr="00784375" w:rsidTr="000D1E48">
        <w:trPr>
          <w:trHeight w:val="756"/>
        </w:trPr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pStyle w:val="a3"/>
              <w:spacing w:after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84375">
              <w:rPr>
                <w:rFonts w:ascii="Times New Roman" w:hAnsi="Times New Roman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Краснодарский край, г. Сочи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B2302E" w:rsidRPr="00784375" w:rsidRDefault="00B2302E" w:rsidP="000D1E48">
            <w:pPr>
              <w:rPr>
                <w:sz w:val="22"/>
                <w:szCs w:val="22"/>
              </w:rPr>
            </w:pPr>
            <w:r w:rsidRPr="00784375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B2302E" w:rsidRPr="00784375" w:rsidRDefault="00B2302E" w:rsidP="000D1E48">
            <w:pPr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70 путевок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B2302E" w:rsidRPr="00784375" w:rsidRDefault="00B2302E" w:rsidP="000D1E48">
            <w:pPr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В течение мая-октября 2018 года.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Нервная система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784375">
              <w:rPr>
                <w:sz w:val="22"/>
                <w:szCs w:val="22"/>
              </w:rPr>
              <w:t>Сколково</w:t>
            </w:r>
            <w:proofErr w:type="spellEnd"/>
            <w:r w:rsidRPr="00784375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специальности «Неврология».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B2302E" w:rsidRPr="00784375" w:rsidRDefault="00B2302E" w:rsidP="000D1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B2302E" w:rsidRPr="00784375" w:rsidRDefault="00B2302E" w:rsidP="000D1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B2302E" w:rsidRPr="00784375" w:rsidRDefault="00B2302E" w:rsidP="000D1E48">
            <w:pPr>
              <w:tabs>
                <w:tab w:val="left" w:pos="0"/>
                <w:tab w:val="left" w:pos="142"/>
              </w:tabs>
              <w:jc w:val="both"/>
              <w:rPr>
                <w:sz w:val="22"/>
                <w:szCs w:val="22"/>
                <w:lang w:eastAsia="ru-RU"/>
              </w:rPr>
            </w:pPr>
            <w:r w:rsidRPr="00784375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784375">
              <w:rPr>
                <w:sz w:val="22"/>
                <w:szCs w:val="22"/>
                <w:lang w:eastAsia="ru-RU"/>
              </w:rPr>
              <w:t xml:space="preserve">№ 214 - от 22.11.2004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784375">
              <w:rPr>
                <w:sz w:val="22"/>
                <w:szCs w:val="22"/>
                <w:lang w:eastAsia="ru-RU"/>
              </w:rPr>
              <w:t>полиневропатиями</w:t>
            </w:r>
            <w:proofErr w:type="spellEnd"/>
            <w:r w:rsidRPr="00784375">
              <w:rPr>
                <w:sz w:val="22"/>
                <w:szCs w:val="22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B2302E" w:rsidRPr="00784375" w:rsidRDefault="00B2302E" w:rsidP="000D1E48">
            <w:pPr>
              <w:pStyle w:val="a4"/>
              <w:ind w:left="0"/>
              <w:rPr>
                <w:rFonts w:ascii="Times New Roman" w:hAnsi="Times New Roman"/>
              </w:rPr>
            </w:pPr>
            <w:r w:rsidRPr="00784375">
              <w:rPr>
                <w:rFonts w:ascii="Times New Roman" w:hAnsi="Times New Roman"/>
              </w:rPr>
              <w:t xml:space="preserve">№ 217 - от 22.11.2004 г. «Об утверждении стандарта санаторно-курортной помощи больным с воспалительными болезнями центральной нервной системы» </w:t>
            </w:r>
          </w:p>
          <w:p w:rsidR="00B2302E" w:rsidRPr="00784375" w:rsidRDefault="00B2302E" w:rsidP="000D1E48">
            <w:pPr>
              <w:tabs>
                <w:tab w:val="left" w:pos="0"/>
                <w:tab w:val="left" w:pos="142"/>
              </w:tabs>
              <w:jc w:val="both"/>
              <w:rPr>
                <w:sz w:val="22"/>
                <w:szCs w:val="22"/>
                <w:lang w:eastAsia="ru-RU"/>
              </w:rPr>
            </w:pPr>
            <w:r w:rsidRPr="00784375">
              <w:rPr>
                <w:sz w:val="22"/>
                <w:szCs w:val="22"/>
                <w:lang w:eastAsia="ru-RU"/>
              </w:rPr>
              <w:t xml:space="preserve">№ 273 -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784375">
              <w:rPr>
                <w:sz w:val="22"/>
                <w:szCs w:val="22"/>
                <w:lang w:eastAsia="ru-RU"/>
              </w:rPr>
              <w:t>соматоформными</w:t>
            </w:r>
            <w:proofErr w:type="spellEnd"/>
            <w:r w:rsidRPr="00784375">
              <w:rPr>
                <w:sz w:val="22"/>
                <w:szCs w:val="22"/>
                <w:lang w:eastAsia="ru-RU"/>
              </w:rPr>
              <w:t xml:space="preserve"> расстройствами»</w:t>
            </w:r>
          </w:p>
          <w:p w:rsidR="00B2302E" w:rsidRPr="00784375" w:rsidRDefault="00B2302E" w:rsidP="000D1E48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  <w:p w:rsidR="00B2302E" w:rsidRPr="00784375" w:rsidRDefault="00B2302E" w:rsidP="000D1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B2302E" w:rsidRPr="00784375" w:rsidRDefault="00B2302E" w:rsidP="000D1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B2302E" w:rsidRPr="00784375" w:rsidRDefault="00B2302E" w:rsidP="000D1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B2302E" w:rsidRPr="00784375" w:rsidRDefault="00B2302E" w:rsidP="000D1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84375">
              <w:rPr>
                <w:rFonts w:ascii="Times New Roman" w:hAnsi="Times New Roman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B2302E" w:rsidRPr="00784375" w:rsidRDefault="00B2302E" w:rsidP="000D1E48">
            <w:pPr>
              <w:ind w:left="34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Должна быть обеспечена круглосуточная подача горячей и холодной воды, ежедневная уборка номеров, смена постельного </w:t>
            </w:r>
            <w:r w:rsidRPr="00784375">
              <w:rPr>
                <w:sz w:val="22"/>
                <w:szCs w:val="22"/>
              </w:rPr>
              <w:lastRenderedPageBreak/>
              <w:t>белья и полотенец по мере загрязнения, регулярно, но не реже 1 раза в 7 дней.</w:t>
            </w:r>
          </w:p>
          <w:p w:rsidR="00B2302E" w:rsidRPr="00784375" w:rsidRDefault="00B2302E" w:rsidP="000D1E4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pStyle w:val="23"/>
              <w:ind w:left="34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784375">
              <w:rPr>
                <w:sz w:val="22"/>
                <w:szCs w:val="22"/>
              </w:rPr>
              <w:t>Минздравсоцразвития</w:t>
            </w:r>
            <w:proofErr w:type="spellEnd"/>
            <w:r w:rsidRPr="00784375">
              <w:rPr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784375">
                <w:rPr>
                  <w:sz w:val="22"/>
                  <w:szCs w:val="22"/>
                </w:rPr>
                <w:t>№ 624,</w:t>
              </w:r>
            </w:hyperlink>
            <w:r w:rsidRPr="00784375">
              <w:rPr>
                <w:sz w:val="22"/>
                <w:szCs w:val="22"/>
              </w:rPr>
              <w:t xml:space="preserve"> от 10.01.2006 года </w:t>
            </w:r>
            <w:hyperlink r:id="rId6" w:history="1">
              <w:r w:rsidRPr="00784375">
                <w:rPr>
                  <w:sz w:val="22"/>
                  <w:szCs w:val="22"/>
                </w:rPr>
                <w:t>№ 2,</w:t>
              </w:r>
            </w:hyperlink>
            <w:r w:rsidRPr="00784375">
              <w:rPr>
                <w:sz w:val="22"/>
                <w:szCs w:val="22"/>
              </w:rPr>
              <w:t xml:space="preserve"> от 26.04.2006 года </w:t>
            </w:r>
            <w:hyperlink r:id="rId7" w:history="1">
              <w:r w:rsidRPr="00784375">
                <w:rPr>
                  <w:sz w:val="22"/>
                  <w:szCs w:val="22"/>
                </w:rPr>
                <w:t>№ 316</w:t>
              </w:r>
            </w:hyperlink>
            <w:r w:rsidRPr="00784375">
              <w:rPr>
                <w:sz w:val="22"/>
                <w:szCs w:val="22"/>
              </w:rPr>
              <w:t xml:space="preserve">, </w:t>
            </w:r>
            <w:hyperlink r:id="rId8" w:history="1">
              <w:r w:rsidRPr="00784375">
                <w:rPr>
                  <w:sz w:val="22"/>
                  <w:szCs w:val="22"/>
                </w:rPr>
                <w:t>Приказа</w:t>
              </w:r>
            </w:hyperlink>
            <w:r w:rsidRPr="00784375">
              <w:rPr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ind w:left="72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B2302E" w:rsidRPr="00784375" w:rsidRDefault="00B2302E" w:rsidP="00B2302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B2302E" w:rsidRPr="00784375" w:rsidRDefault="00B2302E" w:rsidP="00B2302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B2302E" w:rsidRPr="00784375" w:rsidRDefault="00B2302E" w:rsidP="000D1E4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оказание медицинской помощи и осуществление спасательных операций в случае необходимости.</w:t>
            </w:r>
          </w:p>
        </w:tc>
      </w:tr>
      <w:tr w:rsidR="00B2302E" w:rsidRPr="00784375" w:rsidTr="000D1E48">
        <w:trPr>
          <w:trHeight w:val="158"/>
        </w:trPr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B2302E" w:rsidRPr="00784375" w:rsidRDefault="00B2302E" w:rsidP="00B2302E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B2302E" w:rsidRPr="00784375" w:rsidRDefault="00B2302E" w:rsidP="00B2302E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B2302E" w:rsidRPr="00784375" w:rsidRDefault="00B2302E" w:rsidP="00B2302E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B2302E" w:rsidRPr="00784375" w:rsidRDefault="00B2302E" w:rsidP="000D1E48">
            <w:pPr>
              <w:ind w:left="72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B2302E" w:rsidRPr="00784375" w:rsidTr="000D1E48">
        <w:trPr>
          <w:trHeight w:val="1005"/>
        </w:trPr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pStyle w:val="23"/>
              <w:ind w:left="34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B2302E" w:rsidRPr="00784375" w:rsidRDefault="00B2302E" w:rsidP="000D1E48">
            <w:pPr>
              <w:pStyle w:val="23"/>
              <w:ind w:left="34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784375">
              <w:rPr>
                <w:sz w:val="22"/>
                <w:szCs w:val="22"/>
              </w:rPr>
              <w:t>оборотоспособности</w:t>
            </w:r>
            <w:proofErr w:type="spellEnd"/>
            <w:r w:rsidRPr="00784375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B2302E" w:rsidRPr="00784375" w:rsidTr="000D1E48">
        <w:tc>
          <w:tcPr>
            <w:tcW w:w="567" w:type="dxa"/>
          </w:tcPr>
          <w:p w:rsidR="00B2302E" w:rsidRPr="00784375" w:rsidRDefault="00B2302E" w:rsidP="000D1E48">
            <w:pPr>
              <w:jc w:val="right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784375">
              <w:rPr>
                <w:sz w:val="22"/>
                <w:szCs w:val="22"/>
              </w:rPr>
              <w:t>безбарьерная</w:t>
            </w:r>
            <w:proofErr w:type="spellEnd"/>
            <w:r w:rsidRPr="00784375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B2302E" w:rsidRPr="00784375" w:rsidRDefault="00B2302E" w:rsidP="000D1E48">
            <w:pPr>
              <w:ind w:right="38"/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- </w:t>
            </w:r>
            <w:r w:rsidRPr="00784375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B2302E" w:rsidRPr="00784375" w:rsidRDefault="00B2302E" w:rsidP="000D1E48">
            <w:pPr>
              <w:jc w:val="both"/>
              <w:rPr>
                <w:sz w:val="22"/>
                <w:szCs w:val="22"/>
              </w:rPr>
            </w:pPr>
            <w:r w:rsidRPr="00784375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5F6FD2" w:rsidRDefault="005F6FD2">
      <w:bookmarkStart w:id="0" w:name="_GoBack"/>
      <w:bookmarkEnd w:id="0"/>
    </w:p>
    <w:sectPr w:rsidR="005F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D"/>
    <w:rsid w:val="001C085D"/>
    <w:rsid w:val="005F6FD2"/>
    <w:rsid w:val="00B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B735-0577-416C-8D88-CD99B6E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23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B2302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302E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B2302E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B2302E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10061</Characters>
  <Application>Microsoft Office Word</Application>
  <DocSecurity>0</DocSecurity>
  <Lines>83</Lines>
  <Paragraphs>23</Paragraphs>
  <ScaleCrop>false</ScaleCrop>
  <Company>ФСС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2</cp:revision>
  <dcterms:created xsi:type="dcterms:W3CDTF">2018-04-03T13:09:00Z</dcterms:created>
  <dcterms:modified xsi:type="dcterms:W3CDTF">2018-04-03T13:13:00Z</dcterms:modified>
</cp:coreProperties>
</file>