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B7" w:rsidRDefault="00550BB7" w:rsidP="00550BB7">
      <w:pPr>
        <w:pStyle w:val="Standard"/>
        <w:widowControl w:val="0"/>
        <w:tabs>
          <w:tab w:val="left" w:pos="360"/>
          <w:tab w:val="left" w:pos="708"/>
        </w:tabs>
        <w:jc w:val="center"/>
        <w:rPr>
          <w:b/>
          <w:bCs/>
          <w:sz w:val="26"/>
          <w:szCs w:val="26"/>
        </w:rPr>
      </w:pPr>
      <w:r w:rsidRPr="00FD456D">
        <w:rPr>
          <w:b/>
          <w:bCs/>
          <w:sz w:val="26"/>
          <w:szCs w:val="26"/>
        </w:rPr>
        <w:t>ТЕХНИЧЕСКОЕ ЗАДАНИЕ</w:t>
      </w:r>
    </w:p>
    <w:p w:rsidR="00550BB7" w:rsidRDefault="00550BB7" w:rsidP="00550BB7">
      <w:pPr>
        <w:pStyle w:val="Standard"/>
        <w:widowControl w:val="0"/>
        <w:tabs>
          <w:tab w:val="left" w:pos="360"/>
          <w:tab w:val="left" w:pos="708"/>
        </w:tabs>
        <w:jc w:val="center"/>
        <w:rPr>
          <w:b/>
          <w:bCs/>
          <w:sz w:val="26"/>
          <w:szCs w:val="26"/>
        </w:rPr>
      </w:pPr>
    </w:p>
    <w:p w:rsidR="004A00AF" w:rsidRDefault="00550BB7" w:rsidP="004A00AF">
      <w:pPr>
        <w:pStyle w:val="Standard"/>
        <w:shd w:val="clear" w:color="auto" w:fill="FFFFFF"/>
        <w:tabs>
          <w:tab w:val="left" w:pos="708"/>
        </w:tabs>
        <w:ind w:left="-426" w:firstLine="568"/>
        <w:rPr>
          <w:rFonts w:eastAsia="Calibri"/>
          <w:color w:val="000000"/>
          <w:spacing w:val="-4"/>
          <w:sz w:val="26"/>
          <w:szCs w:val="26"/>
        </w:rPr>
      </w:pPr>
      <w:r>
        <w:rPr>
          <w:b/>
          <w:bCs/>
          <w:sz w:val="26"/>
          <w:szCs w:val="26"/>
        </w:rPr>
        <w:t>Наименование объекта закупки:</w:t>
      </w:r>
      <w:r w:rsidRPr="00B93B2D">
        <w:t xml:space="preserve"> </w:t>
      </w:r>
      <w:r w:rsidRPr="00B93B2D">
        <w:rPr>
          <w:bCs/>
          <w:sz w:val="26"/>
          <w:szCs w:val="26"/>
        </w:rPr>
        <w:t>Выполнение работ по изготовлению и обеспечению ребенка</w:t>
      </w:r>
      <w:r>
        <w:rPr>
          <w:bCs/>
          <w:sz w:val="26"/>
          <w:szCs w:val="26"/>
        </w:rPr>
        <w:t>-</w:t>
      </w:r>
      <w:r w:rsidR="003E3521">
        <w:rPr>
          <w:bCs/>
          <w:sz w:val="26"/>
          <w:szCs w:val="26"/>
        </w:rPr>
        <w:t xml:space="preserve"> инвалида протезами верхних конечностей</w:t>
      </w:r>
      <w:r w:rsidRPr="00B93B2D">
        <w:rPr>
          <w:bCs/>
          <w:sz w:val="26"/>
          <w:szCs w:val="26"/>
        </w:rPr>
        <w:t xml:space="preserve"> в 201</w:t>
      </w:r>
      <w:r>
        <w:rPr>
          <w:bCs/>
          <w:sz w:val="26"/>
          <w:szCs w:val="26"/>
        </w:rPr>
        <w:t>8</w:t>
      </w:r>
      <w:r w:rsidR="00E65230">
        <w:rPr>
          <w:bCs/>
          <w:sz w:val="26"/>
          <w:szCs w:val="26"/>
        </w:rPr>
        <w:t xml:space="preserve"> г</w:t>
      </w:r>
      <w:r w:rsidRPr="00B93B2D">
        <w:rPr>
          <w:bCs/>
          <w:sz w:val="26"/>
          <w:szCs w:val="26"/>
        </w:rPr>
        <w:t>.</w:t>
      </w:r>
      <w:r w:rsidR="004A00AF">
        <w:rPr>
          <w:rFonts w:eastAsia="Calibri"/>
          <w:color w:val="000000"/>
          <w:spacing w:val="-4"/>
          <w:sz w:val="26"/>
          <w:szCs w:val="26"/>
        </w:rPr>
        <w:t xml:space="preserve"> </w:t>
      </w:r>
    </w:p>
    <w:p w:rsidR="00550BB7" w:rsidRPr="004A00AF" w:rsidRDefault="00550BB7" w:rsidP="004A00AF">
      <w:pPr>
        <w:pStyle w:val="Standard"/>
        <w:shd w:val="clear" w:color="auto" w:fill="FFFFFF"/>
        <w:tabs>
          <w:tab w:val="left" w:pos="708"/>
        </w:tabs>
        <w:ind w:left="-426" w:firstLine="568"/>
        <w:rPr>
          <w:rFonts w:eastAsia="Calibri"/>
          <w:color w:val="000000"/>
          <w:spacing w:val="-4"/>
          <w:sz w:val="26"/>
          <w:szCs w:val="26"/>
        </w:rPr>
      </w:pPr>
      <w:r>
        <w:rPr>
          <w:b/>
          <w:bCs/>
          <w:sz w:val="26"/>
          <w:szCs w:val="26"/>
        </w:rPr>
        <w:t>Описание объекта закупки:</w:t>
      </w:r>
    </w:p>
    <w:tbl>
      <w:tblPr>
        <w:tblW w:w="10057" w:type="dxa"/>
        <w:tblInd w:w="-427" w:type="dxa"/>
        <w:tblLayout w:type="fixed"/>
        <w:tblCellMar>
          <w:left w:w="10" w:type="dxa"/>
          <w:right w:w="10" w:type="dxa"/>
        </w:tblCellMar>
        <w:tblLook w:val="0000" w:firstRow="0" w:lastRow="0" w:firstColumn="0" w:lastColumn="0" w:noHBand="0" w:noVBand="0"/>
      </w:tblPr>
      <w:tblGrid>
        <w:gridCol w:w="426"/>
        <w:gridCol w:w="1704"/>
        <w:gridCol w:w="5670"/>
        <w:gridCol w:w="992"/>
        <w:gridCol w:w="1265"/>
      </w:tblGrid>
      <w:tr w:rsidR="00550BB7" w:rsidRPr="00B93B2D" w:rsidTr="004A00AF">
        <w:trPr>
          <w:trHeight w:val="910"/>
        </w:trPr>
        <w:tc>
          <w:tcPr>
            <w:tcW w:w="426" w:type="dxa"/>
            <w:tcBorders>
              <w:top w:val="single" w:sz="1" w:space="0" w:color="000000"/>
              <w:left w:val="single" w:sz="1" w:space="0" w:color="000000"/>
              <w:bottom w:val="single" w:sz="1" w:space="0" w:color="000000"/>
            </w:tcBorders>
            <w:vAlign w:val="center"/>
          </w:tcPr>
          <w:p w:rsidR="00550BB7" w:rsidRPr="00B93B2D" w:rsidRDefault="00550BB7" w:rsidP="00874D40">
            <w:pPr>
              <w:widowControl/>
              <w:suppressLineNumbers/>
              <w:spacing w:line="240" w:lineRule="auto"/>
              <w:ind w:firstLine="0"/>
              <w:jc w:val="center"/>
              <w:rPr>
                <w:rFonts w:eastAsia="Times New Roman"/>
                <w:sz w:val="20"/>
              </w:rPr>
            </w:pPr>
            <w:r w:rsidRPr="00B93B2D">
              <w:rPr>
                <w:rFonts w:eastAsia="Times New Roman"/>
                <w:sz w:val="20"/>
              </w:rPr>
              <w:t>№ п/п</w:t>
            </w:r>
          </w:p>
        </w:tc>
        <w:tc>
          <w:tcPr>
            <w:tcW w:w="1704" w:type="dxa"/>
            <w:tcBorders>
              <w:top w:val="single" w:sz="1" w:space="0" w:color="000000"/>
              <w:left w:val="single" w:sz="1" w:space="0" w:color="000000"/>
              <w:bottom w:val="single" w:sz="1" w:space="0" w:color="000000"/>
            </w:tcBorders>
            <w:vAlign w:val="center"/>
          </w:tcPr>
          <w:p w:rsidR="00550BB7" w:rsidRPr="00B93B2D" w:rsidRDefault="00550BB7" w:rsidP="00874D40">
            <w:pPr>
              <w:widowControl/>
              <w:suppressLineNumbers/>
              <w:spacing w:line="240" w:lineRule="auto"/>
              <w:ind w:firstLine="0"/>
              <w:jc w:val="center"/>
              <w:rPr>
                <w:rFonts w:eastAsia="Times New Roman"/>
                <w:sz w:val="20"/>
              </w:rPr>
            </w:pPr>
            <w:r w:rsidRPr="00B93B2D">
              <w:rPr>
                <w:rFonts w:eastAsia="Times New Roman"/>
                <w:sz w:val="20"/>
              </w:rPr>
              <w:t>Наименование работ</w:t>
            </w:r>
          </w:p>
        </w:tc>
        <w:tc>
          <w:tcPr>
            <w:tcW w:w="5670" w:type="dxa"/>
            <w:tcBorders>
              <w:top w:val="single" w:sz="1" w:space="0" w:color="000000"/>
              <w:left w:val="single" w:sz="1" w:space="0" w:color="000000"/>
              <w:bottom w:val="single" w:sz="1" w:space="0" w:color="000000"/>
            </w:tcBorders>
            <w:vAlign w:val="center"/>
          </w:tcPr>
          <w:p w:rsidR="00550BB7" w:rsidRPr="00B93B2D" w:rsidRDefault="00550BB7" w:rsidP="00874D40">
            <w:pPr>
              <w:widowControl/>
              <w:spacing w:line="240" w:lineRule="auto"/>
              <w:ind w:firstLine="0"/>
              <w:jc w:val="center"/>
              <w:rPr>
                <w:rFonts w:eastAsia="Times New Roman"/>
                <w:sz w:val="20"/>
              </w:rPr>
            </w:pPr>
            <w:r w:rsidRPr="00B93B2D">
              <w:rPr>
                <w:rFonts w:eastAsia="Times New Roman"/>
                <w:sz w:val="20"/>
              </w:rPr>
              <w:t xml:space="preserve">   Функциональные и технические характеристики</w:t>
            </w:r>
          </w:p>
          <w:p w:rsidR="00550BB7" w:rsidRPr="00B93B2D" w:rsidRDefault="00550BB7" w:rsidP="00874D40">
            <w:pPr>
              <w:widowControl/>
              <w:spacing w:line="240" w:lineRule="auto"/>
              <w:ind w:firstLine="0"/>
              <w:jc w:val="center"/>
              <w:rPr>
                <w:rFonts w:eastAsia="Times New Roman"/>
                <w:sz w:val="20"/>
              </w:rPr>
            </w:pPr>
          </w:p>
          <w:p w:rsidR="00550BB7" w:rsidRPr="00B93B2D" w:rsidRDefault="00550BB7" w:rsidP="00874D40">
            <w:pPr>
              <w:widowControl/>
              <w:spacing w:line="240" w:lineRule="auto"/>
              <w:ind w:firstLine="0"/>
              <w:jc w:val="center"/>
              <w:rPr>
                <w:rFonts w:eastAsia="Times New Roman"/>
                <w:sz w:val="20"/>
              </w:rPr>
            </w:pPr>
          </w:p>
        </w:tc>
        <w:tc>
          <w:tcPr>
            <w:tcW w:w="992" w:type="dxa"/>
            <w:tcBorders>
              <w:top w:val="single" w:sz="1" w:space="0" w:color="000000"/>
              <w:left w:val="single" w:sz="1" w:space="0" w:color="000000"/>
              <w:bottom w:val="single" w:sz="1" w:space="0" w:color="000000"/>
            </w:tcBorders>
            <w:vAlign w:val="center"/>
          </w:tcPr>
          <w:p w:rsidR="00550BB7" w:rsidRPr="00B93B2D" w:rsidRDefault="00550BB7" w:rsidP="00874D40">
            <w:pPr>
              <w:widowControl/>
              <w:suppressLineNumbers/>
              <w:spacing w:line="240" w:lineRule="auto"/>
              <w:ind w:firstLine="0"/>
              <w:jc w:val="center"/>
              <w:rPr>
                <w:rFonts w:eastAsia="Times New Roman"/>
                <w:sz w:val="20"/>
              </w:rPr>
            </w:pPr>
            <w:r w:rsidRPr="00B93B2D">
              <w:rPr>
                <w:rFonts w:eastAsia="Times New Roman"/>
                <w:sz w:val="20"/>
              </w:rPr>
              <w:t xml:space="preserve">Объем </w:t>
            </w:r>
            <w:proofErr w:type="spellStart"/>
            <w:r w:rsidRPr="00B93B2D">
              <w:rPr>
                <w:rFonts w:eastAsia="Times New Roman"/>
                <w:sz w:val="20"/>
              </w:rPr>
              <w:t>выполня</w:t>
            </w:r>
            <w:proofErr w:type="spellEnd"/>
            <w:r w:rsidRPr="00B93B2D">
              <w:rPr>
                <w:rFonts w:eastAsia="Times New Roman"/>
                <w:sz w:val="20"/>
              </w:rPr>
              <w:t>-</w:t>
            </w:r>
          </w:p>
          <w:p w:rsidR="00550BB7" w:rsidRPr="00B93B2D" w:rsidRDefault="00550BB7" w:rsidP="00874D40">
            <w:pPr>
              <w:widowControl/>
              <w:suppressLineNumbers/>
              <w:spacing w:line="240" w:lineRule="auto"/>
              <w:ind w:firstLine="0"/>
              <w:jc w:val="center"/>
              <w:rPr>
                <w:rFonts w:eastAsia="Times New Roman"/>
                <w:sz w:val="20"/>
              </w:rPr>
            </w:pPr>
            <w:proofErr w:type="spellStart"/>
            <w:r w:rsidRPr="00B93B2D">
              <w:rPr>
                <w:rFonts w:eastAsia="Times New Roman"/>
                <w:sz w:val="20"/>
              </w:rPr>
              <w:t>емых</w:t>
            </w:r>
            <w:proofErr w:type="spellEnd"/>
            <w:r w:rsidRPr="00B93B2D">
              <w:rPr>
                <w:rFonts w:eastAsia="Times New Roman"/>
                <w:sz w:val="20"/>
              </w:rPr>
              <w:t xml:space="preserve"> работ, шт.</w:t>
            </w:r>
          </w:p>
        </w:tc>
        <w:tc>
          <w:tcPr>
            <w:tcW w:w="1265" w:type="dxa"/>
            <w:tcBorders>
              <w:top w:val="single" w:sz="1" w:space="0" w:color="000000"/>
              <w:left w:val="single" w:sz="1" w:space="0" w:color="000000"/>
              <w:bottom w:val="single" w:sz="1" w:space="0" w:color="000000"/>
              <w:right w:val="single" w:sz="1" w:space="0" w:color="000000"/>
            </w:tcBorders>
            <w:vAlign w:val="center"/>
          </w:tcPr>
          <w:p w:rsidR="00550BB7" w:rsidRPr="00B93B2D" w:rsidRDefault="00550BB7" w:rsidP="00874D40">
            <w:pPr>
              <w:widowControl/>
              <w:spacing w:line="240" w:lineRule="auto"/>
              <w:ind w:firstLine="0"/>
              <w:jc w:val="center"/>
              <w:rPr>
                <w:rFonts w:eastAsia="Times New Roman"/>
                <w:sz w:val="20"/>
              </w:rPr>
            </w:pPr>
            <w:r w:rsidRPr="00B93B2D">
              <w:rPr>
                <w:rFonts w:eastAsia="Times New Roman"/>
                <w:sz w:val="20"/>
              </w:rPr>
              <w:t>Гарантия на выполненные работы, мес.*</w:t>
            </w:r>
          </w:p>
        </w:tc>
      </w:tr>
      <w:tr w:rsidR="00550BB7" w:rsidRPr="00B93B2D" w:rsidTr="004A00AF">
        <w:tc>
          <w:tcPr>
            <w:tcW w:w="426"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widowControl/>
              <w:suppressAutoHyphens w:val="0"/>
              <w:spacing w:line="0" w:lineRule="atLeast"/>
              <w:ind w:firstLine="0"/>
              <w:jc w:val="center"/>
              <w:rPr>
                <w:rFonts w:eastAsia="Times New Roman"/>
                <w:sz w:val="20"/>
              </w:rPr>
            </w:pPr>
            <w:r w:rsidRPr="00B93B2D">
              <w:rPr>
                <w:rFonts w:eastAsia="Times New Roman"/>
                <w:sz w:val="20"/>
              </w:rPr>
              <w:t>1</w:t>
            </w:r>
          </w:p>
        </w:tc>
        <w:tc>
          <w:tcPr>
            <w:tcW w:w="1704" w:type="dxa"/>
            <w:tcBorders>
              <w:top w:val="single" w:sz="4" w:space="0" w:color="auto"/>
              <w:left w:val="single" w:sz="2" w:space="0" w:color="000000"/>
              <w:bottom w:val="single" w:sz="4" w:space="0" w:color="auto"/>
              <w:right w:val="single" w:sz="2" w:space="0" w:color="000000"/>
            </w:tcBorders>
          </w:tcPr>
          <w:p w:rsidR="00550BB7" w:rsidRPr="00A836DA" w:rsidRDefault="00A836DA" w:rsidP="00A836DA">
            <w:pPr>
              <w:spacing w:line="0" w:lineRule="atLeast"/>
              <w:ind w:firstLine="0"/>
              <w:jc w:val="center"/>
              <w:rPr>
                <w:sz w:val="20"/>
              </w:rPr>
            </w:pPr>
            <w:r>
              <w:rPr>
                <w:spacing w:val="-2"/>
                <w:sz w:val="20"/>
              </w:rPr>
              <w:t>Выполнение</w:t>
            </w:r>
            <w:r w:rsidRPr="00A836DA">
              <w:rPr>
                <w:spacing w:val="-2"/>
                <w:sz w:val="20"/>
              </w:rPr>
              <w:t xml:space="preserve"> работ по</w:t>
            </w:r>
            <w:r>
              <w:rPr>
                <w:spacing w:val="-2"/>
                <w:sz w:val="20"/>
              </w:rPr>
              <w:t xml:space="preserve"> </w:t>
            </w:r>
            <w:r w:rsidRPr="00A836DA">
              <w:rPr>
                <w:spacing w:val="-2"/>
                <w:sz w:val="20"/>
              </w:rPr>
              <w:t>изготовлению и обеспечению</w:t>
            </w:r>
            <w:r w:rsidRPr="00A836DA">
              <w:rPr>
                <w:color w:val="FF0000"/>
                <w:spacing w:val="-2"/>
                <w:sz w:val="20"/>
              </w:rPr>
              <w:t xml:space="preserve"> </w:t>
            </w:r>
            <w:r w:rsidRPr="00A836DA">
              <w:rPr>
                <w:sz w:val="20"/>
              </w:rPr>
              <w:t>п</w:t>
            </w:r>
            <w:r w:rsidR="00550BB7" w:rsidRPr="00A836DA">
              <w:rPr>
                <w:sz w:val="20"/>
              </w:rPr>
              <w:t>ротез</w:t>
            </w:r>
            <w:r>
              <w:rPr>
                <w:sz w:val="20"/>
              </w:rPr>
              <w:t>а</w:t>
            </w:r>
            <w:r w:rsidRPr="00A836DA">
              <w:rPr>
                <w:sz w:val="20"/>
              </w:rPr>
              <w:t>м</w:t>
            </w:r>
            <w:r>
              <w:rPr>
                <w:sz w:val="20"/>
              </w:rPr>
              <w:t>и</w:t>
            </w:r>
            <w:r w:rsidRPr="00A836DA">
              <w:rPr>
                <w:sz w:val="20"/>
              </w:rPr>
              <w:t xml:space="preserve"> плеч косметическим</w:t>
            </w:r>
            <w:r>
              <w:rPr>
                <w:sz w:val="20"/>
              </w:rPr>
              <w:t>и</w:t>
            </w:r>
          </w:p>
        </w:tc>
        <w:tc>
          <w:tcPr>
            <w:tcW w:w="5670"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pacing w:line="0" w:lineRule="atLeast"/>
              <w:ind w:firstLine="0"/>
              <w:rPr>
                <w:sz w:val="20"/>
              </w:rPr>
            </w:pPr>
            <w:r w:rsidRPr="00B93B2D">
              <w:rPr>
                <w:sz w:val="20"/>
              </w:rPr>
              <w:t xml:space="preserve">Протез плеча косметический. Предназначен при утрате эстетических параметров на уровне плеча. Протез должен состоять из приемной гильзы плеча по слепку, комплекта узлов для протеза плеча косметического, узла локоть - предплечье </w:t>
            </w:r>
            <w:proofErr w:type="spellStart"/>
            <w:r w:rsidRPr="00B93B2D">
              <w:rPr>
                <w:sz w:val="20"/>
              </w:rPr>
              <w:t>эндоскелетного</w:t>
            </w:r>
            <w:proofErr w:type="spellEnd"/>
            <w:r w:rsidRPr="00B93B2D">
              <w:rPr>
                <w:sz w:val="20"/>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силикона. Узлы протеза покрыты мягкой поролоновой косметикой и обтянуты нейлоновым рукавом. Примерочная гильза из термопласта. Постоянная гильза плеча состоит из приемной гильзы, изготовленной по слепку с культи инвалида, из высокотемпературного силикона медицинского назначения с металлическими закладными элементами и несущей гильзы, изготовленной по индивидуальной модели из композитных материалов на основе акриловых смол. Крепление индивидуальное.</w:t>
            </w:r>
          </w:p>
        </w:tc>
        <w:tc>
          <w:tcPr>
            <w:tcW w:w="992"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uppressLineNumbers/>
              <w:ind w:firstLine="0"/>
              <w:jc w:val="center"/>
              <w:rPr>
                <w:sz w:val="20"/>
              </w:rPr>
            </w:pPr>
            <w:r w:rsidRPr="00B93B2D">
              <w:rPr>
                <w:sz w:val="20"/>
              </w:rPr>
              <w:t>2</w:t>
            </w:r>
          </w:p>
        </w:tc>
        <w:tc>
          <w:tcPr>
            <w:tcW w:w="1265"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uppressLineNumbers/>
              <w:spacing w:line="0" w:lineRule="atLeast"/>
              <w:ind w:firstLine="0"/>
              <w:jc w:val="center"/>
              <w:rPr>
                <w:spacing w:val="-4"/>
                <w:sz w:val="20"/>
              </w:rPr>
            </w:pPr>
            <w:r w:rsidRPr="00B93B2D">
              <w:rPr>
                <w:spacing w:val="-4"/>
                <w:sz w:val="20"/>
              </w:rPr>
              <w:t>Не менее 12 месяцев</w:t>
            </w:r>
          </w:p>
        </w:tc>
      </w:tr>
      <w:tr w:rsidR="00550BB7" w:rsidRPr="00B93B2D" w:rsidTr="004A00AF">
        <w:tc>
          <w:tcPr>
            <w:tcW w:w="426"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widowControl/>
              <w:suppressAutoHyphens w:val="0"/>
              <w:spacing w:line="0" w:lineRule="atLeast"/>
              <w:ind w:firstLine="0"/>
              <w:jc w:val="center"/>
              <w:rPr>
                <w:rFonts w:eastAsia="Times New Roman"/>
                <w:sz w:val="20"/>
              </w:rPr>
            </w:pPr>
            <w:r w:rsidRPr="00B93B2D">
              <w:rPr>
                <w:rFonts w:eastAsia="Times New Roman"/>
                <w:sz w:val="20"/>
              </w:rPr>
              <w:t>2</w:t>
            </w:r>
          </w:p>
        </w:tc>
        <w:tc>
          <w:tcPr>
            <w:tcW w:w="1704" w:type="dxa"/>
            <w:tcBorders>
              <w:top w:val="single" w:sz="4" w:space="0" w:color="auto"/>
              <w:left w:val="single" w:sz="2" w:space="0" w:color="000000"/>
              <w:bottom w:val="single" w:sz="4" w:space="0" w:color="auto"/>
              <w:right w:val="single" w:sz="2" w:space="0" w:color="000000"/>
            </w:tcBorders>
          </w:tcPr>
          <w:p w:rsidR="00550BB7" w:rsidRPr="00B93B2D" w:rsidRDefault="00A836DA" w:rsidP="00A836DA">
            <w:pPr>
              <w:spacing w:line="0" w:lineRule="atLeast"/>
              <w:ind w:firstLine="0"/>
              <w:jc w:val="center"/>
              <w:rPr>
                <w:sz w:val="20"/>
              </w:rPr>
            </w:pPr>
            <w:r>
              <w:rPr>
                <w:spacing w:val="-2"/>
                <w:sz w:val="20"/>
              </w:rPr>
              <w:t>Выполнение</w:t>
            </w:r>
            <w:r w:rsidRPr="00A836DA">
              <w:rPr>
                <w:spacing w:val="-2"/>
                <w:sz w:val="20"/>
              </w:rPr>
              <w:t xml:space="preserve"> работ по</w:t>
            </w:r>
            <w:r>
              <w:rPr>
                <w:spacing w:val="-2"/>
                <w:sz w:val="20"/>
              </w:rPr>
              <w:t xml:space="preserve"> </w:t>
            </w:r>
            <w:r w:rsidRPr="00A836DA">
              <w:rPr>
                <w:spacing w:val="-2"/>
                <w:sz w:val="20"/>
              </w:rPr>
              <w:t>изготовлению и обеспечению</w:t>
            </w:r>
            <w:r w:rsidRPr="00A836DA">
              <w:rPr>
                <w:color w:val="FF0000"/>
                <w:spacing w:val="-2"/>
                <w:sz w:val="20"/>
              </w:rPr>
              <w:t xml:space="preserve"> </w:t>
            </w:r>
            <w:r w:rsidRPr="00A836DA">
              <w:rPr>
                <w:spacing w:val="-2"/>
                <w:sz w:val="20"/>
              </w:rPr>
              <w:t>п</w:t>
            </w:r>
            <w:r w:rsidR="00550BB7" w:rsidRPr="00B93B2D">
              <w:rPr>
                <w:sz w:val="20"/>
              </w:rPr>
              <w:t>ротез</w:t>
            </w:r>
            <w:r>
              <w:rPr>
                <w:sz w:val="20"/>
              </w:rPr>
              <w:t>ом плеча рабочим</w:t>
            </w:r>
          </w:p>
        </w:tc>
        <w:tc>
          <w:tcPr>
            <w:tcW w:w="5670"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pacing w:line="0" w:lineRule="atLeast"/>
              <w:ind w:firstLine="0"/>
              <w:rPr>
                <w:sz w:val="20"/>
              </w:rPr>
            </w:pPr>
            <w:r w:rsidRPr="00B93B2D">
              <w:rPr>
                <w:sz w:val="20"/>
              </w:rPr>
              <w:t xml:space="preserve">Протез плеча рабочий. Протез изготавливается по индивидуальному техпроцессу для сложного протезирования. Примерочная гильза по слепку из термопласта, постоянное приемная гильза из высокотемпературного силикона медицинского назначения с металлическими закладными элементами, несущая гильза и композитные материалы на основе акриловых смол. Протез плеча рабочий состоит из гильзы плеча, модуля замкового локтя с возможностью фиксации мин в семи положениях сгибания, поворотного лучезапястного адаптера с регулируемой </w:t>
            </w:r>
            <w:proofErr w:type="spellStart"/>
            <w:r w:rsidRPr="00B93B2D">
              <w:rPr>
                <w:sz w:val="20"/>
              </w:rPr>
              <w:t>тугоподвижностью</w:t>
            </w:r>
            <w:proofErr w:type="spellEnd"/>
            <w:r w:rsidRPr="00B93B2D">
              <w:rPr>
                <w:sz w:val="20"/>
              </w:rPr>
              <w:t>, рабочего тягового крюка-хука и индивидуального крепления с силиконовым смягчителем подмышечной области. Протез имеет мягкое косметическое покрытие из вспененного материала покрытое нейлоновым рукавом. Рабочий хук может быть заменен на косметическую кисть из ПВХ. Внутренняя полость гильзы смягчена вкладной гильзой из силикона для снижения воздействия ударных нагрузок на культю. Протез плеча рабочий предназначен для инвалидов при одностороннем или двустороннем врождённом, или ампутационном дефекте плеча на любом уровне. Протез представляет собой искусственную конечность, предназначенную для протезирования инвалидов всех половозрастных групп, имеющих ампутационные или врождённые дефекты верхних конечностей, а также для выполнения работ, связанных с профессиональной направленностью инвалида, а также операций по самообслуживанию в быту.</w:t>
            </w:r>
          </w:p>
        </w:tc>
        <w:tc>
          <w:tcPr>
            <w:tcW w:w="992"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uppressLineNumbers/>
              <w:ind w:firstLine="0"/>
              <w:jc w:val="center"/>
              <w:rPr>
                <w:sz w:val="20"/>
              </w:rPr>
            </w:pPr>
            <w:r w:rsidRPr="00B93B2D">
              <w:rPr>
                <w:sz w:val="20"/>
              </w:rPr>
              <w:t>1</w:t>
            </w:r>
          </w:p>
        </w:tc>
        <w:tc>
          <w:tcPr>
            <w:tcW w:w="1265"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uppressLineNumbers/>
              <w:spacing w:line="0" w:lineRule="atLeast"/>
              <w:ind w:firstLine="0"/>
              <w:jc w:val="center"/>
              <w:rPr>
                <w:spacing w:val="-4"/>
                <w:sz w:val="20"/>
              </w:rPr>
            </w:pPr>
            <w:r w:rsidRPr="00B93B2D">
              <w:rPr>
                <w:spacing w:val="-4"/>
                <w:sz w:val="20"/>
              </w:rPr>
              <w:t>Не менее 12 месяцев</w:t>
            </w:r>
          </w:p>
        </w:tc>
      </w:tr>
      <w:tr w:rsidR="00550BB7" w:rsidRPr="00B93B2D" w:rsidTr="004A00AF">
        <w:tc>
          <w:tcPr>
            <w:tcW w:w="426"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widowControl/>
              <w:suppressAutoHyphens w:val="0"/>
              <w:spacing w:line="0" w:lineRule="atLeast"/>
              <w:ind w:firstLine="0"/>
              <w:jc w:val="center"/>
              <w:rPr>
                <w:rFonts w:eastAsia="Times New Roman"/>
                <w:sz w:val="20"/>
              </w:rPr>
            </w:pPr>
            <w:bookmarkStart w:id="0" w:name="_GoBack" w:colFirst="2" w:colLast="2"/>
            <w:r w:rsidRPr="00B93B2D">
              <w:rPr>
                <w:rFonts w:eastAsia="Times New Roman"/>
                <w:sz w:val="20"/>
              </w:rPr>
              <w:t>3</w:t>
            </w:r>
          </w:p>
        </w:tc>
        <w:tc>
          <w:tcPr>
            <w:tcW w:w="1704" w:type="dxa"/>
            <w:tcBorders>
              <w:top w:val="single" w:sz="4" w:space="0" w:color="auto"/>
              <w:left w:val="single" w:sz="2" w:space="0" w:color="000000"/>
              <w:bottom w:val="single" w:sz="4" w:space="0" w:color="auto"/>
              <w:right w:val="single" w:sz="2" w:space="0" w:color="000000"/>
            </w:tcBorders>
          </w:tcPr>
          <w:p w:rsidR="00550BB7" w:rsidRPr="00B93B2D" w:rsidRDefault="00A836DA" w:rsidP="003F71F3">
            <w:pPr>
              <w:spacing w:line="0" w:lineRule="atLeast"/>
              <w:ind w:firstLine="0"/>
              <w:jc w:val="center"/>
              <w:rPr>
                <w:sz w:val="20"/>
              </w:rPr>
            </w:pPr>
            <w:r>
              <w:rPr>
                <w:spacing w:val="-2"/>
                <w:sz w:val="20"/>
              </w:rPr>
              <w:t>Выполнение</w:t>
            </w:r>
            <w:r w:rsidRPr="00A836DA">
              <w:rPr>
                <w:spacing w:val="-2"/>
                <w:sz w:val="20"/>
              </w:rPr>
              <w:t xml:space="preserve"> работ по</w:t>
            </w:r>
            <w:r>
              <w:rPr>
                <w:spacing w:val="-2"/>
                <w:sz w:val="20"/>
              </w:rPr>
              <w:t xml:space="preserve"> </w:t>
            </w:r>
            <w:r w:rsidRPr="00A836DA">
              <w:rPr>
                <w:spacing w:val="-2"/>
                <w:sz w:val="20"/>
              </w:rPr>
              <w:t>изготовлению и обеспечению</w:t>
            </w:r>
            <w:r w:rsidRPr="00A836DA">
              <w:rPr>
                <w:color w:val="FF0000"/>
                <w:spacing w:val="-2"/>
                <w:sz w:val="20"/>
              </w:rPr>
              <w:t xml:space="preserve"> </w:t>
            </w:r>
            <w:r w:rsidRPr="00A836DA">
              <w:rPr>
                <w:spacing w:val="-2"/>
                <w:sz w:val="20"/>
              </w:rPr>
              <w:t>п</w:t>
            </w:r>
            <w:r w:rsidR="00550BB7" w:rsidRPr="00B93B2D">
              <w:rPr>
                <w:sz w:val="20"/>
              </w:rPr>
              <w:t>ротез</w:t>
            </w:r>
            <w:r>
              <w:rPr>
                <w:sz w:val="20"/>
              </w:rPr>
              <w:t>ом</w:t>
            </w:r>
            <w:r w:rsidR="00550BB7" w:rsidRPr="00B93B2D">
              <w:rPr>
                <w:sz w:val="20"/>
              </w:rPr>
              <w:t xml:space="preserve"> плеч</w:t>
            </w:r>
            <w:r>
              <w:rPr>
                <w:sz w:val="20"/>
              </w:rPr>
              <w:t>а</w:t>
            </w:r>
            <w:r w:rsidR="00550BB7" w:rsidRPr="00B93B2D">
              <w:rPr>
                <w:sz w:val="20"/>
              </w:rPr>
              <w:t xml:space="preserve"> </w:t>
            </w:r>
            <w:r w:rsidR="003F71F3">
              <w:rPr>
                <w:sz w:val="20"/>
              </w:rPr>
              <w:t>с внешним источником энергии</w:t>
            </w:r>
          </w:p>
        </w:tc>
        <w:tc>
          <w:tcPr>
            <w:tcW w:w="5670" w:type="dxa"/>
            <w:tcBorders>
              <w:top w:val="single" w:sz="4" w:space="0" w:color="auto"/>
              <w:left w:val="single" w:sz="2" w:space="0" w:color="000000"/>
              <w:bottom w:val="single" w:sz="4" w:space="0" w:color="auto"/>
              <w:right w:val="single" w:sz="2" w:space="0" w:color="000000"/>
            </w:tcBorders>
          </w:tcPr>
          <w:p w:rsidR="00550BB7" w:rsidRPr="00C45834" w:rsidRDefault="00C45834" w:rsidP="00874D40">
            <w:pPr>
              <w:spacing w:line="0" w:lineRule="atLeast"/>
              <w:ind w:firstLine="0"/>
              <w:rPr>
                <w:sz w:val="20"/>
              </w:rPr>
            </w:pPr>
            <w:r w:rsidRPr="00C45834">
              <w:rPr>
                <w:sz w:val="20"/>
              </w:rPr>
              <w:t xml:space="preserve">Протез плеча с внешним источником энергии включает индивидуальное изготовление примерочной </w:t>
            </w:r>
            <w:proofErr w:type="spellStart"/>
            <w:r w:rsidRPr="00C45834">
              <w:rPr>
                <w:sz w:val="20"/>
              </w:rPr>
              <w:t>культиприемной</w:t>
            </w:r>
            <w:proofErr w:type="spellEnd"/>
            <w:r w:rsidRPr="00C45834">
              <w:rPr>
                <w:sz w:val="20"/>
              </w:rPr>
              <w:t xml:space="preserve"> гильзы из термопласта. Постоянная гильза плеча состоит из приемной гильзы, изготовленной по слепку с культи инвалида, из высокотемпературного силикона медицинского назначения с металлическими закладными элементами и несущей гильзы, изготовленной по индивидуальной модели из композитных материалов на основе акриловых смол. Внутри </w:t>
            </w:r>
            <w:proofErr w:type="spellStart"/>
            <w:r w:rsidRPr="00C45834">
              <w:rPr>
                <w:sz w:val="20"/>
              </w:rPr>
              <w:t>культиприемной</w:t>
            </w:r>
            <w:proofErr w:type="spellEnd"/>
            <w:r w:rsidRPr="00C45834">
              <w:rPr>
                <w:sz w:val="20"/>
              </w:rPr>
              <w:t xml:space="preserve"> гильзы в проекции управляющих мышц располагаются </w:t>
            </w:r>
            <w:proofErr w:type="spellStart"/>
            <w:r w:rsidRPr="00C45834">
              <w:rPr>
                <w:sz w:val="20"/>
              </w:rPr>
              <w:t>миографические</w:t>
            </w:r>
            <w:proofErr w:type="spellEnd"/>
            <w:r w:rsidRPr="00C45834">
              <w:rPr>
                <w:sz w:val="20"/>
              </w:rPr>
              <w:t xml:space="preserve"> датчики-2 шт. Локтевой модуль присоединен к </w:t>
            </w:r>
            <w:r w:rsidRPr="00C45834">
              <w:rPr>
                <w:sz w:val="20"/>
              </w:rPr>
              <w:lastRenderedPageBreak/>
              <w:t xml:space="preserve">несущей гильзе плеча с возможностью ротации. Литиево-ионный аккумулятор присоединен к несущей гильзе посредством крепежной рамки. Кисть присоединена к пластиковому предплечью локтевого модуля посредством муфты. Локтевой модуль со сквозным </w:t>
            </w:r>
            <w:proofErr w:type="spellStart"/>
            <w:r w:rsidRPr="00C45834">
              <w:rPr>
                <w:sz w:val="20"/>
              </w:rPr>
              <w:t>электросоединением</w:t>
            </w:r>
            <w:proofErr w:type="spellEnd"/>
            <w:r w:rsidRPr="00C45834">
              <w:rPr>
                <w:sz w:val="20"/>
              </w:rPr>
              <w:t xml:space="preserve"> и усилителем сгибания для биоэлектрических гибридных протезов, с внутренним фиксатором в исполнении без храповика, усилителем сгибания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Кабеля электродов и кабель соединения с аккумулятором проходит внутри несущей гильзы и вставляются в гнезда локтевого шара, а затем соединяются с коаксиальным штекером </w:t>
            </w:r>
            <w:proofErr w:type="spellStart"/>
            <w:r w:rsidRPr="00C45834">
              <w:rPr>
                <w:sz w:val="20"/>
              </w:rPr>
              <w:t>электрокисти</w:t>
            </w:r>
            <w:proofErr w:type="spellEnd"/>
            <w:r w:rsidRPr="00C45834">
              <w:rPr>
                <w:sz w:val="20"/>
              </w:rPr>
              <w:t xml:space="preserve">. 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служит заряжаемый </w:t>
            </w:r>
            <w:proofErr w:type="spellStart"/>
            <w:r w:rsidRPr="00C45834">
              <w:rPr>
                <w:sz w:val="20"/>
              </w:rPr>
              <w:t>литиева</w:t>
            </w:r>
            <w:proofErr w:type="spellEnd"/>
            <w:r w:rsidRPr="00C45834">
              <w:rPr>
                <w:sz w:val="20"/>
              </w:rPr>
              <w:t xml:space="preserve">-ионный аккумулятор. Протез комплектуется космической оболочкой из ПВХ или силикона. Технические характеристики </w:t>
            </w:r>
            <w:proofErr w:type="spellStart"/>
            <w:r w:rsidRPr="00C45834">
              <w:rPr>
                <w:sz w:val="20"/>
              </w:rPr>
              <w:t>электрокисти</w:t>
            </w:r>
            <w:proofErr w:type="spellEnd"/>
            <w:r w:rsidRPr="00C45834">
              <w:rPr>
                <w:sz w:val="20"/>
              </w:rPr>
              <w:t xml:space="preserve">: рабочее напряжение 6/7,2 В, рабочая </w:t>
            </w:r>
            <w:proofErr w:type="spellStart"/>
            <w:r w:rsidRPr="00C45834">
              <w:rPr>
                <w:sz w:val="20"/>
              </w:rPr>
              <w:t>темпиратура</w:t>
            </w:r>
            <w:proofErr w:type="spellEnd"/>
            <w:r w:rsidRPr="00C45834">
              <w:rPr>
                <w:sz w:val="20"/>
              </w:rPr>
              <w:t xml:space="preserve"> 0-70 С, ширина 100 </w:t>
            </w:r>
            <w:proofErr w:type="gramStart"/>
            <w:r w:rsidRPr="00C45834">
              <w:rPr>
                <w:sz w:val="20"/>
              </w:rPr>
              <w:t>мм.,</w:t>
            </w:r>
            <w:proofErr w:type="gramEnd"/>
            <w:r w:rsidRPr="00C45834">
              <w:rPr>
                <w:sz w:val="20"/>
              </w:rPr>
              <w:t xml:space="preserve"> максимальное усилие захвата, приблизительно 90 Н, средняя скорость 110 мм/с, вес (с системным каркасом руки) 310 г. Технические характеристики литиево-ионного аккумулятора: емкость 900 </w:t>
            </w:r>
            <w:proofErr w:type="spellStart"/>
            <w:r w:rsidRPr="00C45834">
              <w:rPr>
                <w:sz w:val="20"/>
              </w:rPr>
              <w:t>мАч</w:t>
            </w:r>
            <w:proofErr w:type="spellEnd"/>
            <w:r w:rsidRPr="00C45834">
              <w:rPr>
                <w:sz w:val="20"/>
              </w:rPr>
              <w:t>, время до полной зарядки приблизительно 3,5 часа, номинальное напряжение (среднее) 7,2, вес 65 г.</w:t>
            </w:r>
          </w:p>
        </w:tc>
        <w:tc>
          <w:tcPr>
            <w:tcW w:w="992"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uppressLineNumbers/>
              <w:ind w:firstLine="0"/>
              <w:jc w:val="center"/>
              <w:rPr>
                <w:sz w:val="20"/>
              </w:rPr>
            </w:pPr>
            <w:r w:rsidRPr="00B93B2D">
              <w:rPr>
                <w:sz w:val="20"/>
              </w:rPr>
              <w:lastRenderedPageBreak/>
              <w:t>1</w:t>
            </w:r>
          </w:p>
        </w:tc>
        <w:tc>
          <w:tcPr>
            <w:tcW w:w="1265" w:type="dxa"/>
            <w:tcBorders>
              <w:top w:val="single" w:sz="4" w:space="0" w:color="auto"/>
              <w:left w:val="single" w:sz="2" w:space="0" w:color="000000"/>
              <w:bottom w:val="single" w:sz="4" w:space="0" w:color="auto"/>
              <w:right w:val="single" w:sz="2" w:space="0" w:color="000000"/>
            </w:tcBorders>
          </w:tcPr>
          <w:p w:rsidR="00550BB7" w:rsidRPr="00B93B2D" w:rsidRDefault="00550BB7" w:rsidP="00874D40">
            <w:pPr>
              <w:suppressLineNumbers/>
              <w:spacing w:line="0" w:lineRule="atLeast"/>
              <w:ind w:firstLine="0"/>
              <w:jc w:val="center"/>
              <w:rPr>
                <w:spacing w:val="-4"/>
                <w:sz w:val="20"/>
              </w:rPr>
            </w:pPr>
            <w:r w:rsidRPr="00B93B2D">
              <w:rPr>
                <w:spacing w:val="-4"/>
                <w:sz w:val="20"/>
              </w:rPr>
              <w:t>Не менее 12 месяцев</w:t>
            </w:r>
          </w:p>
        </w:tc>
      </w:tr>
      <w:bookmarkEnd w:id="0"/>
      <w:tr w:rsidR="00550BB7" w:rsidRPr="00B93B2D" w:rsidTr="004A00AF">
        <w:tc>
          <w:tcPr>
            <w:tcW w:w="2130" w:type="dxa"/>
            <w:gridSpan w:val="2"/>
            <w:tcBorders>
              <w:top w:val="single" w:sz="2" w:space="0" w:color="000000"/>
              <w:left w:val="single" w:sz="1" w:space="0" w:color="000000"/>
              <w:bottom w:val="single" w:sz="1" w:space="0" w:color="000000"/>
            </w:tcBorders>
          </w:tcPr>
          <w:p w:rsidR="00550BB7" w:rsidRPr="00B93B2D" w:rsidRDefault="00550BB7" w:rsidP="00874D40">
            <w:pPr>
              <w:widowControl/>
              <w:suppressAutoHyphens w:val="0"/>
              <w:spacing w:line="0" w:lineRule="atLeast"/>
              <w:ind w:firstLine="0"/>
              <w:rPr>
                <w:rFonts w:eastAsia="Times New Roman"/>
                <w:sz w:val="20"/>
              </w:rPr>
            </w:pPr>
            <w:r w:rsidRPr="00B93B2D">
              <w:rPr>
                <w:rFonts w:eastAsia="Times New Roman"/>
                <w:sz w:val="20"/>
              </w:rPr>
              <w:lastRenderedPageBreak/>
              <w:t>ИТОГО</w:t>
            </w:r>
          </w:p>
        </w:tc>
        <w:tc>
          <w:tcPr>
            <w:tcW w:w="5670" w:type="dxa"/>
            <w:tcBorders>
              <w:top w:val="single" w:sz="2" w:space="0" w:color="000000"/>
              <w:left w:val="single" w:sz="1" w:space="0" w:color="000000"/>
              <w:bottom w:val="single" w:sz="1" w:space="0" w:color="000000"/>
            </w:tcBorders>
          </w:tcPr>
          <w:p w:rsidR="00550BB7" w:rsidRPr="00B93B2D" w:rsidRDefault="00550BB7" w:rsidP="00874D40">
            <w:pPr>
              <w:widowControl/>
              <w:spacing w:line="100" w:lineRule="atLeast"/>
              <w:ind w:firstLine="0"/>
              <w:rPr>
                <w:rFonts w:eastAsia="Times New Roman"/>
                <w:szCs w:val="24"/>
              </w:rPr>
            </w:pPr>
          </w:p>
        </w:tc>
        <w:tc>
          <w:tcPr>
            <w:tcW w:w="992" w:type="dxa"/>
            <w:tcBorders>
              <w:top w:val="single" w:sz="2" w:space="0" w:color="000000"/>
              <w:left w:val="single" w:sz="1" w:space="0" w:color="000000"/>
              <w:bottom w:val="single" w:sz="1" w:space="0" w:color="000000"/>
            </w:tcBorders>
          </w:tcPr>
          <w:p w:rsidR="00550BB7" w:rsidRPr="00B93B2D" w:rsidRDefault="00550BB7" w:rsidP="00874D40">
            <w:pPr>
              <w:widowControl/>
              <w:suppressLineNumbers/>
              <w:spacing w:line="240" w:lineRule="auto"/>
              <w:ind w:firstLine="0"/>
              <w:jc w:val="center"/>
              <w:rPr>
                <w:rFonts w:eastAsia="Times New Roman"/>
                <w:sz w:val="20"/>
              </w:rPr>
            </w:pPr>
            <w:r w:rsidRPr="00B93B2D">
              <w:rPr>
                <w:rFonts w:eastAsia="Times New Roman"/>
                <w:sz w:val="20"/>
              </w:rPr>
              <w:t>4</w:t>
            </w:r>
          </w:p>
        </w:tc>
        <w:tc>
          <w:tcPr>
            <w:tcW w:w="1265" w:type="dxa"/>
            <w:tcBorders>
              <w:top w:val="single" w:sz="2" w:space="0" w:color="000000"/>
              <w:left w:val="single" w:sz="1" w:space="0" w:color="000000"/>
              <w:bottom w:val="single" w:sz="1" w:space="0" w:color="000000"/>
              <w:right w:val="single" w:sz="1" w:space="0" w:color="000000"/>
            </w:tcBorders>
          </w:tcPr>
          <w:p w:rsidR="00550BB7" w:rsidRPr="00B93B2D" w:rsidRDefault="00550BB7" w:rsidP="00874D40">
            <w:pPr>
              <w:widowControl/>
              <w:suppressLineNumbers/>
              <w:spacing w:line="0" w:lineRule="atLeast"/>
              <w:ind w:firstLine="0"/>
              <w:jc w:val="center"/>
              <w:rPr>
                <w:rFonts w:eastAsia="Times New Roman"/>
                <w:spacing w:val="-4"/>
                <w:sz w:val="20"/>
              </w:rPr>
            </w:pPr>
          </w:p>
        </w:tc>
      </w:tr>
    </w:tbl>
    <w:p w:rsidR="00550BB7" w:rsidRPr="00422C2A" w:rsidRDefault="00550BB7" w:rsidP="00550BB7">
      <w:pPr>
        <w:pStyle w:val="Standard"/>
        <w:shd w:val="clear" w:color="auto" w:fill="FFFFFF"/>
        <w:tabs>
          <w:tab w:val="left" w:pos="708"/>
        </w:tabs>
        <w:snapToGrid w:val="0"/>
        <w:rPr>
          <w:sz w:val="20"/>
          <w:szCs w:val="20"/>
        </w:rPr>
      </w:pPr>
      <w:r w:rsidRPr="00422C2A">
        <w:rPr>
          <w:sz w:val="20"/>
          <w:szCs w:val="20"/>
        </w:rPr>
        <w:t xml:space="preserve">* Гарантия на выполненные работы устанавливается с даты подписания </w:t>
      </w:r>
      <w:r w:rsidRPr="004902B1">
        <w:rPr>
          <w:sz w:val="20"/>
          <w:szCs w:val="20"/>
        </w:rPr>
        <w:t xml:space="preserve">акта приема-передачи </w:t>
      </w:r>
      <w:r>
        <w:rPr>
          <w:sz w:val="20"/>
          <w:szCs w:val="20"/>
        </w:rPr>
        <w:t>изделия</w:t>
      </w:r>
      <w:r w:rsidRPr="004902B1">
        <w:rPr>
          <w:sz w:val="20"/>
          <w:szCs w:val="20"/>
        </w:rPr>
        <w:t>.</w:t>
      </w:r>
    </w:p>
    <w:p w:rsidR="003F2E27" w:rsidRDefault="003F2E27" w:rsidP="00550BB7"/>
    <w:sectPr w:rsidR="003F2E27" w:rsidSect="004A00A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B7"/>
    <w:rsid w:val="003E3521"/>
    <w:rsid w:val="003F2E27"/>
    <w:rsid w:val="003F71F3"/>
    <w:rsid w:val="004A00AF"/>
    <w:rsid w:val="00550BB7"/>
    <w:rsid w:val="007665BB"/>
    <w:rsid w:val="00A836DA"/>
    <w:rsid w:val="00B9762D"/>
    <w:rsid w:val="00C45834"/>
    <w:rsid w:val="00E6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4652-D869-43F2-9172-9A2BAE6F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B7"/>
    <w:pPr>
      <w:widowControl w:val="0"/>
      <w:suppressAutoHyphens/>
      <w:snapToGrid w:val="0"/>
      <w:spacing w:after="0" w:line="300" w:lineRule="auto"/>
      <w:ind w:firstLine="720"/>
      <w:jc w:val="both"/>
      <w:textAlignment w:val="baseline"/>
    </w:pPr>
    <w:rPr>
      <w:rFonts w:ascii="Times New Roman" w:eastAsia="Arial"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0BB7"/>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a3">
    <w:name w:val="Balloon Text"/>
    <w:basedOn w:val="a"/>
    <w:link w:val="a4"/>
    <w:uiPriority w:val="99"/>
    <w:semiHidden/>
    <w:unhideWhenUsed/>
    <w:rsid w:val="00A836D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36DA"/>
    <w:rPr>
      <w:rFonts w:ascii="Segoe UI" w:eastAsia="Arial"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Домбасюк Варвара Александровна</dc:creator>
  <cp:keywords/>
  <dc:description/>
  <cp:lastModifiedBy>Домбасюк Варвара Александровна</cp:lastModifiedBy>
  <cp:revision>8</cp:revision>
  <cp:lastPrinted>2018-03-01T01:15:00Z</cp:lastPrinted>
  <dcterms:created xsi:type="dcterms:W3CDTF">2018-02-28T06:26:00Z</dcterms:created>
  <dcterms:modified xsi:type="dcterms:W3CDTF">2018-03-26T04:51:00Z</dcterms:modified>
</cp:coreProperties>
</file>