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B2" w:rsidRPr="008404E4" w:rsidRDefault="009E3EB2" w:rsidP="009E3EB2">
      <w:pPr>
        <w:keepNext/>
        <w:jc w:val="center"/>
        <w:rPr>
          <w:b/>
          <w:bCs/>
          <w:kern w:val="1"/>
          <w:szCs w:val="28"/>
          <w:lang w:eastAsia="ar-SA"/>
        </w:rPr>
      </w:pPr>
      <w:r w:rsidRPr="008404E4">
        <w:rPr>
          <w:b/>
          <w:bCs/>
          <w:kern w:val="1"/>
          <w:szCs w:val="28"/>
          <w:lang w:eastAsia="ar-SA"/>
        </w:rPr>
        <w:t>ТЕХНИЧЕСКОЕ ЗАДАНИЕ</w:t>
      </w:r>
    </w:p>
    <w:p w:rsidR="009E3EB2" w:rsidRPr="008404E4" w:rsidRDefault="009E3EB2" w:rsidP="009E3EB2"/>
    <w:p w:rsidR="009E3EB2" w:rsidRPr="008404E4" w:rsidRDefault="009E3EB2" w:rsidP="009E3EB2">
      <w:pPr>
        <w:keepNext/>
        <w:keepLines/>
        <w:ind w:left="567"/>
        <w:jc w:val="center"/>
        <w:rPr>
          <w:b/>
        </w:rPr>
      </w:pPr>
    </w:p>
    <w:p w:rsidR="009E3EB2" w:rsidRPr="008404E4" w:rsidRDefault="009E3EB2" w:rsidP="009E3EB2">
      <w:pPr>
        <w:keepNext/>
        <w:keepLines/>
        <w:ind w:left="567"/>
        <w:jc w:val="center"/>
        <w:rPr>
          <w:b/>
          <w:lang w:eastAsia="en-US"/>
        </w:rPr>
      </w:pPr>
      <w:r w:rsidRPr="008404E4">
        <w:rPr>
          <w:b/>
        </w:rPr>
        <w:t>Поставка подгузников для детей инвалидов в 2018 году</w:t>
      </w:r>
    </w:p>
    <w:p w:rsidR="009E3EB2" w:rsidRPr="0069085B" w:rsidRDefault="009E3EB2" w:rsidP="009E3EB2">
      <w:pPr>
        <w:widowControl w:val="0"/>
        <w:jc w:val="both"/>
        <w:rPr>
          <w:color w:val="FF0000"/>
        </w:rPr>
      </w:pPr>
    </w:p>
    <w:p w:rsidR="009E3EB2" w:rsidRPr="0069085B" w:rsidRDefault="009E3EB2" w:rsidP="009E3EB2">
      <w:pPr>
        <w:widowControl w:val="0"/>
        <w:jc w:val="both"/>
        <w:rPr>
          <w:color w:val="FF0000"/>
        </w:rPr>
      </w:pPr>
    </w:p>
    <w:p w:rsidR="009E3EB2" w:rsidRDefault="009E3EB2" w:rsidP="009E3EB2">
      <w:pPr>
        <w:keepNext/>
        <w:keepLines/>
        <w:suppressAutoHyphens/>
        <w:jc w:val="both"/>
      </w:pPr>
      <w:r>
        <w:t>Поставщик должен осуществлять поставку Изделий 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9E3EB2" w:rsidRDefault="009E3EB2" w:rsidP="009E3EB2">
      <w:pPr>
        <w:jc w:val="both"/>
      </w:pPr>
    </w:p>
    <w:p w:rsidR="009E3EB2" w:rsidRDefault="009E3EB2" w:rsidP="009E3EB2">
      <w:pPr>
        <w:widowControl w:val="0"/>
        <w:jc w:val="both"/>
        <w:rPr>
          <w:bCs/>
        </w:rPr>
      </w:pPr>
      <w:r>
        <w:rPr>
          <w:b/>
        </w:rPr>
        <w:t>Способ определения исполнителя (подрядчика, поставщика):</w:t>
      </w:r>
      <w:r>
        <w:rPr>
          <w:bCs/>
        </w:rPr>
        <w:t xml:space="preserve"> запрос предложений.</w:t>
      </w:r>
    </w:p>
    <w:p w:rsidR="009E3EB2" w:rsidRDefault="009E3EB2" w:rsidP="009E3EB2">
      <w:pPr>
        <w:jc w:val="both"/>
        <w:rPr>
          <w:bCs/>
        </w:rPr>
      </w:pPr>
      <w:r>
        <w:rPr>
          <w:b/>
        </w:rPr>
        <w:t xml:space="preserve">Наименование объекта закупки: </w:t>
      </w:r>
      <w:r>
        <w:rPr>
          <w:bCs/>
        </w:rPr>
        <w:t>поставка подгузников для детей для инвалидов в 2018 году</w:t>
      </w:r>
      <w:proofErr w:type="gramStart"/>
      <w:r>
        <w:rPr>
          <w:bCs/>
        </w:rPr>
        <w:t>..</w:t>
      </w:r>
      <w:proofErr w:type="gramEnd"/>
    </w:p>
    <w:p w:rsidR="009E3EB2" w:rsidRDefault="009E3EB2" w:rsidP="009E3EB2">
      <w:pPr>
        <w:jc w:val="both"/>
        <w:rPr>
          <w:bCs/>
        </w:rPr>
      </w:pPr>
      <w:r>
        <w:rPr>
          <w:b/>
        </w:rPr>
        <w:t>Количество поставляемого товара (объем выполняемых работ, оказываемых услуг):</w:t>
      </w:r>
      <w:r>
        <w:t xml:space="preserve"> 455 703</w:t>
      </w:r>
      <w:r>
        <w:rPr>
          <w:bCs/>
        </w:rPr>
        <w:t>изделий.</w:t>
      </w:r>
    </w:p>
    <w:p w:rsidR="009E3EB2" w:rsidRDefault="009E3EB2" w:rsidP="009E3EB2">
      <w:pPr>
        <w:widowControl w:val="0"/>
        <w:ind w:right="-62"/>
        <w:jc w:val="both"/>
      </w:pPr>
      <w:r>
        <w:rPr>
          <w:b/>
        </w:rPr>
        <w:t xml:space="preserve">Срок поставки Изделий: </w:t>
      </w:r>
      <w:r>
        <w:t xml:space="preserve">Поставка осуществляется в течение 5 (пяти) рабочих дней </w:t>
      </w:r>
      <w:proofErr w:type="gramStart"/>
      <w:r>
        <w:t>с даты направления</w:t>
      </w:r>
      <w:proofErr w:type="gramEnd"/>
      <w:r>
        <w:t xml:space="preserve"> Заказчиком Поставщику реестра Получателей Изделий в объеме, указанном в каждом реестре Получателей Изделий. В случае нарушения сроков Поставки Изделий, Заказчик имеет право не принимать и не оплачивать такие Изделия.</w:t>
      </w:r>
    </w:p>
    <w:p w:rsidR="009E3EB2" w:rsidRDefault="009E3EB2" w:rsidP="009E3EB2">
      <w:pPr>
        <w:widowControl w:val="0"/>
        <w:ind w:right="-62"/>
        <w:jc w:val="both"/>
        <w:rPr>
          <w:b/>
        </w:rPr>
      </w:pPr>
      <w:r>
        <w:rPr>
          <w:b/>
        </w:rPr>
        <w:t xml:space="preserve">Срок действия Контракта: </w:t>
      </w:r>
      <w:r>
        <w:t>контра</w:t>
      </w:r>
      <w:proofErr w:type="gramStart"/>
      <w:r>
        <w:t>кт вст</w:t>
      </w:r>
      <w:proofErr w:type="gramEnd"/>
      <w:r>
        <w:t>упает в силу с даты подписания контракта и действует до 25 декабря 2018 года.</w:t>
      </w:r>
    </w:p>
    <w:p w:rsidR="009E3EB2" w:rsidRDefault="009E3EB2" w:rsidP="009E3EB2">
      <w:pPr>
        <w:widowControl w:val="0"/>
        <w:ind w:right="-62"/>
        <w:jc w:val="both"/>
      </w:pPr>
      <w:r>
        <w:rPr>
          <w:b/>
        </w:rPr>
        <w:t xml:space="preserve">Место поставки Изделий: </w:t>
      </w:r>
      <w:r>
        <w:t>Способы выдачи Изделий получателям (способ доставки): выдача Изделий получателям осуществляется исключительно по выбору Получателя, а именно:</w:t>
      </w:r>
    </w:p>
    <w:p w:rsidR="009E3EB2" w:rsidRDefault="009E3EB2" w:rsidP="009E3EB2">
      <w:pPr>
        <w:widowControl w:val="0"/>
        <w:ind w:right="-62"/>
        <w:jc w:val="both"/>
      </w:pPr>
      <w:r>
        <w:t>- по месту жительства Получателя согласно реестру Получателей Изделий путем передачи Изделий Получателю силами Поставщика в пределах административной границы субъекта Федерации – Московской области;</w:t>
      </w:r>
    </w:p>
    <w:p w:rsidR="009E3EB2" w:rsidRDefault="009E3EB2" w:rsidP="009E3EB2">
      <w:pPr>
        <w:widowControl w:val="0"/>
        <w:ind w:right="-62"/>
        <w:jc w:val="both"/>
      </w:pPr>
      <w:r>
        <w:t>или</w:t>
      </w:r>
    </w:p>
    <w:p w:rsidR="009E3EB2" w:rsidRDefault="009E3EB2" w:rsidP="009E3EB2">
      <w:pPr>
        <w:jc w:val="both"/>
      </w:pPr>
      <w:r>
        <w:t>- в пунктах выдачи изделий согласно Техническому заданию и приложению № 2 к  Контракту, организованных Поставщиком в пределах административной границы субъекта Федерации – Московской области.</w:t>
      </w:r>
    </w:p>
    <w:p w:rsidR="009E3EB2" w:rsidRDefault="009E3EB2" w:rsidP="009E3EB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Источник финансирования:</w:t>
      </w:r>
      <w:r>
        <w:rPr>
          <w:bCs/>
        </w:rPr>
        <w:t xml:space="preserve"> за счет средств, выделенных из федерального бюджета.</w:t>
      </w:r>
    </w:p>
    <w:p w:rsidR="009E3EB2" w:rsidRDefault="009E3EB2" w:rsidP="009E3EB2">
      <w:pPr>
        <w:widowControl w:val="0"/>
        <w:jc w:val="both"/>
        <w:rPr>
          <w:b/>
          <w:bCs/>
        </w:rPr>
      </w:pPr>
      <w:r>
        <w:rPr>
          <w:b/>
          <w:bCs/>
        </w:rPr>
        <w:t>Начальная (максимальная) цена Контракта</w:t>
      </w:r>
      <w:r>
        <w:rPr>
          <w:rFonts w:eastAsia="Calibri"/>
          <w:b/>
          <w:bCs/>
          <w:color w:val="000000"/>
          <w:sz w:val="22"/>
          <w:szCs w:val="22"/>
        </w:rPr>
        <w:t xml:space="preserve">: </w:t>
      </w:r>
      <w:r>
        <w:rPr>
          <w:b/>
          <w:bCs/>
        </w:rPr>
        <w:t xml:space="preserve">7 012 327 (семь миллионов двенадцать тысяч триста двадцать семь) рублей 58 копеек.   </w:t>
      </w:r>
    </w:p>
    <w:p w:rsidR="009E3EB2" w:rsidRDefault="009E3EB2" w:rsidP="009E3EB2">
      <w:pPr>
        <w:widowControl w:val="0"/>
        <w:jc w:val="both"/>
        <w:rPr>
          <w:bCs/>
        </w:rPr>
      </w:pPr>
      <w:r>
        <w:t xml:space="preserve">В цену Контракта включаются все расходы по исполнению Контракта, в </w:t>
      </w:r>
      <w:proofErr w:type="spellStart"/>
      <w:r>
        <w:t>т.ч</w:t>
      </w:r>
      <w:proofErr w:type="spellEnd"/>
      <w:r>
        <w:t>. стоимость упаковки, предпродажная подготовка, транспортные расходы, хранение, таможенные пошлины, налоги, другие обязательные платежи, которые Исполнитель должен выплатить в связи с выполнением обязательств по Контракту в соответствии с законодательством Российской Федерации.</w:t>
      </w:r>
      <w:r>
        <w:rPr>
          <w:bCs/>
        </w:rPr>
        <w:t xml:space="preserve"> </w:t>
      </w:r>
    </w:p>
    <w:p w:rsidR="009E3EB2" w:rsidRDefault="009E3EB2" w:rsidP="009E3EB2">
      <w:pPr>
        <w:widowControl w:val="0"/>
        <w:jc w:val="both"/>
        <w:rPr>
          <w:b/>
          <w:bCs/>
        </w:rPr>
      </w:pPr>
      <w:r>
        <w:rPr>
          <w:b/>
          <w:bCs/>
        </w:rPr>
        <w:t>Требование обеспечения исполнения контракта:</w:t>
      </w:r>
      <w:r>
        <w:rPr>
          <w:bCs/>
        </w:rPr>
        <w:t xml:space="preserve"> размер обеспечения составляет 30% от начальной (максимальной) цены контракты</w:t>
      </w:r>
      <w:r>
        <w:rPr>
          <w:b/>
          <w:bCs/>
        </w:rPr>
        <w:t>.</w:t>
      </w:r>
    </w:p>
    <w:p w:rsidR="009E3EB2" w:rsidRDefault="009E3EB2" w:rsidP="009E3EB2">
      <w:pPr>
        <w:widowControl w:val="0"/>
        <w:ind w:firstLine="708"/>
        <w:jc w:val="both"/>
        <w:rPr>
          <w:b/>
          <w:bCs/>
        </w:rPr>
      </w:pPr>
      <w:r>
        <w:rPr>
          <w:b/>
          <w:bCs/>
        </w:rPr>
        <w:t>1. Порядок выдачи Изделий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1.1. Выдавать Изделия через пункты выдачи, организованные Поставщиком в соответствии с пунктом 1.4.1 – 1.4.10 технического задания.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1.2. Доставлять Изделия по адресам местожительства Получателей.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 xml:space="preserve">1.3. Передача Изделий не может превышать </w:t>
      </w:r>
      <w:proofErr w:type="gramStart"/>
      <w:r>
        <w:rPr>
          <w:bCs/>
        </w:rPr>
        <w:t>количество</w:t>
      </w:r>
      <w:proofErr w:type="gramEnd"/>
      <w:r>
        <w:rPr>
          <w:bCs/>
        </w:rPr>
        <w:t xml:space="preserve"> указанное в направлении.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 Передавать Изделия Получателям по месту нахождения пунктов выдачи, организованных Поставщиком, в день обращения Получателя.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1.4.1. Пункты выдачи должны быть организованы в соответствии с Приказом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lastRenderedPageBreak/>
        <w:t>1.4.2. Пункты выдачи должны быть организованы не менее чем в 20 различных районах (административных (муниципальных) районах) субъекта. Количество пунктов в районе (административном (муниципальном) районе) субъекта – не менее одного.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1.4.3. Площадь каждого из пунктов, предназначенная для приёма и ожидания Получателей в очереди, должна быть не менее 50 квадратных метров.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1.4.4. Каждый из пунктов должен иметь туалетную комнату со свободным доступом туда Получателей.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1.4.5. Каждый из пунктов должен быть оборудован местами для ожидания Получателями в сидячем положении.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 xml:space="preserve">1.4.6. Пункты выдачи, не должны располагаться в жилых помещениях (квартирах). 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1.4.7.  Пункты выдачи, должны располагаться не выше первого этажа здания.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1.4.8. Каждый пункт должен иметь режим работы не менее чем с 10:00 до 18:00, с понедельника по пятницу.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 xml:space="preserve">1.4.9. На каждом пункте выдачи, с уличной стороны, рядом </w:t>
      </w:r>
      <w:proofErr w:type="gramStart"/>
      <w:r>
        <w:rPr>
          <w:bCs/>
        </w:rPr>
        <w:t>со</w:t>
      </w:r>
      <w:proofErr w:type="gramEnd"/>
      <w:r>
        <w:rPr>
          <w:bCs/>
        </w:rPr>
        <w:t xml:space="preserve"> входом в пункт выдачи, должна висеть вывеска (табличка) с надписью: «Пункт выдачи, технических средств реабилитации для инвалидов».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1.4.10. Пункты выдачи должны быть организованы на момент заключения контракта.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1.4.10.1. Адреса и график работы пунктов должны быть указаны в приложении к государственному контракту.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1.4.11. Обеспечить наличие Изделий в каждом пункте выдачи для выбора Получателями на день, следующий за днем заключения Контракта, в равных пропорциях, предусмотренных в Контракте, по наименованиям и типам Изделий. При этом типы, размерный ряд Изделий должны быть в равном процентном соотношении друг к другу в пределах каждого наименования. В рамках исполнения Контракта в пунктах выдачи ежедневно должны находиться Изделия всех наименований и размеров до полной выдачи Изделий каждого наименования.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1.5. Доставка по адресам места жительства Получателей.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1.5.1. Осуществлять доставку Изделий не менее чем с 10:00 до 21:00 с понедельника по пятницу путём передачи Получателям по адресам их места жительства с подъемом на этаж, в пределах административной границы Московской области, в соответствии с адресами, указанными в Реестрах.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 xml:space="preserve">1.5.2. </w:t>
      </w:r>
      <w:proofErr w:type="gramStart"/>
      <w:r>
        <w:rPr>
          <w:bCs/>
        </w:rPr>
        <w:t>Объем доставляемых на дом Изделий должен определятся согласно полученным реестрам направленных Заказчиком.</w:t>
      </w:r>
      <w:proofErr w:type="gramEnd"/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1.6. Давать справки Получателям по вопросам, связанным с поставкой Изделий, в часы работы «контакт центра». Осуществлять прием заявок через «контакт центр» в часы работы «контакт центра» от Получателей на поставку Изделий по месту жительства Получателя, в пределах административной границы Московской области.</w:t>
      </w:r>
    </w:p>
    <w:p w:rsidR="009E3EB2" w:rsidRDefault="009E3EB2" w:rsidP="009E3EB2">
      <w:pPr>
        <w:widowControl w:val="0"/>
        <w:jc w:val="both"/>
        <w:rPr>
          <w:bCs/>
        </w:rPr>
      </w:pPr>
      <w:r>
        <w:rPr>
          <w:bCs/>
        </w:rPr>
        <w:t>1.6.1. Поставщик на момент заключения Контракта, должен организовать «контакт центр», и иметь в нем не менее 3 диспетчеров, одновременно принимающих звонки Получателей по многоканальному телефонному номеру, время ожидания ответа оператора не должно составлять более 20 минут. «Контакт центр» должен иметь режим работы не менее чем с 09:00 до 20:00 с понедельника по пятницу.</w:t>
      </w:r>
    </w:p>
    <w:p w:rsidR="009E3EB2" w:rsidRDefault="009E3EB2" w:rsidP="009E3EB2">
      <w:pPr>
        <w:jc w:val="both"/>
        <w:rPr>
          <w:lang w:eastAsia="en-US"/>
        </w:rPr>
      </w:pPr>
    </w:p>
    <w:p w:rsidR="009E3EB2" w:rsidRDefault="009E3EB2" w:rsidP="009E3EB2">
      <w:pPr>
        <w:pStyle w:val="a4"/>
        <w:numPr>
          <w:ilvl w:val="0"/>
          <w:numId w:val="1"/>
        </w:numPr>
        <w:rPr>
          <w:b/>
          <w:bCs/>
          <w:kern w:val="2"/>
          <w:sz w:val="24"/>
          <w:szCs w:val="28"/>
          <w:lang w:eastAsia="ar-SA"/>
        </w:rPr>
      </w:pPr>
      <w:r>
        <w:rPr>
          <w:b/>
          <w:sz w:val="24"/>
        </w:rPr>
        <w:t>Требования к техническим и к функциональным характеристикам товара.</w:t>
      </w:r>
    </w:p>
    <w:p w:rsidR="009E3EB2" w:rsidRDefault="009E3EB2" w:rsidP="009E3EB2">
      <w:pPr>
        <w:pStyle w:val="a4"/>
        <w:ind w:firstLine="567"/>
        <w:jc w:val="both"/>
        <w:rPr>
          <w:sz w:val="24"/>
          <w:lang w:eastAsia="ar-SA"/>
        </w:rPr>
      </w:pPr>
      <w:r>
        <w:rPr>
          <w:sz w:val="24"/>
          <w:lang w:eastAsia="ar-SA"/>
        </w:rPr>
        <w:t>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9E3EB2" w:rsidRDefault="009E3EB2" w:rsidP="009E3EB2">
      <w:pPr>
        <w:pStyle w:val="a4"/>
        <w:jc w:val="both"/>
        <w:rPr>
          <w:sz w:val="24"/>
        </w:rPr>
      </w:pPr>
      <w:r>
        <w:rPr>
          <w:sz w:val="24"/>
        </w:rPr>
        <w:t xml:space="preserve">Классификация абсорбирующего белья и подгузников представлена в Национальном стандарте Российской Федерации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ИСО 9999-2014 «Вспомогательные средства для людей с ограничениями жизнедеятельности. Классификация и терминология», код двухуровневой классификации 09 30.</w:t>
      </w:r>
    </w:p>
    <w:p w:rsidR="009E3EB2" w:rsidRDefault="009E3EB2" w:rsidP="009E3EB2">
      <w:pPr>
        <w:pStyle w:val="a4"/>
        <w:jc w:val="both"/>
        <w:rPr>
          <w:sz w:val="24"/>
        </w:rPr>
      </w:pPr>
      <w:r>
        <w:rPr>
          <w:sz w:val="24"/>
        </w:rPr>
        <w:lastRenderedPageBreak/>
        <w:t xml:space="preserve">Подгузник детский бумажный: многослойное санитарно-гигиеническое изделие разового использования с абсорбирующим слоем из волокнистых полуфабрикатов древесного происхождения, содержащим </w:t>
      </w:r>
      <w:proofErr w:type="spellStart"/>
      <w:r>
        <w:rPr>
          <w:sz w:val="24"/>
        </w:rPr>
        <w:t>гелеобразующие</w:t>
      </w:r>
      <w:proofErr w:type="spellEnd"/>
      <w:r>
        <w:rPr>
          <w:sz w:val="24"/>
        </w:rPr>
        <w:t xml:space="preserve"> влагопоглощающие материалы (вещества) для впитывания и удержания мочи ребенка-инвалида (далее - жидкость), предназначенное для ухода за детьми.</w:t>
      </w:r>
    </w:p>
    <w:p w:rsidR="009E3EB2" w:rsidRDefault="009E3EB2" w:rsidP="009E3EB2">
      <w:pPr>
        <w:pStyle w:val="a4"/>
        <w:jc w:val="both"/>
        <w:rPr>
          <w:sz w:val="24"/>
        </w:rPr>
      </w:pPr>
      <w:r>
        <w:rPr>
          <w:sz w:val="24"/>
        </w:rPr>
        <w:t>Подгузники изготовляют в виде раскроя трусов с застежками - "липучками" или в виде готовых трусов.</w:t>
      </w:r>
    </w:p>
    <w:p w:rsidR="009E3EB2" w:rsidRDefault="009E3EB2" w:rsidP="009E3EB2">
      <w:pPr>
        <w:pStyle w:val="a4"/>
        <w:jc w:val="both"/>
        <w:rPr>
          <w:sz w:val="24"/>
        </w:rPr>
      </w:pPr>
      <w:r>
        <w:rPr>
          <w:sz w:val="24"/>
        </w:rPr>
        <w:t xml:space="preserve">Подгузники для детей-инвалидов должны быть изготовлены в соответствии с требованиями раздела 5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52557-2011 «Подгузники детские бумажные. Общие технические условия» по технической документации на конкретный подгузник и/или группу подгузников. </w:t>
      </w:r>
    </w:p>
    <w:p w:rsidR="009E3EB2" w:rsidRDefault="009E3EB2" w:rsidP="009E3EB2">
      <w:pPr>
        <w:pStyle w:val="a4"/>
        <w:jc w:val="both"/>
        <w:rPr>
          <w:sz w:val="24"/>
        </w:rPr>
      </w:pPr>
      <w:r>
        <w:rPr>
          <w:sz w:val="24"/>
        </w:rPr>
        <w:t>Абсорбирующее белье должно обеспечивать соблюдение санитарно-гигиенических условий для детей-инвалидов с нарушениями функций выделения.</w:t>
      </w:r>
    </w:p>
    <w:p w:rsidR="009E3EB2" w:rsidRDefault="009E3EB2" w:rsidP="009E3EB2">
      <w:pPr>
        <w:pStyle w:val="a4"/>
        <w:jc w:val="both"/>
        <w:rPr>
          <w:sz w:val="24"/>
        </w:rPr>
      </w:pPr>
      <w:r>
        <w:rPr>
          <w:sz w:val="24"/>
        </w:rPr>
        <w:t xml:space="preserve">Анатомическая форма подгузника детского,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ребёнка и комфорт. Внутренняя поверхность подгузников детских должна быть из </w:t>
      </w:r>
      <w:proofErr w:type="spellStart"/>
      <w:r>
        <w:rPr>
          <w:sz w:val="24"/>
        </w:rPr>
        <w:t>гипоаллергенного</w:t>
      </w:r>
      <w:proofErr w:type="spellEnd"/>
      <w:r>
        <w:rPr>
          <w:sz w:val="24"/>
        </w:rPr>
        <w:t xml:space="preserve"> нетканого материала, пропускающего влагу в одном направлении и обеспечивающего сухость кожи ребёнка, дополнительную защиту кожи ребёнка от раздражения при соприкосновении с мочой и калом.</w:t>
      </w:r>
    </w:p>
    <w:p w:rsidR="009E3EB2" w:rsidRDefault="009E3EB2" w:rsidP="009E3EB2">
      <w:pPr>
        <w:pStyle w:val="a4"/>
        <w:jc w:val="both"/>
        <w:rPr>
          <w:sz w:val="24"/>
        </w:rPr>
      </w:pPr>
      <w:r>
        <w:rPr>
          <w:sz w:val="24"/>
        </w:rPr>
        <w:t xml:space="preserve">Верхний дышащий слой должен пропускать влагу в одном направлении и обеспечивать сухость кожи. </w:t>
      </w:r>
      <w:proofErr w:type="spellStart"/>
      <w:r>
        <w:rPr>
          <w:sz w:val="24"/>
        </w:rPr>
        <w:t>Впитываемость</w:t>
      </w:r>
      <w:proofErr w:type="spellEnd"/>
      <w:r>
        <w:rPr>
          <w:sz w:val="24"/>
        </w:rPr>
        <w:t xml:space="preserve"> должна обеспечиваться двойным впитывающим слоем, превращающим влагу в гель. Сырье и материалы для одноразовых подгузников должны быть разрешены к применению Федеральной службой по надзору в сфере защиты прав потребителей.</w:t>
      </w:r>
    </w:p>
    <w:p w:rsidR="009E3EB2" w:rsidRDefault="009E3EB2" w:rsidP="009E3EB2">
      <w:pPr>
        <w:pStyle w:val="a4"/>
        <w:jc w:val="both"/>
        <w:rPr>
          <w:sz w:val="24"/>
        </w:rPr>
      </w:pPr>
      <w:r>
        <w:rPr>
          <w:sz w:val="24"/>
        </w:rPr>
        <w:t xml:space="preserve">Допускается поставка подгузников без распределительного и нижнего покровного слоев, если при отсутствии нижнего покровного слоя его функцию выполняет защитный слой. </w:t>
      </w:r>
    </w:p>
    <w:p w:rsidR="009E3EB2" w:rsidRDefault="009E3EB2" w:rsidP="009E3EB2">
      <w:pPr>
        <w:pStyle w:val="a4"/>
        <w:ind w:firstLine="567"/>
        <w:jc w:val="both"/>
        <w:rPr>
          <w:sz w:val="24"/>
          <w:lang w:eastAsia="ar-SA"/>
        </w:rPr>
      </w:pPr>
      <w:r>
        <w:rPr>
          <w:sz w:val="24"/>
        </w:rPr>
        <w:t>Слои подгузников должны быть скреплены с помощью термообработки или клеем горячего расплава, или иным способом, обеспечивающим прочность склейки слоев (швов) подгузника. Швы должны быть непрерывными.</w:t>
      </w:r>
    </w:p>
    <w:p w:rsidR="009E3EB2" w:rsidRDefault="009E3EB2" w:rsidP="009E3EB2">
      <w:pPr>
        <w:pStyle w:val="a4"/>
        <w:ind w:firstLine="567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Упаковка Изделий (ТСР) должна обеспечивать защиту Изделий (ТСР) от повреждений, порчи (изнашивания) или загрязнения во время хранения и транспортирования к месту использования по назначению (п. 4.11.5, ГОСТ </w:t>
      </w:r>
      <w:proofErr w:type="gramStart"/>
      <w:r>
        <w:rPr>
          <w:sz w:val="24"/>
          <w:lang w:eastAsia="ar-SA"/>
        </w:rPr>
        <w:t>Р</w:t>
      </w:r>
      <w:proofErr w:type="gramEnd"/>
      <w:r>
        <w:rPr>
          <w:sz w:val="24"/>
          <w:lang w:eastAsia="ar-SA"/>
        </w:rPr>
        <w:t xml:space="preserve"> 51632-2014 «Технические средства реабилитации людей с ограничениями жизнедеятельности. </w:t>
      </w:r>
      <w:proofErr w:type="gramStart"/>
      <w:r>
        <w:rPr>
          <w:sz w:val="24"/>
          <w:lang w:eastAsia="ar-SA"/>
        </w:rPr>
        <w:t>Общие технические требования и методы испытаний»).</w:t>
      </w:r>
      <w:proofErr w:type="gramEnd"/>
    </w:p>
    <w:p w:rsidR="009E3EB2" w:rsidRDefault="009E3EB2" w:rsidP="009E3EB2">
      <w:pPr>
        <w:pStyle w:val="a4"/>
        <w:ind w:firstLine="567"/>
        <w:jc w:val="both"/>
        <w:rPr>
          <w:sz w:val="24"/>
          <w:lang w:eastAsia="ar-SA"/>
        </w:rPr>
      </w:pPr>
      <w:r>
        <w:rPr>
          <w:sz w:val="24"/>
          <w:lang w:eastAsia="ar-SA"/>
        </w:rPr>
        <w:t>Изделия должны быть новыми. Изделия должны быть свободными от прав третьих лиц.</w:t>
      </w:r>
    </w:p>
    <w:p w:rsidR="009E3EB2" w:rsidRDefault="009E3EB2" w:rsidP="009E3EB2">
      <w:pPr>
        <w:pStyle w:val="a4"/>
        <w:ind w:firstLine="567"/>
        <w:jc w:val="both"/>
        <w:rPr>
          <w:sz w:val="24"/>
          <w:lang w:eastAsia="ar-SA"/>
        </w:rPr>
      </w:pPr>
      <w:r>
        <w:rPr>
          <w:sz w:val="24"/>
          <w:lang w:eastAsia="ar-SA"/>
        </w:rPr>
        <w:t>Изделие должно отвечать следующим требованиям: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2"/>
        <w:gridCol w:w="2380"/>
        <w:gridCol w:w="1729"/>
        <w:gridCol w:w="2425"/>
        <w:gridCol w:w="1116"/>
      </w:tblGrid>
      <w:tr w:rsidR="009E3EB2" w:rsidTr="004417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2" w:rsidRDefault="009E3EB2" w:rsidP="00441739">
            <w:pPr>
              <w:pStyle w:val="a3"/>
              <w:widowControl w:val="0"/>
              <w:snapToGrid w:val="0"/>
              <w:jc w:val="both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  <w:p w:rsidR="009E3EB2" w:rsidRDefault="009E3EB2" w:rsidP="00441739">
            <w:pPr>
              <w:pStyle w:val="a3"/>
              <w:widowControl w:val="0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Наименование Изделия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Показатель характеристики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widowControl w:val="0"/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ГОСТ, технический регламент/обоснование использования (в том числе его характеристика)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Количество Изделий</w:t>
            </w:r>
          </w:p>
        </w:tc>
      </w:tr>
      <w:tr w:rsidR="009E3EB2" w:rsidTr="0044173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Подгузники для детей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Подгузники для детей весом до 6 кг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Приказ Министерства труда и социальной защиты РФ от 24.05.2013г. №214н, индивидуальные параметры получателя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uppressAutoHyphens/>
              <w:spacing w:line="240" w:lineRule="atLeast"/>
              <w:jc w:val="center"/>
            </w:pPr>
            <w:r>
              <w:t>1 350</w:t>
            </w:r>
          </w:p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Абсорбирующий слой из волокнистых полуфабрикатов древесного </w:t>
            </w:r>
            <w:r>
              <w:rPr>
                <w:sz w:val="22"/>
                <w:szCs w:val="22"/>
              </w:rPr>
              <w:lastRenderedPageBreak/>
              <w:t xml:space="preserve">происхождения, </w:t>
            </w:r>
            <w:proofErr w:type="gramStart"/>
            <w:r>
              <w:rPr>
                <w:sz w:val="22"/>
                <w:szCs w:val="22"/>
              </w:rPr>
              <w:t>содержащим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гелеобразующие</w:t>
            </w:r>
            <w:proofErr w:type="spellEnd"/>
            <w:r>
              <w:rPr>
                <w:sz w:val="22"/>
                <w:szCs w:val="22"/>
              </w:rPr>
              <w:t xml:space="preserve"> влагопоглощающие материалы (вещества) для впитывания и удержания мочи ребенка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Наличие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widowControl w:val="0"/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52557-2011,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3.1, 3.8, 3.9, 5.2, 5.3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proofErr w:type="gramStart"/>
            <w:r>
              <w:rPr>
                <w:bCs/>
                <w:sz w:val="22"/>
                <w:szCs w:val="22"/>
              </w:rPr>
              <w:t>Техническое исполнение</w:t>
            </w:r>
            <w:proofErr w:type="gramEnd"/>
            <w:r>
              <w:rPr>
                <w:bCs/>
                <w:sz w:val="22"/>
                <w:szCs w:val="22"/>
              </w:rPr>
              <w:t xml:space="preserve"> подгузников </w:t>
            </w:r>
            <w:r>
              <w:rPr>
                <w:sz w:val="22"/>
                <w:szCs w:val="22"/>
              </w:rPr>
              <w:t>в виде раскроя трусов с застежками - "липучками"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Скрепляющие элементы:</w:t>
            </w:r>
          </w:p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застежки - «липучки» с фронтальной лентой и эластичный пояс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trHeight w:val="263"/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bCs/>
                <w:sz w:val="22"/>
                <w:szCs w:val="22"/>
              </w:rPr>
              <w:t>Барьерные элементы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B2" w:rsidRDefault="009E3EB2" w:rsidP="00441739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Подгузники для детей</w:t>
            </w: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Подгузники для детей весом до 9 кг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Приказ Министерства труда и социальной защиты РФ от 24.05.2013г. №214н, индивидуальные параметры получателя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uppressAutoHyphens/>
              <w:spacing w:line="240" w:lineRule="atLeast"/>
              <w:jc w:val="center"/>
            </w:pPr>
            <w:r>
              <w:t>4 320</w:t>
            </w:r>
          </w:p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Абсорбирующий слой из волокнистых полуфабрикатов древесного происхождения, </w:t>
            </w:r>
            <w:proofErr w:type="gramStart"/>
            <w:r>
              <w:rPr>
                <w:sz w:val="22"/>
                <w:szCs w:val="22"/>
              </w:rPr>
              <w:t>содержащим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гелеобразующие</w:t>
            </w:r>
            <w:proofErr w:type="spellEnd"/>
            <w:r>
              <w:rPr>
                <w:sz w:val="22"/>
                <w:szCs w:val="22"/>
              </w:rPr>
              <w:t xml:space="preserve"> влагопоглощающие материалы (вещества) для впитывания и удержания мочи ребенка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widowControl w:val="0"/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52557-2011,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3.1, 3.8, 3.9, 5.2, 5.3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proofErr w:type="gramStart"/>
            <w:r>
              <w:rPr>
                <w:bCs/>
                <w:sz w:val="22"/>
                <w:szCs w:val="22"/>
              </w:rPr>
              <w:t>Техническое исполнение</w:t>
            </w:r>
            <w:proofErr w:type="gramEnd"/>
            <w:r>
              <w:rPr>
                <w:bCs/>
                <w:sz w:val="22"/>
                <w:szCs w:val="22"/>
              </w:rPr>
              <w:t xml:space="preserve"> подгузников </w:t>
            </w:r>
            <w:r>
              <w:rPr>
                <w:sz w:val="22"/>
                <w:szCs w:val="22"/>
              </w:rPr>
              <w:t>в виде раскроя трусов с застежками - "липучками"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Скрепляющие элементы:</w:t>
            </w:r>
          </w:p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застежки - «липучки» с фронтальной лентой и эластичный пояс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trHeight w:val="263"/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bCs/>
                <w:sz w:val="22"/>
                <w:szCs w:val="22"/>
              </w:rPr>
              <w:t>Барьерные элементы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Подгузники для детей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Подгузники для детей весом до 20 кг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Приказ Министерства труда и социальной защиты РФ от 24.05.2013г. №214н, индивидуальные параметры получателя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uppressAutoHyphens/>
              <w:spacing w:line="240" w:lineRule="atLeast"/>
            </w:pPr>
            <w:r>
              <w:t>244 406</w:t>
            </w:r>
          </w:p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Абсорбирующий слой </w:t>
            </w:r>
            <w:r>
              <w:rPr>
                <w:sz w:val="22"/>
                <w:szCs w:val="22"/>
              </w:rPr>
              <w:lastRenderedPageBreak/>
              <w:t xml:space="preserve">из волокнистых полуфабрикатов древесного происхождения, </w:t>
            </w:r>
            <w:proofErr w:type="gramStart"/>
            <w:r>
              <w:rPr>
                <w:sz w:val="22"/>
                <w:szCs w:val="22"/>
              </w:rPr>
              <w:t>содержащим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гелеобразующие</w:t>
            </w:r>
            <w:proofErr w:type="spellEnd"/>
            <w:r>
              <w:rPr>
                <w:sz w:val="22"/>
                <w:szCs w:val="22"/>
              </w:rPr>
              <w:t xml:space="preserve"> влагопоглощающие материалы (вещества) для впитывания и удержания мочи ребенка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Наличие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widowControl w:val="0"/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52557-2011, </w:t>
            </w:r>
            <w:proofErr w:type="spellStart"/>
            <w:r>
              <w:rPr>
                <w:sz w:val="22"/>
                <w:szCs w:val="22"/>
              </w:rPr>
              <w:lastRenderedPageBreak/>
              <w:t>п.п</w:t>
            </w:r>
            <w:proofErr w:type="spellEnd"/>
            <w:r>
              <w:rPr>
                <w:sz w:val="22"/>
                <w:szCs w:val="22"/>
              </w:rPr>
              <w:t>. 3.1, 3.8, 3.9, 5.2, 5.3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proofErr w:type="gramStart"/>
            <w:r>
              <w:rPr>
                <w:bCs/>
                <w:sz w:val="22"/>
                <w:szCs w:val="22"/>
              </w:rPr>
              <w:t>Техническое исполнение</w:t>
            </w:r>
            <w:proofErr w:type="gramEnd"/>
            <w:r>
              <w:rPr>
                <w:bCs/>
                <w:sz w:val="22"/>
                <w:szCs w:val="22"/>
              </w:rPr>
              <w:t xml:space="preserve"> подгузников </w:t>
            </w:r>
            <w:r>
              <w:rPr>
                <w:sz w:val="22"/>
                <w:szCs w:val="22"/>
              </w:rPr>
              <w:t>в виде раскроя трусов с застежками - "липучками"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Скрепляющие элементы:</w:t>
            </w:r>
          </w:p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застежки - «липучки» с фронтальной лентой и эластичный пояс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trHeight w:val="263"/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bCs/>
                <w:sz w:val="22"/>
                <w:szCs w:val="22"/>
              </w:rPr>
              <w:t>Барьерные элементы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Подгузники для детей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Подгузники для детей весом свыше 20 кг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Приказ Министерства труда и социальной защиты РФ от 24.05.2013г. №214н, индивидуальные параметры получателя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uppressAutoHyphens/>
              <w:spacing w:line="240" w:lineRule="atLeast"/>
              <w:jc w:val="center"/>
            </w:pPr>
            <w:r>
              <w:t>205 627</w:t>
            </w:r>
          </w:p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Абсорбирующий слой из волокнистых полуфабрикатов древесного происхождения, </w:t>
            </w:r>
            <w:proofErr w:type="gramStart"/>
            <w:r>
              <w:rPr>
                <w:sz w:val="22"/>
                <w:szCs w:val="22"/>
              </w:rPr>
              <w:t>содержащим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гелеобразующие</w:t>
            </w:r>
            <w:proofErr w:type="spellEnd"/>
            <w:r>
              <w:rPr>
                <w:sz w:val="22"/>
                <w:szCs w:val="22"/>
              </w:rPr>
              <w:t xml:space="preserve"> влагопоглощающие материалы (вещества) для впитывания и удержания мочи ребенка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widowControl w:val="0"/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52557-2011,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3.1, 3.8, 3.9, 5.2, 5.3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</w:pPr>
            <w:proofErr w:type="gramStart"/>
            <w:r>
              <w:rPr>
                <w:bCs/>
                <w:sz w:val="22"/>
                <w:szCs w:val="22"/>
              </w:rPr>
              <w:t>Техническое исполнение</w:t>
            </w:r>
            <w:proofErr w:type="gramEnd"/>
            <w:r>
              <w:rPr>
                <w:bCs/>
                <w:sz w:val="22"/>
                <w:szCs w:val="22"/>
              </w:rPr>
              <w:t xml:space="preserve"> подгузников </w:t>
            </w:r>
            <w:r>
              <w:rPr>
                <w:sz w:val="22"/>
                <w:szCs w:val="22"/>
              </w:rPr>
              <w:t>в виде раскроя трусов с застежками - "липучками"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Скрепляющие элементы:</w:t>
            </w:r>
          </w:p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застежки - «липучки» с фронтальной лентой и эластичный пояс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trHeight w:val="263"/>
          <w:jc w:val="center"/>
        </w:trPr>
        <w:tc>
          <w:tcPr>
            <w:tcW w:w="9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>
            <w:pPr>
              <w:rPr>
                <w:rFonts w:eastAsia="Arial Unicode M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bCs/>
                <w:sz w:val="22"/>
                <w:szCs w:val="22"/>
              </w:rPr>
              <w:t>Барьерные элементы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jc w:val="center"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B2" w:rsidRDefault="009E3EB2" w:rsidP="00441739"/>
        </w:tc>
      </w:tr>
      <w:tr w:rsidR="009E3EB2" w:rsidTr="00441739">
        <w:trPr>
          <w:jc w:val="center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widowControl w:val="0"/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B2" w:rsidRDefault="009E3EB2" w:rsidP="00441739">
            <w:pPr>
              <w:pStyle w:val="a3"/>
              <w:widowControl w:val="0"/>
              <w:snapToGrid w:val="0"/>
              <w:jc w:val="center"/>
            </w:pPr>
            <w:r>
              <w:t>455 703</w:t>
            </w:r>
          </w:p>
        </w:tc>
      </w:tr>
    </w:tbl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Технические характеристики поставляемого товара должны соответствовать или превосходить характеристики, указанные в техническом задании.</w:t>
      </w:r>
    </w:p>
    <w:p w:rsidR="009E3EB2" w:rsidRDefault="009E3EB2" w:rsidP="009E3EB2">
      <w:pPr>
        <w:jc w:val="both"/>
      </w:pPr>
      <w:r>
        <w:lastRenderedPageBreak/>
        <w:t>1.6. Упаковка Изделия должна обеспечивать защиту Изделия от повреждений, порчи (изнашивания) или загрязнения во время хранения и транспортирования к месту использования по назначению. (</w:t>
      </w:r>
      <w:proofErr w:type="gramStart"/>
      <w:r>
        <w:t>п</w:t>
      </w:r>
      <w:proofErr w:type="gramEnd"/>
      <w:r>
        <w:t xml:space="preserve"> 4.11.5 ГОСТ Р 51632-2014 «Технические средства реабилитации людей с ограничениями жизнедеятельности. </w:t>
      </w:r>
      <w:proofErr w:type="gramStart"/>
      <w:r>
        <w:t>Общие технические требования и методы испытаний»).</w:t>
      </w:r>
      <w:proofErr w:type="gramEnd"/>
    </w:p>
    <w:p w:rsidR="009E3EB2" w:rsidRDefault="009E3EB2" w:rsidP="009E3EB2">
      <w:pPr>
        <w:pStyle w:val="a4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Требования к внешнему виду.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В подгузниках не допускаются внешние дефекты -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Печатное изображение на подгузниках должно быть четким, без искажений и пробелов. Не допускаются следы </w:t>
      </w:r>
      <w:proofErr w:type="spellStart"/>
      <w:r>
        <w:rPr>
          <w:sz w:val="24"/>
        </w:rPr>
        <w:t>выщипывания</w:t>
      </w:r>
      <w:proofErr w:type="spellEnd"/>
      <w:r>
        <w:rPr>
          <w:sz w:val="24"/>
        </w:rPr>
        <w:t xml:space="preserve"> волокон с поверхности подгузника и </w:t>
      </w:r>
      <w:proofErr w:type="spellStart"/>
      <w:r>
        <w:rPr>
          <w:sz w:val="24"/>
        </w:rPr>
        <w:t>отмарывание</w:t>
      </w:r>
      <w:proofErr w:type="spellEnd"/>
      <w:r>
        <w:rPr>
          <w:sz w:val="24"/>
        </w:rPr>
        <w:t xml:space="preserve"> краски.</w:t>
      </w:r>
    </w:p>
    <w:p w:rsidR="009E3EB2" w:rsidRDefault="009E3EB2" w:rsidP="009E3EB2">
      <w:pPr>
        <w:pStyle w:val="a4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Требования к безопасности товара.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Гигиенические показатели подгузников, обеспечивающие их безопасность для здоровья человека, должны соответствовать нормативам согласно ГОСТ ISO 10993 и </w:t>
      </w:r>
      <w:proofErr w:type="gramStart"/>
      <w:r>
        <w:rPr>
          <w:sz w:val="24"/>
        </w:rPr>
        <w:t>нормативам</w:t>
      </w:r>
      <w:proofErr w:type="gramEnd"/>
      <w:r>
        <w:rPr>
          <w:sz w:val="24"/>
        </w:rPr>
        <w:t xml:space="preserve"> установленным Едиными санитарно-эпидемиологические и гигиенические требованиями к продукции (товарам), подлежащей санитарно-эпидемиологическому надзору (контролю), утвержденными Решением Комиссии таможенного союза от 28.05.2010 № 299. 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Материалы, применяемые для изготовления абсорбирующего белья не должны содержать ядовитых (токсичных) компонентов, а также не вызывать аллергических реакций у инвалида при соприкосновении с открытыми участками кожи. 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Допускается использование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) и обеспечивающих безопасность и функциональное назначение подгузников.</w:t>
      </w:r>
    </w:p>
    <w:p w:rsidR="009E3EB2" w:rsidRDefault="009E3EB2" w:rsidP="009E3EB2">
      <w:pPr>
        <w:pStyle w:val="a4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Требования к упаковке и транспортировке.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Подгузники для детей-инвалидов в количестве, определяемом производителем, должны быть упакованы по несколько штук в пакеты из полимерной пленки или пачки по ГОСТ 12303, или коробки по ГОСТ 12301, или другую тару, обеспечивающую сохранность подгузников при транспортировке и хранении. Швы в пакетах из полимерной пленки должны быть заварены.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В один пакет, пачку или коробку упаковывают подгузники одной возрастной группы, конструкции, линейных размеров,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 Подгузники упаковывают в кипу, ящик по ГОСТ 6658-75 «Изделие из бумаги и картона. Упаковка, маркировка, транспортирование и хранение».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Не допускается механическое повреждение упаковки, открывающее доступ к поверхности подгузника.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Маркировка должна быть достоверной, проверяемой и читаемой. Маркировку наносят непосредственно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>
        <w:rPr>
          <w:sz w:val="24"/>
        </w:rPr>
        <w:t>отмарывание</w:t>
      </w:r>
      <w:proofErr w:type="spellEnd"/>
      <w:r>
        <w:rPr>
          <w:sz w:val="24"/>
        </w:rPr>
        <w:t xml:space="preserve"> краски не допускается.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Маркировка подгузников должна содержать следующую информацию: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наименование страны, где изготовлена продукция;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наименование и местонахождение изготовителя (уполномоченного изготовителем лица), импортера, дистрибьютора;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наименование и вид (назначение) изделия;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дата изготовления;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товарный знак (при наличии);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lastRenderedPageBreak/>
        <w:t>- условное обозначение возрастной группы подгузника, размеры, предельно допустимая масса ребенка, номер подгузника (при необходимости);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- вид (вариант) </w:t>
      </w:r>
      <w:proofErr w:type="gramStart"/>
      <w:r>
        <w:rPr>
          <w:sz w:val="24"/>
        </w:rPr>
        <w:t>технического исполнения</w:t>
      </w:r>
      <w:proofErr w:type="gramEnd"/>
      <w:r>
        <w:rPr>
          <w:sz w:val="24"/>
        </w:rPr>
        <w:t xml:space="preserve"> подгузника;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номер артикула (при наличии);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количество подгузников в упаковке;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дата (месяц, год) изготовления;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штриховой код изделия (при наличии);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срок годности, устанавливаемый изготовителем;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- указания по утилизации подгузника: слова "Не бросать в канализацию" и (или) рисунок, понятно отображающий эти указания.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Инструкция, содержащая информацию с указанием назначения подгузника (вида, варианта), рекомендаций по правильному выбору вида (варианта) подгузника, размеров с учетом возрастной группы и предельно допустимой массы ребенка, а также рекомендации по правильному применению подгузников и указания по утилизации, должна быть вложена в каждую упаковку подгузника.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Допускается информацию наносить непосредственно на упаковку, если она будет являться исчерпывающей.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Транспортировка изделий должна осуществляться в соответствии с ГОСТ 6658-75 «Изделие из бумаги и картона. Упаковка, маркировка, транспортирование и хранение» (раздел 3) любым видом крытого транспорта в соответствии с правилами перевозки грузов, действующими на данном виде транспорта.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Маркировка грузовых мест (транспортной тары) - по ГОСТ 14192-96 «Маркировка грузов» с нанесением манипуляционного знака "Беречь от влаги". Маркировка, характеризующая упакованную продукцию, - по ГОСТ 6658-75 «Изделия из бумаги и картона. Упаковка, маркировка, транспортирование и хранение» с указанием номера партии. 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Сопроводительные документы должны содержать информацию, подтверждающую, что поставляемое абсорбирующее белье (подгузники) соответствуют требованиям нормативных документов (стандартов):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 xml:space="preserve"> ТС 007/2011 «О безопасности продукции, предназначенной для детей и подростков» ГОСТ Р 52557-2011 «Подгузники детские бумажные. Общие технические условия».</w:t>
      </w:r>
    </w:p>
    <w:p w:rsidR="009E3EB2" w:rsidRDefault="009E3EB2" w:rsidP="009E3EB2">
      <w:pPr>
        <w:pStyle w:val="a4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Требования к приемке товара.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Заказчик в целях проверки соответствия качества поставляемой продукции имеет право подвергнуть подгузники приемо-сдаточным испытаниям (верификации) согласно ГОСТ 24297-2013 «Верификация закупленной продукции. Организация проведения и методы контроля» в учреждениях, аттестованных для соответствующих испытаний.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Для проведения испытаний, случайным образом от партии отбирают не менее 21 единицы изделий, не менее чем из 3х индивидуальных потребительских упаковок. </w:t>
      </w:r>
      <w:proofErr w:type="gramStart"/>
      <w:r>
        <w:rPr>
          <w:sz w:val="24"/>
        </w:rPr>
        <w:t>За партию Заказчиком и Поставщиком принимается определенное количество подгузников одной группы, вида, варианта размерного ряда, конструкции, технического и декоративного исполнений, изготовленное из одних материалов и оформленное одним документом о качестве поставляемых в рамках заключенного Государственного контракта.</w:t>
      </w:r>
      <w:proofErr w:type="gramEnd"/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По результатам верификации Заказчиком принимается решение о приемке партии либ</w:t>
      </w:r>
      <w:proofErr w:type="gramStart"/>
      <w:r>
        <w:rPr>
          <w:sz w:val="24"/>
        </w:rPr>
        <w:t>о о ее</w:t>
      </w:r>
      <w:proofErr w:type="gramEnd"/>
      <w:r>
        <w:rPr>
          <w:sz w:val="24"/>
        </w:rPr>
        <w:t xml:space="preserve"> возврате Поставщику.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В случае принятия решения Заказчиком о приемке товара Поставщик обязан возместить Заказчику количество изделий, изъятых для экспертизы в полном объеме.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по результатам верификации качество товара признается не соответствующим требованиям, установленным в техническом задании, в уведомлении о результатах проведения верификации Заказчик устанавливает срок, в который Поставщик обязан устранить недостатки и/или заменить всю партию поставленного товара. 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lastRenderedPageBreak/>
        <w:t>Если Поставщик в установленный Заказчиком срок не устранит недочеты и/или не заменит всю партию поставленного товара, Заказчик имеет право на расторжение контракта в одностороннем порядке, о чем письменно уведомляет Поставщика.</w:t>
      </w:r>
    </w:p>
    <w:p w:rsidR="009E3EB2" w:rsidRDefault="009E3EB2" w:rsidP="009E3EB2">
      <w:pPr>
        <w:pStyle w:val="a4"/>
        <w:numPr>
          <w:ilvl w:val="0"/>
          <w:numId w:val="2"/>
        </w:numPr>
        <w:jc w:val="both"/>
        <w:rPr>
          <w:sz w:val="24"/>
          <w:lang w:eastAsia="ar-SA"/>
        </w:rPr>
      </w:pPr>
      <w:r>
        <w:rPr>
          <w:b/>
          <w:sz w:val="24"/>
        </w:rPr>
        <w:t>Документы</w:t>
      </w:r>
      <w:r>
        <w:rPr>
          <w:b/>
          <w:sz w:val="22"/>
          <w:szCs w:val="22"/>
        </w:rPr>
        <w:t>, подтверждающие качество (соответствие) товара.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 xml:space="preserve">Поставить подгузники (далее - Изделия) для детей-инвалидов (далее – Получатели), имеющие действующие регистрационные удостоверения, выданные Федеральной службой по надзору в сфере здравоохранения (ранее - Федеральной службой по надзору в сфере здравоохранения и социального развития), декларацию о соответствии. В случае если ранее (в соответствии с нормативно-правовыми актами Российской Федерации) Изделия подлежали обязательной сертификации, допускается поставка Изделий, имеющих действующий сертификат соответствия. </w:t>
      </w:r>
    </w:p>
    <w:p w:rsidR="009E3EB2" w:rsidRDefault="009E3EB2" w:rsidP="009E3EB2">
      <w:pPr>
        <w:pStyle w:val="a4"/>
        <w:ind w:firstLine="567"/>
        <w:jc w:val="both"/>
        <w:rPr>
          <w:sz w:val="24"/>
        </w:rPr>
      </w:pPr>
      <w:r>
        <w:rPr>
          <w:sz w:val="24"/>
        </w:rPr>
        <w:t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CF4C57" w:rsidRDefault="00CF4C57">
      <w:bookmarkStart w:id="0" w:name="_GoBack"/>
      <w:bookmarkEnd w:id="0"/>
    </w:p>
    <w:sectPr w:rsidR="00CF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E9A"/>
    <w:multiLevelType w:val="multilevel"/>
    <w:tmpl w:val="933014B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A632984"/>
    <w:multiLevelType w:val="multilevel"/>
    <w:tmpl w:val="933014B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2"/>
    <w:rsid w:val="009E3EB2"/>
    <w:rsid w:val="00C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3EB2"/>
    <w:pPr>
      <w:suppressLineNumbers/>
      <w:suppressAutoHyphens/>
    </w:pPr>
    <w:rPr>
      <w:lang w:eastAsia="ar-SA"/>
    </w:rPr>
  </w:style>
  <w:style w:type="paragraph" w:styleId="a4">
    <w:name w:val="No Spacing"/>
    <w:uiPriority w:val="1"/>
    <w:qFormat/>
    <w:rsid w:val="009E3EB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3EB2"/>
    <w:pPr>
      <w:suppressLineNumbers/>
      <w:suppressAutoHyphens/>
    </w:pPr>
    <w:rPr>
      <w:lang w:eastAsia="ar-SA"/>
    </w:rPr>
  </w:style>
  <w:style w:type="paragraph" w:styleId="a4">
    <w:name w:val="No Spacing"/>
    <w:uiPriority w:val="1"/>
    <w:qFormat/>
    <w:rsid w:val="009E3EB2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Сергей Викторович</dc:creator>
  <cp:lastModifiedBy>Осипов Сергей Викторович</cp:lastModifiedBy>
  <cp:revision>1</cp:revision>
  <dcterms:created xsi:type="dcterms:W3CDTF">2018-04-27T11:09:00Z</dcterms:created>
  <dcterms:modified xsi:type="dcterms:W3CDTF">2018-04-27T11:09:00Z</dcterms:modified>
</cp:coreProperties>
</file>