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051D8B" w:rsidRPr="00051D8B" w:rsidRDefault="00051D8B" w:rsidP="00051D8B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051D8B">
        <w:rPr>
          <w:b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</w:t>
      </w:r>
      <w:r w:rsidRPr="00051D8B">
        <w:rPr>
          <w:rFonts w:eastAsiaTheme="minorHAnsi"/>
          <w:b/>
          <w:color w:val="000000" w:themeColor="text1"/>
          <w:lang w:eastAsia="en-US"/>
        </w:rPr>
        <w:t xml:space="preserve">глаза и его придаточного аппарата, системы кровообращения, </w:t>
      </w:r>
    </w:p>
    <w:p w:rsidR="00051D8B" w:rsidRPr="00051D8B" w:rsidRDefault="00051D8B" w:rsidP="00051D8B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051D8B">
        <w:rPr>
          <w:b/>
          <w:lang w:eastAsia="ru-RU"/>
        </w:rPr>
        <w:t>в 2018 году</w:t>
      </w:r>
    </w:p>
    <w:p w:rsidR="00051D8B" w:rsidRDefault="00051D8B" w:rsidP="00051D8B">
      <w:pPr>
        <w:keepNext/>
        <w:keepLines/>
        <w:jc w:val="center"/>
        <w:rPr>
          <w:b/>
        </w:rPr>
      </w:pPr>
    </w:p>
    <w:p w:rsidR="00BC09D3" w:rsidRPr="00FB4953" w:rsidRDefault="00BC09D3" w:rsidP="00051D8B">
      <w:pPr>
        <w:keepNext/>
        <w:keepLines/>
        <w:jc w:val="center"/>
        <w:rPr>
          <w:b/>
        </w:rPr>
      </w:pP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659E8">
        <w:rPr>
          <w:bCs/>
        </w:rPr>
        <w:t xml:space="preserve">Количество путевок </w:t>
      </w:r>
      <w:r w:rsidRPr="00E659E8">
        <w:rPr>
          <w:b/>
          <w:bCs/>
        </w:rPr>
        <w:t>– 2</w:t>
      </w:r>
      <w:r>
        <w:rPr>
          <w:b/>
          <w:bCs/>
        </w:rPr>
        <w:t>0</w:t>
      </w:r>
      <w:r w:rsidRPr="00E659E8">
        <w:rPr>
          <w:b/>
          <w:bCs/>
        </w:rPr>
        <w:t>0 штук, из них:</w:t>
      </w:r>
    </w:p>
    <w:p w:rsidR="00051D8B" w:rsidRPr="009810B5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9810B5">
        <w:rPr>
          <w:bCs/>
        </w:rPr>
        <w:t>1</w:t>
      </w:r>
      <w:r>
        <w:rPr>
          <w:bCs/>
        </w:rPr>
        <w:t>62</w:t>
      </w:r>
      <w:r w:rsidRPr="009810B5">
        <w:rPr>
          <w:b/>
          <w:bCs/>
        </w:rPr>
        <w:t xml:space="preserve"> </w:t>
      </w:r>
      <w:r w:rsidRPr="009810B5">
        <w:rPr>
          <w:bCs/>
        </w:rPr>
        <w:t>путевок</w:t>
      </w:r>
      <w:r w:rsidRPr="009810B5">
        <w:rPr>
          <w:b/>
          <w:bCs/>
        </w:rPr>
        <w:t xml:space="preserve"> </w:t>
      </w:r>
      <w:r w:rsidRPr="009810B5">
        <w:rPr>
          <w:bCs/>
        </w:rPr>
        <w:t xml:space="preserve">для лечения льготных категорий граждан с заболеваниями </w:t>
      </w:r>
      <w:r w:rsidRPr="009810B5">
        <w:rPr>
          <w:color w:val="000000"/>
        </w:rPr>
        <w:t>глаза и его придаточного аппарата</w:t>
      </w:r>
      <w:r w:rsidRPr="00E659E8">
        <w:rPr>
          <w:color w:val="000000"/>
        </w:rPr>
        <w:t>;</w:t>
      </w: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18</w:t>
      </w:r>
      <w:r w:rsidRPr="00E659E8">
        <w:rPr>
          <w:bCs/>
        </w:rPr>
        <w:t xml:space="preserve"> путевк</w:t>
      </w:r>
      <w:r>
        <w:rPr>
          <w:bCs/>
        </w:rPr>
        <w:t>и</w:t>
      </w:r>
      <w:r w:rsidRPr="00E659E8">
        <w:rPr>
          <w:bCs/>
        </w:rPr>
        <w:t xml:space="preserve"> для лечения льготных категорий граждан с заболеваниями системы кровообращения;</w:t>
      </w:r>
    </w:p>
    <w:p w:rsidR="00051D8B" w:rsidRDefault="00051D8B" w:rsidP="00051D8B">
      <w:pPr>
        <w:keepNext/>
        <w:keepLines/>
        <w:ind w:firstLine="567"/>
        <w:jc w:val="both"/>
      </w:pPr>
    </w:p>
    <w:p w:rsidR="00051D8B" w:rsidRDefault="00051D8B" w:rsidP="00051D8B">
      <w:pPr>
        <w:keepNext/>
        <w:keepLines/>
        <w:ind w:firstLine="567"/>
        <w:jc w:val="both"/>
      </w:pPr>
      <w:r>
        <w:t>Стоимость 1 путевки для лечения льготных категорий граждан –</w:t>
      </w:r>
      <w:r w:rsidRPr="000C253A">
        <w:rPr>
          <w:b/>
        </w:rPr>
        <w:t>21 646,80</w:t>
      </w:r>
      <w:r>
        <w:t xml:space="preserve"> (Двадцать одна тысяча шестьсот сорок шесть) рублей </w:t>
      </w:r>
      <w:r w:rsidRPr="004A0912">
        <w:t>80</w:t>
      </w:r>
      <w:r>
        <w:t xml:space="preserve"> копеек;</w:t>
      </w:r>
    </w:p>
    <w:p w:rsidR="00051D8B" w:rsidRDefault="00051D8B" w:rsidP="00051D8B">
      <w:pPr>
        <w:keepNext/>
        <w:keepLines/>
        <w:ind w:left="851" w:hanging="284"/>
        <w:jc w:val="both"/>
      </w:pPr>
      <w:r>
        <w:t xml:space="preserve">Стоимость 1 дня пребывания – </w:t>
      </w:r>
      <w:r w:rsidRPr="000C253A">
        <w:rPr>
          <w:b/>
        </w:rPr>
        <w:t>1 202,60</w:t>
      </w:r>
      <w:r>
        <w:t xml:space="preserve"> (Одна тысяча двести два) рубля </w:t>
      </w:r>
      <w:r w:rsidRPr="000C253A">
        <w:rPr>
          <w:b/>
        </w:rPr>
        <w:t>60</w:t>
      </w:r>
      <w:r>
        <w:t xml:space="preserve"> копеек;</w:t>
      </w:r>
    </w:p>
    <w:p w:rsidR="00051D8B" w:rsidRPr="00E659E8" w:rsidRDefault="00051D8B" w:rsidP="00051D8B">
      <w:pPr>
        <w:keepNext/>
        <w:keepLines/>
        <w:ind w:left="851" w:hanging="284"/>
        <w:jc w:val="both"/>
      </w:pPr>
      <w:r w:rsidRPr="00E659E8">
        <w:t xml:space="preserve">Продолжительность оказания услуг </w:t>
      </w:r>
      <w:r w:rsidRPr="00E659E8">
        <w:rPr>
          <w:bCs/>
          <w:lang w:eastAsia="ru-RU"/>
        </w:rPr>
        <w:t xml:space="preserve">– </w:t>
      </w:r>
      <w:r w:rsidRPr="00E659E8">
        <w:rPr>
          <w:b/>
        </w:rPr>
        <w:t>18</w:t>
      </w:r>
      <w:r w:rsidRPr="00E659E8">
        <w:t xml:space="preserve"> дней</w:t>
      </w:r>
      <w:r w:rsidRPr="00E659E8">
        <w:rPr>
          <w:bCs/>
        </w:rPr>
        <w:t>;</w:t>
      </w:r>
    </w:p>
    <w:p w:rsidR="00051D8B" w:rsidRPr="00E659E8" w:rsidRDefault="00051D8B" w:rsidP="00051D8B">
      <w:pPr>
        <w:keepNext/>
        <w:keepLines/>
        <w:ind w:firstLine="567"/>
        <w:jc w:val="both"/>
      </w:pPr>
    </w:p>
    <w:p w:rsidR="00051D8B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>
        <w:t>10</w:t>
      </w:r>
      <w:r w:rsidRPr="00E659E8">
        <w:t xml:space="preserve"> путевок для детей – инвалидов </w:t>
      </w:r>
      <w:r w:rsidRPr="009810B5">
        <w:rPr>
          <w:bCs/>
        </w:rPr>
        <w:t xml:space="preserve">с заболеваниями </w:t>
      </w:r>
      <w:r w:rsidRPr="009810B5">
        <w:rPr>
          <w:color w:val="000000"/>
        </w:rPr>
        <w:t>глаза и его придаточного аппарата</w:t>
      </w:r>
      <w:r w:rsidRPr="001473DC">
        <w:rPr>
          <w:bCs/>
          <w:sz w:val="25"/>
          <w:szCs w:val="25"/>
        </w:rPr>
        <w:t>;</w:t>
      </w:r>
    </w:p>
    <w:p w:rsidR="00051D8B" w:rsidRPr="005B7947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5B7947">
        <w:rPr>
          <w:bCs/>
        </w:rPr>
        <w:t>1</w:t>
      </w:r>
      <w:r>
        <w:rPr>
          <w:bCs/>
        </w:rPr>
        <w:t>0</w:t>
      </w:r>
      <w:r w:rsidRPr="005B7947">
        <w:rPr>
          <w:bCs/>
        </w:rPr>
        <w:t xml:space="preserve"> путевок для сопровождающих лиц;</w:t>
      </w:r>
    </w:p>
    <w:p w:rsidR="00051D8B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</w:p>
    <w:p w:rsidR="00051D8B" w:rsidRPr="008D5B92" w:rsidRDefault="00051D8B" w:rsidP="00051D8B">
      <w:pPr>
        <w:keepNext/>
        <w:keepLines/>
        <w:ind w:firstLine="567"/>
        <w:jc w:val="both"/>
      </w:pPr>
      <w:r w:rsidRPr="008D5B92">
        <w:t>Стоимость 1 путевки для детей-инвалидов</w:t>
      </w:r>
      <w:r w:rsidRPr="00506367">
        <w:t xml:space="preserve"> и их сопровождающих лиц – </w:t>
      </w:r>
      <w:r>
        <w:rPr>
          <w:b/>
        </w:rPr>
        <w:t>25 254,60</w:t>
      </w:r>
      <w:r w:rsidRPr="009D0205">
        <w:rPr>
          <w:b/>
        </w:rPr>
        <w:t xml:space="preserve"> </w:t>
      </w:r>
      <w:r w:rsidRPr="008D5B92">
        <w:t xml:space="preserve">(Двадцать </w:t>
      </w:r>
      <w:r>
        <w:t>пять тысяч двести пятьдесят четыре</w:t>
      </w:r>
      <w:r w:rsidRPr="008D5B92">
        <w:t>) рубл</w:t>
      </w:r>
      <w:r>
        <w:t>я</w:t>
      </w:r>
      <w:r w:rsidRPr="008D5B92">
        <w:t xml:space="preserve"> </w:t>
      </w:r>
      <w:r>
        <w:rPr>
          <w:b/>
        </w:rPr>
        <w:t>6</w:t>
      </w:r>
      <w:r w:rsidRPr="008D5B92">
        <w:rPr>
          <w:b/>
        </w:rPr>
        <w:t>0</w:t>
      </w:r>
      <w:r w:rsidRPr="008D5B92">
        <w:t xml:space="preserve"> копеек.</w:t>
      </w:r>
    </w:p>
    <w:p w:rsidR="00051D8B" w:rsidRPr="0041618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8D5B92">
        <w:t>Стоимость 1 дня пребывания для детей-инвалидов</w:t>
      </w:r>
      <w:r w:rsidRPr="00506367">
        <w:t xml:space="preserve"> </w:t>
      </w:r>
      <w:r>
        <w:t>и их сопровождающих лиц</w:t>
      </w:r>
      <w:r w:rsidRPr="008D5B92">
        <w:t xml:space="preserve"> – </w:t>
      </w:r>
      <w:r>
        <w:t xml:space="preserve">         </w:t>
      </w:r>
      <w:r w:rsidRPr="00273D48">
        <w:rPr>
          <w:b/>
          <w:bCs/>
          <w:lang w:eastAsia="ru-RU"/>
        </w:rPr>
        <w:t xml:space="preserve">1 202,60 </w:t>
      </w:r>
      <w:r w:rsidRPr="00273D48">
        <w:rPr>
          <w:bCs/>
          <w:lang w:eastAsia="ru-RU"/>
        </w:rPr>
        <w:t>(Одна тысяча двести два) рубля</w:t>
      </w:r>
      <w:r w:rsidRPr="00273D48">
        <w:rPr>
          <w:b/>
          <w:bCs/>
          <w:lang w:eastAsia="ru-RU"/>
        </w:rPr>
        <w:t xml:space="preserve"> 60 </w:t>
      </w:r>
      <w:r w:rsidRPr="0041618F">
        <w:rPr>
          <w:bCs/>
          <w:lang w:eastAsia="ru-RU"/>
        </w:rPr>
        <w:t>копеек</w:t>
      </w:r>
      <w:r w:rsidRPr="0041618F">
        <w:rPr>
          <w:bCs/>
        </w:rPr>
        <w:t>;</w:t>
      </w:r>
    </w:p>
    <w:p w:rsidR="00051D8B" w:rsidRPr="008D5B92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371582">
        <w:rPr>
          <w:b/>
        </w:rPr>
        <w:t>21</w:t>
      </w:r>
      <w:r w:rsidRPr="00DA2C4C">
        <w:t xml:space="preserve"> день</w:t>
      </w:r>
      <w:r>
        <w:t>.</w:t>
      </w:r>
    </w:p>
    <w:p w:rsidR="00051D8B" w:rsidRPr="00E659E8" w:rsidRDefault="00051D8B" w:rsidP="00051D8B">
      <w:pPr>
        <w:keepNext/>
        <w:keepLines/>
        <w:ind w:firstLine="567"/>
        <w:jc w:val="both"/>
      </w:pPr>
    </w:p>
    <w:p w:rsidR="00051D8B" w:rsidRDefault="00051D8B" w:rsidP="00051D8B">
      <w:pPr>
        <w:keepNext/>
        <w:keepLines/>
        <w:ind w:firstLine="567"/>
        <w:jc w:val="both"/>
      </w:pPr>
      <w:r w:rsidRPr="00E659E8">
        <w:t xml:space="preserve">Путевки предоставляются силами и транспортом исполнителя по адресу Заказчика: </w:t>
      </w:r>
    </w:p>
    <w:p w:rsidR="00051D8B" w:rsidRPr="00E659E8" w:rsidRDefault="00051D8B" w:rsidP="00051D8B">
      <w:pPr>
        <w:keepNext/>
        <w:keepLines/>
        <w:jc w:val="both"/>
      </w:pPr>
      <w:r w:rsidRPr="00E659E8">
        <w:t>г. Краснодар, ул. Ставропольская, 82.</w:t>
      </w:r>
    </w:p>
    <w:p w:rsidR="00051D8B" w:rsidRPr="00E659E8" w:rsidRDefault="00051D8B" w:rsidP="00051D8B">
      <w:pPr>
        <w:keepNext/>
        <w:keepLines/>
        <w:ind w:firstLine="567"/>
        <w:jc w:val="both"/>
      </w:pPr>
    </w:p>
    <w:p w:rsidR="00051D8B" w:rsidRPr="00E659E8" w:rsidRDefault="00051D8B" w:rsidP="00051D8B">
      <w:pPr>
        <w:pStyle w:val="2"/>
        <w:keepNext/>
        <w:keepLines/>
        <w:ind w:firstLine="567"/>
        <w:rPr>
          <w:b/>
        </w:rPr>
      </w:pPr>
      <w:r w:rsidRPr="00E659E8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051D8B" w:rsidRPr="00E659E8" w:rsidRDefault="00051D8B" w:rsidP="00051D8B">
      <w:pPr>
        <w:keepNext/>
        <w:keepLines/>
        <w:suppressAutoHyphens w:val="0"/>
        <w:ind w:firstLine="567"/>
        <w:jc w:val="both"/>
      </w:pPr>
    </w:p>
    <w:p w:rsidR="00051D8B" w:rsidRDefault="00051D8B" w:rsidP="00051D8B">
      <w:pPr>
        <w:keepNext/>
        <w:keepLines/>
        <w:suppressAutoHyphens w:val="0"/>
        <w:ind w:firstLine="709"/>
        <w:jc w:val="both"/>
      </w:pPr>
      <w:r w:rsidRPr="00E659E8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51D8B" w:rsidRPr="00E659E8" w:rsidRDefault="00051D8B" w:rsidP="00051D8B">
      <w:pPr>
        <w:keepNext/>
        <w:ind w:firstLine="709"/>
        <w:jc w:val="both"/>
      </w:pPr>
      <w:r w:rsidRPr="00B87575"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051D8B" w:rsidRPr="00E659E8" w:rsidRDefault="00051D8B" w:rsidP="00051D8B">
      <w:pPr>
        <w:keepNext/>
        <w:keepLines/>
        <w:ind w:firstLine="567"/>
        <w:jc w:val="both"/>
      </w:pPr>
      <w:r w:rsidRPr="00E659E8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051D8B" w:rsidRPr="00E659E8" w:rsidRDefault="00051D8B" w:rsidP="00051D8B">
      <w:pPr>
        <w:keepNext/>
        <w:keepLines/>
        <w:ind w:firstLine="567"/>
        <w:jc w:val="both"/>
      </w:pPr>
      <w:r w:rsidRPr="00E659E8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051D8B" w:rsidRDefault="00051D8B" w:rsidP="00051D8B">
      <w:pPr>
        <w:keepNext/>
        <w:keepLines/>
        <w:ind w:firstLine="567"/>
        <w:jc w:val="both"/>
      </w:pPr>
      <w:r w:rsidRPr="00E659E8">
        <w:t>- в соответствии с Методическими указаниями М</w:t>
      </w:r>
      <w:r>
        <w:t>инздрава России от 22.12.1999г.</w:t>
      </w:r>
    </w:p>
    <w:p w:rsidR="00051D8B" w:rsidRPr="00E659E8" w:rsidRDefault="00051D8B" w:rsidP="00051D8B">
      <w:pPr>
        <w:keepNext/>
        <w:keepLines/>
        <w:jc w:val="both"/>
      </w:pPr>
      <w:r w:rsidRPr="00E659E8">
        <w:t>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051D8B" w:rsidRDefault="00051D8B" w:rsidP="00051D8B">
      <w:pPr>
        <w:keepNext/>
        <w:keepLines/>
        <w:ind w:firstLine="567"/>
        <w:jc w:val="both"/>
      </w:pP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E659E8">
        <w:rPr>
          <w:b/>
        </w:rPr>
        <w:t>Требования к техническим характеристикам услуг</w:t>
      </w: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E659E8">
        <w:t>1.1. Оказание услуг должно осуществляться Исполнителем без привлечения соисполнителей на основании:</w:t>
      </w: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E659E8">
        <w:lastRenderedPageBreak/>
        <w:t xml:space="preserve">1.1.1. Действующих лицензий на медицинскую деятельность по оказанию санаторно-курортной помощи по профилям: «Терапия», «Педиатрия», </w:t>
      </w:r>
      <w:r w:rsidRPr="008D5B41">
        <w:t>«Офтальмология»,</w:t>
      </w:r>
      <w:r w:rsidRPr="00E659E8">
        <w:t xml:space="preserve"> «Кардиология»,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E659E8">
        <w:t>1.1.2. Действующего санитарно-эпидемиологического заключения либо сертификатов соответствия на питание, проживание.</w:t>
      </w:r>
    </w:p>
    <w:p w:rsidR="00051D8B" w:rsidRPr="00D36CB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E659E8">
        <w:t xml:space="preserve">1.2. </w:t>
      </w:r>
      <w:r w:rsidRPr="00A36FA3">
        <w:t>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051D8B" w:rsidRPr="00D36CB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D36CBF">
        <w:t>Территория санатория, жилые комнаты, лечебно-диагностические кабинеты, столовая, холлы, лестничные проемы, бассейн, пляжная зона, клубные и библиотечные помещения, лифты и др. должны быть оснащены специальными приспособлениями для ориентировки незрячих граждан:</w:t>
      </w:r>
    </w:p>
    <w:p w:rsidR="00051D8B" w:rsidRPr="00D36CB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D36CBF">
        <w:t>- оборудование помещений и переходов между зданиями поручнями, ограждениями с применением строительных и отделочных материалов с гладкой поверхностью;</w:t>
      </w:r>
    </w:p>
    <w:p w:rsidR="00051D8B" w:rsidRPr="00D36CB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D36CBF">
        <w:t>- первая и последняя ступеньки лестничных пролетов должны быть желтого цвета;</w:t>
      </w:r>
    </w:p>
    <w:p w:rsidR="00051D8B" w:rsidRPr="00D36CB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D36CBF">
        <w:t xml:space="preserve">- начало и окончание </w:t>
      </w:r>
      <w:proofErr w:type="spellStart"/>
      <w:r w:rsidRPr="00D36CBF">
        <w:t>пристенных</w:t>
      </w:r>
      <w:proofErr w:type="spellEnd"/>
      <w:r w:rsidRPr="00D36CBF">
        <w:t xml:space="preserve"> поручней должны быть желтого цвета;</w:t>
      </w:r>
    </w:p>
    <w:p w:rsidR="00051D8B" w:rsidRPr="00D36CB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D36CBF">
        <w:t>- наличие информационных таблиц, указателей направлений и других информационных материалов с использованием письма по системе Брайля;</w:t>
      </w:r>
    </w:p>
    <w:p w:rsidR="00051D8B" w:rsidRPr="00D36CBF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D36CBF">
        <w:t xml:space="preserve">- </w:t>
      </w:r>
      <w:proofErr w:type="spellStart"/>
      <w:r w:rsidRPr="00D36CBF">
        <w:t>радиофицированность</w:t>
      </w:r>
      <w:proofErr w:type="spellEnd"/>
      <w:r w:rsidRPr="00D36CBF">
        <w:t xml:space="preserve"> всех помещений санатория специализированной звукоусиливающей аппаратурой – звуковые маяки и ориентиры;</w:t>
      </w: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</w:pPr>
      <w:r w:rsidRPr="00D36CBF">
        <w:t>-</w:t>
      </w:r>
      <w:r>
        <w:t xml:space="preserve"> </w:t>
      </w:r>
      <w:proofErr w:type="spellStart"/>
      <w:r w:rsidRPr="00D36CBF">
        <w:t>оборудованны</w:t>
      </w:r>
      <w:proofErr w:type="spellEnd"/>
      <w:r w:rsidRPr="00D36CBF">
        <w:t xml:space="preserve"> специальными световыми или вибрационными сигнализаторами.</w:t>
      </w: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E659E8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E659E8">
        <w:t>Минздравсоцразвития</w:t>
      </w:r>
      <w:proofErr w:type="spellEnd"/>
      <w:r w:rsidRPr="00E659E8">
        <w:t xml:space="preserve"> Российской Федерации</w:t>
      </w:r>
      <w:r w:rsidRPr="00E659E8">
        <w:rPr>
          <w:b/>
        </w:rPr>
        <w:t>.</w:t>
      </w:r>
    </w:p>
    <w:p w:rsidR="00051D8B" w:rsidRPr="00E659E8" w:rsidRDefault="00051D8B" w:rsidP="00051D8B">
      <w:pPr>
        <w:keepNext/>
        <w:keepLines/>
        <w:ind w:firstLine="567"/>
        <w:jc w:val="both"/>
      </w:pPr>
      <w:r w:rsidRPr="00E659E8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E659E8">
        <w:t>Минздравсоцразвития</w:t>
      </w:r>
      <w:proofErr w:type="spellEnd"/>
      <w:r w:rsidRPr="00E659E8">
        <w:t xml:space="preserve"> России по соответствующему профилю лечения</w:t>
      </w:r>
      <w:r w:rsidRPr="00E659E8">
        <w:rPr>
          <w:b/>
        </w:rPr>
        <w:t>.</w:t>
      </w:r>
    </w:p>
    <w:p w:rsidR="00051D8B" w:rsidRPr="00E659E8" w:rsidRDefault="00051D8B" w:rsidP="00051D8B">
      <w:pPr>
        <w:pStyle w:val="2"/>
        <w:keepNext/>
        <w:keepLines/>
      </w:pPr>
      <w:r w:rsidRPr="00E659E8"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051D8B" w:rsidRPr="00E659E8" w:rsidRDefault="00051D8B" w:rsidP="00051D8B">
      <w:pPr>
        <w:pStyle w:val="2"/>
        <w:keepNext/>
        <w:keepLines/>
        <w:ind w:firstLine="567"/>
      </w:pPr>
      <w:r w:rsidRPr="00E659E8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051D8B" w:rsidRPr="00E659E8" w:rsidRDefault="00051D8B" w:rsidP="00051D8B">
      <w:pPr>
        <w:pStyle w:val="2"/>
        <w:keepNext/>
        <w:keepLines/>
        <w:ind w:firstLine="567"/>
      </w:pPr>
      <w:r w:rsidRPr="00E659E8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  <w:r>
        <w:t xml:space="preserve"> </w:t>
      </w:r>
      <w:r w:rsidRPr="00E659E8">
        <w:t>менее 80 %.</w:t>
      </w:r>
    </w:p>
    <w:p w:rsidR="00051D8B" w:rsidRPr="00E659E8" w:rsidRDefault="00051D8B" w:rsidP="00051D8B">
      <w:pPr>
        <w:pStyle w:val="2"/>
        <w:keepNext/>
        <w:keepLines/>
        <w:ind w:firstLine="567"/>
      </w:pPr>
      <w:r w:rsidRPr="00E659E8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51D8B" w:rsidRPr="00E659E8" w:rsidRDefault="00051D8B" w:rsidP="00051D8B">
      <w:pPr>
        <w:pStyle w:val="2"/>
        <w:keepNext/>
        <w:keepLines/>
        <w:ind w:firstLine="567"/>
      </w:pPr>
      <w:r w:rsidRPr="00E659E8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051D8B" w:rsidRPr="00E659E8" w:rsidRDefault="00051D8B" w:rsidP="00051D8B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59E8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E659E8">
        <w:rPr>
          <w:rFonts w:ascii="Times New Roman" w:hAnsi="Times New Roman" w:cs="Times New Roman"/>
          <w:sz w:val="24"/>
          <w:szCs w:val="24"/>
        </w:rPr>
        <w:t xml:space="preserve"> </w:t>
      </w:r>
      <w:r w:rsidRPr="00E659E8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051D8B" w:rsidRPr="00E659E8" w:rsidRDefault="00051D8B" w:rsidP="00051D8B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59E8">
        <w:rPr>
          <w:rFonts w:ascii="Times New Roman" w:hAnsi="Times New Roman" w:cs="Times New Roman"/>
          <w:b w:val="0"/>
          <w:sz w:val="24"/>
          <w:szCs w:val="24"/>
        </w:rPr>
        <w:lastRenderedPageBreak/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051D8B" w:rsidRPr="00E659E8" w:rsidRDefault="00051D8B" w:rsidP="00051D8B">
      <w:pPr>
        <w:pStyle w:val="2"/>
        <w:keepNext/>
        <w:keepLines/>
        <w:ind w:firstLine="567"/>
      </w:pPr>
      <w:r w:rsidRPr="00E659E8">
        <w:rPr>
          <w:bCs w:val="0"/>
        </w:rPr>
        <w:t xml:space="preserve">1.12. Организация диетического и лечебного питания в </w:t>
      </w:r>
      <w:r w:rsidRPr="00E659E8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Выбор блюд - заказное меню, обслуживание – официантами.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- оборудованы системой кондиционирования;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- оборудованы системами холодного и горячего водоснабжения;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-оборудовано системами по обеспечению пациентов питьевой водой круглосуточно;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1.14. Дополнительно предоставляемые услуги: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- служба приема (круглосуточный прием);</w:t>
      </w:r>
    </w:p>
    <w:p w:rsidR="00051D8B" w:rsidRPr="00E659E8" w:rsidRDefault="00051D8B" w:rsidP="00051D8B">
      <w:pPr>
        <w:pStyle w:val="2"/>
        <w:keepNext/>
        <w:keepLines/>
        <w:rPr>
          <w:bCs w:val="0"/>
        </w:rPr>
      </w:pPr>
      <w:r w:rsidRPr="00E659E8">
        <w:rPr>
          <w:bCs w:val="0"/>
        </w:rPr>
        <w:t xml:space="preserve">        </w:t>
      </w:r>
      <w:r w:rsidRPr="00E659E8">
        <w:t>- наличие охраняемой автостоянки;</w:t>
      </w:r>
    </w:p>
    <w:p w:rsidR="00051D8B" w:rsidRPr="00E659E8" w:rsidRDefault="00051D8B" w:rsidP="00051D8B">
      <w:pPr>
        <w:pStyle w:val="2"/>
        <w:keepNext/>
        <w:keepLines/>
        <w:ind w:firstLine="567"/>
        <w:rPr>
          <w:bCs w:val="0"/>
        </w:rPr>
      </w:pPr>
      <w:r w:rsidRPr="00E659E8">
        <w:rPr>
          <w:bCs w:val="0"/>
        </w:rPr>
        <w:t>- организация досуга;</w:t>
      </w:r>
    </w:p>
    <w:p w:rsidR="00051D8B" w:rsidRPr="00E659E8" w:rsidRDefault="00051D8B" w:rsidP="00051D8B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E659E8">
        <w:rPr>
          <w:b/>
          <w:bCs/>
        </w:rPr>
        <w:t>-</w:t>
      </w:r>
      <w:r w:rsidRPr="00E659E8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7E6240" w:rsidRDefault="007E6240" w:rsidP="007E6240">
      <w:pPr>
        <w:keepNext/>
        <w:keepLines/>
        <w:rPr>
          <w:bCs/>
        </w:rPr>
      </w:pPr>
    </w:p>
    <w:p w:rsidR="007E6240" w:rsidRDefault="007E6240" w:rsidP="007E6240">
      <w:pPr>
        <w:keepNext/>
        <w:keepLines/>
        <w:rPr>
          <w:bCs/>
        </w:rPr>
      </w:pPr>
    </w:p>
    <w:p w:rsidR="007E6240" w:rsidRDefault="007E6240" w:rsidP="007E6240">
      <w:pPr>
        <w:keepNext/>
        <w:keepLines/>
        <w:rPr>
          <w:bCs/>
        </w:rPr>
      </w:pPr>
      <w:bookmarkStart w:id="0" w:name="_GoBack"/>
      <w:bookmarkEnd w:id="0"/>
    </w:p>
    <w:sectPr w:rsidR="007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051D8B"/>
    <w:rsid w:val="0034560B"/>
    <w:rsid w:val="0051628C"/>
    <w:rsid w:val="007E6240"/>
    <w:rsid w:val="008B0EB2"/>
    <w:rsid w:val="00903EDE"/>
    <w:rsid w:val="009E6CC0"/>
    <w:rsid w:val="009F0F7C"/>
    <w:rsid w:val="00A45FDC"/>
    <w:rsid w:val="00BC09D3"/>
    <w:rsid w:val="00BD17B4"/>
    <w:rsid w:val="00DE4811"/>
    <w:rsid w:val="00E34CCF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6326</Characters>
  <Application>Microsoft Office Word</Application>
  <DocSecurity>0</DocSecurity>
  <Lines>52</Lines>
  <Paragraphs>14</Paragraphs>
  <ScaleCrop>false</ScaleCrop>
  <Company>Krasnodar region office of FSI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14</cp:revision>
  <dcterms:created xsi:type="dcterms:W3CDTF">2018-03-01T16:34:00Z</dcterms:created>
  <dcterms:modified xsi:type="dcterms:W3CDTF">2018-03-13T12:51:00Z</dcterms:modified>
</cp:coreProperties>
</file>