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В</w:t>
      </w:r>
      <w:r w:rsidRPr="00FF39FA">
        <w:rPr>
          <w:sz w:val="22"/>
          <w:szCs w:val="22"/>
          <w:lang w:eastAsia="ru-RU"/>
        </w:rPr>
        <w:t>ыполне</w:t>
      </w:r>
      <w:r>
        <w:rPr>
          <w:sz w:val="22"/>
          <w:szCs w:val="22"/>
          <w:lang w:eastAsia="ru-RU"/>
        </w:rPr>
        <w:t>ние работ по изготовлению в 2018</w:t>
      </w:r>
      <w:r w:rsidRPr="00FF39FA">
        <w:rPr>
          <w:sz w:val="22"/>
          <w:szCs w:val="22"/>
          <w:lang w:eastAsia="ru-RU"/>
        </w:rPr>
        <w:t xml:space="preserve"> году для лиц, пострадавших в результате несчастных случаев на производстве и профессиональных заболеваний, протезов </w:t>
      </w:r>
      <w:r>
        <w:rPr>
          <w:sz w:val="22"/>
          <w:szCs w:val="22"/>
          <w:lang w:eastAsia="ru-RU"/>
        </w:rPr>
        <w:t>нижних конечностей (протез</w:t>
      </w:r>
      <w:r w:rsidR="00C33547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 </w:t>
      </w:r>
      <w:r w:rsidR="000D1493">
        <w:rPr>
          <w:sz w:val="22"/>
          <w:szCs w:val="22"/>
          <w:lang w:eastAsia="ru-RU"/>
        </w:rPr>
        <w:t>бедра</w:t>
      </w:r>
      <w:r w:rsidR="00336343">
        <w:rPr>
          <w:sz w:val="22"/>
          <w:szCs w:val="22"/>
          <w:lang w:eastAsia="ru-RU"/>
        </w:rPr>
        <w:t xml:space="preserve"> модульного типа</w:t>
      </w:r>
      <w:r w:rsidRPr="00FF39FA">
        <w:rPr>
          <w:sz w:val="22"/>
          <w:szCs w:val="22"/>
          <w:lang w:eastAsia="ru-RU"/>
        </w:rPr>
        <w:t>).</w:t>
      </w:r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A83ECC" w:rsidRPr="004A10FC" w:rsidTr="008110D7">
        <w:tc>
          <w:tcPr>
            <w:tcW w:w="531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8110D7" w:rsidRPr="002E3FE2" w:rsidRDefault="008110D7" w:rsidP="008110D7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</w:t>
            </w:r>
            <w:r>
              <w:rPr>
                <w:sz w:val="22"/>
                <w:szCs w:val="22"/>
              </w:rPr>
              <w:t xml:space="preserve">ых смол. Без вкладной  гильзы, чехол полимерный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>
              <w:rPr>
                <w:kern w:val="24"/>
                <w:sz w:val="22"/>
                <w:szCs w:val="22"/>
              </w:rPr>
              <w:t>с использованием замка для полимерных чехлов.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со средней степенью энергосбережения.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полицентрический </w:t>
            </w:r>
            <w:r w:rsidRPr="002E3F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«геометрическим замком» с независимым гидравлическим</w:t>
            </w:r>
            <w:r w:rsidRPr="002E3FE2">
              <w:rPr>
                <w:sz w:val="22"/>
                <w:szCs w:val="22"/>
              </w:rPr>
              <w:t xml:space="preserve"> регулированием фаз сгибания-разгибания.</w:t>
            </w:r>
          </w:p>
          <w:p w:rsidR="008110D7" w:rsidRPr="002E3FE2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8110D7" w:rsidRDefault="008110D7" w:rsidP="008110D7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>
              <w:rPr>
                <w:sz w:val="22"/>
                <w:szCs w:val="22"/>
              </w:rPr>
              <w:t xml:space="preserve"> постоянный.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83ECC" w:rsidRPr="004A10FC" w:rsidRDefault="008110D7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A83ECC" w:rsidRPr="0001284C" w:rsidTr="008110D7">
        <w:tc>
          <w:tcPr>
            <w:tcW w:w="531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83ECC" w:rsidRPr="004A10FC" w:rsidRDefault="00A83ECC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A83ECC" w:rsidRPr="004A10FC" w:rsidRDefault="00A83ECC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83ECC" w:rsidRPr="004A10FC" w:rsidRDefault="008110D7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</w:tbl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>них конечностей классифицированы в соответствии с требованиями Национального стандарта Российской Федерации ГОСТ Р ИСО 9999 – 2014 «Вспомогательные средства для людей с ограничениями жизнедеятельности. Классификация и терминология»,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протезов нижних конечностей соответствуют требованиям Национального стандарта Российской Федерации 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Изготовленные протезы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должны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Р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устойчивы к воздействию агрессивных биологических жидкостей (пота).           Конструкция протезов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Срок службы протезов исчисляется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не может быть менее срока пользования протезно-ортопедическими изделиями установленному  приказом Министерства труда и социальной защиты Российской Федерации от </w:t>
      </w:r>
      <w:r w:rsidR="008110D7">
        <w:rPr>
          <w:rFonts w:eastAsia="Andale Sans UI"/>
          <w:kern w:val="2"/>
          <w:sz w:val="22"/>
          <w:szCs w:val="22"/>
          <w:lang w:eastAsia="fa-IR" w:bidi="fa-IR"/>
        </w:rPr>
        <w:t>13.02.2018г. №8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5н «Об утверждении сроков пользования  техническими средствами реабилитации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протезами и протезно-ортопедическими изделиями до их замены».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 нижних конечностей </w:t>
      </w:r>
      <w:r w:rsidR="00034EA5">
        <w:rPr>
          <w:rFonts w:eastAsia="Andale Sans UI"/>
          <w:kern w:val="2"/>
          <w:sz w:val="22"/>
          <w:szCs w:val="22"/>
          <w:lang w:eastAsia="fa-IR" w:bidi="fa-IR"/>
        </w:rPr>
        <w:t>должен</w:t>
      </w:r>
      <w:r w:rsidR="00D0436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быть </w:t>
      </w:r>
      <w:proofErr w:type="spellStart"/>
      <w:r w:rsidR="009638B5">
        <w:rPr>
          <w:rFonts w:eastAsia="Andale Sans UI"/>
          <w:kern w:val="2"/>
          <w:sz w:val="22"/>
          <w:szCs w:val="22"/>
          <w:lang w:eastAsia="fa-IR" w:bidi="fa-IR"/>
        </w:rPr>
        <w:t>ремонтопригодным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в течение срока службы.</w:t>
      </w:r>
    </w:p>
    <w:p w:rsidR="009638B5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средств в период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Гарантийный срок на изготовленные протезы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не менее 7 (семи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) месяцев</w:t>
      </w:r>
      <w:r>
        <w:rPr>
          <w:rFonts w:eastAsia="Andale Sans UI"/>
          <w:kern w:val="2"/>
          <w:sz w:val="22"/>
          <w:szCs w:val="22"/>
          <w:lang w:eastAsia="fa-IR" w:bidi="fa-IR"/>
        </w:rPr>
        <w:t>.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</w:p>
    <w:p w:rsidR="00E25392" w:rsidRPr="00E25392" w:rsidRDefault="00D61569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 xml:space="preserve">          </w:t>
      </w:r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ED2DA7" w:rsidRPr="00ED2DA7"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Р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стандарт(ы)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816089" w:rsidRPr="00816089" w:rsidRDefault="00816089" w:rsidP="00ED2DA7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lastRenderedPageBreak/>
        <w:t>При необходимости, на этикетке прив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</w:t>
      </w:r>
      <w:r w:rsidR="00871315">
        <w:rPr>
          <w:rFonts w:eastAsia="Andale Sans UI"/>
          <w:kern w:val="2"/>
          <w:sz w:val="22"/>
          <w:szCs w:val="22"/>
          <w:lang w:eastAsia="fa-IR" w:bidi="fa-IR"/>
        </w:rPr>
        <w:t>ниях соответствующих параметров.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Данные на этикетке не зависят от специальной информации изготовителя по назначенному применению протезных и ортопедических устройств.</w:t>
      </w:r>
    </w:p>
    <w:p w:rsidR="00ED2DA7" w:rsidRPr="002C424B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Упаковка протезов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обеспечивать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защиту от повреждений, порчи (изнашивания) или загрязнения во время хранения,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быть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>экологически безопасная, имеет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r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 </w:t>
      </w: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Датой окончания выполнения работ является дата подписания Подрядчиком и Получателем Акта сдачи-приемки выполненных работ.</w:t>
      </w:r>
    </w:p>
    <w:p w:rsidR="00816089" w:rsidRPr="00816089" w:rsidRDefault="00816089" w:rsidP="00F17F50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F17F50"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Начальная (максимальная) цена контракта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8110D7">
        <w:rPr>
          <w:rFonts w:eastAsia="Andale Sans UI"/>
          <w:kern w:val="2"/>
          <w:sz w:val="22"/>
          <w:szCs w:val="22"/>
          <w:lang w:eastAsia="fa-IR" w:bidi="fa-IR"/>
        </w:rPr>
        <w:t>2010205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(</w:t>
      </w:r>
      <w:r w:rsidR="008110D7">
        <w:rPr>
          <w:rFonts w:eastAsia="Andale Sans UI"/>
          <w:kern w:val="2"/>
          <w:sz w:val="22"/>
          <w:szCs w:val="22"/>
          <w:lang w:eastAsia="fa-IR" w:bidi="fa-IR"/>
        </w:rPr>
        <w:t>Два миллиона десять тысяч двести пять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) рублей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8110D7">
        <w:rPr>
          <w:rFonts w:eastAsia="Andale Sans UI"/>
          <w:kern w:val="2"/>
          <w:sz w:val="22"/>
          <w:szCs w:val="22"/>
          <w:lang w:eastAsia="fa-IR" w:bidi="fa-IR"/>
        </w:rPr>
        <w:t>98</w:t>
      </w:r>
      <w:bookmarkStart w:id="0" w:name="_GoBack"/>
      <w:bookmarkEnd w:id="0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копеек.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color w:val="auto"/>
          <w:kern w:val="2"/>
          <w:sz w:val="22"/>
          <w:szCs w:val="22"/>
          <w:lang w:eastAsia="fa-IR" w:bidi="fa-IR"/>
        </w:rPr>
      </w:pPr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>В цену контракта включаются все расходы Подрядчика по выполнению работ по изготовлению протезов нижних конечностей, в том числе</w:t>
      </w:r>
      <w:r w:rsidR="009638B5">
        <w:rPr>
          <w:rFonts w:eastAsia="Andale Sans UI"/>
          <w:color w:val="auto"/>
          <w:kern w:val="2"/>
          <w:sz w:val="22"/>
          <w:szCs w:val="22"/>
          <w:lang w:eastAsia="fa-IR" w:bidi="fa-IR"/>
        </w:rPr>
        <w:t>,</w:t>
      </w:r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 xml:space="preserve"> расходы по выполненным с учетом физиологических данных </w:t>
      </w:r>
      <w:proofErr w:type="spellStart"/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>Получатетелей</w:t>
      </w:r>
      <w:proofErr w:type="spellEnd"/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 xml:space="preserve"> работам, а также налоги, сборы и иные обязательные платежи. </w:t>
      </w:r>
    </w:p>
    <w:p w:rsidR="00421CCD" w:rsidRPr="00421CCD" w:rsidRDefault="000C2B30" w:rsidP="00E5349E">
      <w:pPr>
        <w:pStyle w:val="aff1"/>
        <w:tabs>
          <w:tab w:val="left" w:pos="4116"/>
        </w:tabs>
        <w:ind w:right="-427" w:firstLine="851"/>
        <w:jc w:val="both"/>
        <w:rPr>
          <w:rFonts w:ascii="Times New Roman" w:hAnsi="Times New Roman" w:cs="Times New Roman"/>
        </w:rPr>
      </w:pPr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Обоснование </w:t>
      </w:r>
      <w:proofErr w:type="gramStart"/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>начальная</w:t>
      </w:r>
      <w:proofErr w:type="gramEnd"/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(максимальной) цены контракта: </w:t>
      </w:r>
      <w:r w:rsidR="00421CCD" w:rsidRPr="00421CCD">
        <w:rPr>
          <w:rFonts w:ascii="Times New Roman" w:hAnsi="Times New Roman" w:cs="Times New Roman"/>
        </w:rPr>
        <w:t>для установления начальной (максимальной) цены контракта использован метод сопоставимых рыночных цен (анализа рынка), приоритетный на основании закона. Источником информации о ценах послужили данные из Единого реестра государственных и муниципальных контрактов, исполненных без применения штрафных санкций.</w:t>
      </w:r>
      <w:r w:rsidR="00421CCD" w:rsidRPr="00421CCD">
        <w:rPr>
          <w:rFonts w:ascii="Times New Roman" w:hAnsi="Times New Roman" w:cs="Times New Roman"/>
          <w:b/>
        </w:rPr>
        <w:t xml:space="preserve">           </w:t>
      </w:r>
    </w:p>
    <w:p w:rsidR="00E5349E" w:rsidRDefault="00816089" w:rsidP="00E5349E">
      <w:pPr>
        <w:ind w:right="-568"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Форма, сроки и порядок оплаты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о</w:t>
      </w:r>
      <w:r w:rsidR="00AA5AB8" w:rsidRPr="00AA5AB8">
        <w:rPr>
          <w:rFonts w:eastAsia="Andale Sans UI"/>
          <w:kern w:val="2"/>
          <w:sz w:val="22"/>
          <w:szCs w:val="22"/>
          <w:lang w:eastAsia="fa-IR" w:bidi="fa-IR"/>
        </w:rPr>
        <w:t>плата по контракту осуществляется в безналичной форме путем перечисления денежных средств с лицевого счета Филиала №1 ГУ-Челябинского РО Фонда социального страхования Российской Федерации на расчет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ный счет Подрядчика </w:t>
      </w:r>
      <w:r w:rsidR="00E5349E" w:rsidRPr="008928C0">
        <w:rPr>
          <w:rFonts w:cs="Times New Roman"/>
          <w:color w:val="auto"/>
          <w:sz w:val="22"/>
          <w:szCs w:val="22"/>
        </w:rPr>
        <w:t>не более чем в течение 15 (пятнадцати) дней с даты</w:t>
      </w:r>
      <w:r w:rsidR="00E5349E">
        <w:rPr>
          <w:rFonts w:cs="Times New Roman"/>
          <w:color w:val="auto"/>
          <w:sz w:val="22"/>
          <w:szCs w:val="22"/>
        </w:rPr>
        <w:t xml:space="preserve"> </w:t>
      </w:r>
      <w:r w:rsidR="00E5349E" w:rsidRPr="008928C0">
        <w:rPr>
          <w:rFonts w:cs="Times New Roman"/>
          <w:color w:val="auto"/>
          <w:sz w:val="22"/>
          <w:szCs w:val="22"/>
        </w:rPr>
        <w:t xml:space="preserve"> получения счет</w:t>
      </w:r>
      <w:r w:rsidR="00E5349E">
        <w:rPr>
          <w:rFonts w:cs="Times New Roman"/>
          <w:color w:val="auto"/>
          <w:sz w:val="22"/>
          <w:szCs w:val="22"/>
        </w:rPr>
        <w:t>а</w:t>
      </w:r>
      <w:r w:rsidR="00E5349E" w:rsidRPr="008928C0">
        <w:rPr>
          <w:rFonts w:cs="Times New Roman"/>
          <w:color w:val="auto"/>
          <w:sz w:val="22"/>
          <w:szCs w:val="22"/>
        </w:rPr>
        <w:t>, счет</w:t>
      </w:r>
      <w:r w:rsidR="00E5349E" w:rsidRPr="002C424B">
        <w:rPr>
          <w:rFonts w:cs="Times New Roman"/>
          <w:color w:val="auto"/>
          <w:sz w:val="22"/>
          <w:szCs w:val="22"/>
        </w:rPr>
        <w:t>-фактуры</w:t>
      </w:r>
      <w:r w:rsidR="00E5349E"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A5107D">
        <w:rPr>
          <w:rFonts w:eastAsia="Andale Sans UI"/>
          <w:kern w:val="2"/>
          <w:sz w:val="22"/>
          <w:szCs w:val="22"/>
          <w:lang w:eastAsia="fa-IR" w:bidi="fa-IR"/>
        </w:rPr>
        <w:t>*</w:t>
      </w:r>
      <w:r w:rsidR="00A5107D">
        <w:rPr>
          <w:rFonts w:cs="Times New Roman"/>
          <w:color w:val="auto"/>
          <w:sz w:val="22"/>
          <w:szCs w:val="22"/>
        </w:rPr>
        <w:t>, А</w:t>
      </w:r>
      <w:r w:rsidR="00E5349E" w:rsidRPr="002C424B">
        <w:rPr>
          <w:rFonts w:cs="Times New Roman"/>
          <w:color w:val="auto"/>
          <w:sz w:val="22"/>
          <w:szCs w:val="22"/>
        </w:rPr>
        <w:t>кт</w:t>
      </w:r>
      <w:r w:rsidR="00A42CBC">
        <w:rPr>
          <w:rFonts w:cs="Times New Roman"/>
          <w:color w:val="auto"/>
          <w:sz w:val="22"/>
          <w:szCs w:val="22"/>
        </w:rPr>
        <w:t>ов</w:t>
      </w:r>
      <w:r w:rsidR="00E5349E" w:rsidRPr="002C424B">
        <w:rPr>
          <w:rFonts w:cs="Times New Roman"/>
          <w:color w:val="auto"/>
          <w:sz w:val="22"/>
          <w:szCs w:val="22"/>
        </w:rPr>
        <w:t xml:space="preserve"> сдачи-приемки выполненных работ, Реестра выдачи результата выполненных работ (</w:t>
      </w:r>
      <w:r w:rsidR="00A5107D">
        <w:rPr>
          <w:rFonts w:eastAsia="Times New Roman" w:cs="Times New Roman"/>
          <w:color w:val="auto"/>
          <w:kern w:val="2"/>
          <w:sz w:val="22"/>
          <w:szCs w:val="22"/>
        </w:rPr>
        <w:t>предоставляется также в электронном виде в</w:t>
      </w:r>
      <w:proofErr w:type="gramEnd"/>
      <w:r w:rsidR="00A5107D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proofErr w:type="gramStart"/>
      <w:r w:rsidR="00A5107D">
        <w:rPr>
          <w:rFonts w:eastAsia="Times New Roman" w:cs="Times New Roman"/>
          <w:color w:val="auto"/>
          <w:kern w:val="2"/>
          <w:sz w:val="22"/>
          <w:szCs w:val="22"/>
        </w:rPr>
        <w:t>формате</w:t>
      </w:r>
      <w:proofErr w:type="gramEnd"/>
      <w:r w:rsidR="00A5107D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="00A5107D">
        <w:rPr>
          <w:rFonts w:eastAsia="Times New Roman" w:cs="Times New Roman"/>
          <w:color w:val="auto"/>
          <w:kern w:val="2"/>
          <w:sz w:val="22"/>
          <w:szCs w:val="22"/>
          <w:lang w:val="en-US"/>
        </w:rPr>
        <w:t>excel</w:t>
      </w:r>
      <w:r w:rsidR="00E5349E" w:rsidRPr="002C424B">
        <w:rPr>
          <w:rFonts w:cs="Times New Roman"/>
          <w:color w:val="auto"/>
          <w:sz w:val="22"/>
          <w:szCs w:val="22"/>
        </w:rPr>
        <w:t>), отрывных талонов к Направлениям и подписан</w:t>
      </w:r>
      <w:r w:rsidR="00F92283" w:rsidRPr="002C424B">
        <w:rPr>
          <w:rFonts w:cs="Times New Roman"/>
          <w:color w:val="auto"/>
          <w:sz w:val="22"/>
          <w:szCs w:val="22"/>
        </w:rPr>
        <w:t xml:space="preserve">ия </w:t>
      </w:r>
      <w:r w:rsidR="003E2E4E">
        <w:rPr>
          <w:rFonts w:cs="Times New Roman"/>
          <w:color w:val="auto"/>
          <w:sz w:val="22"/>
          <w:szCs w:val="22"/>
        </w:rPr>
        <w:t xml:space="preserve"> Заказчиком</w:t>
      </w:r>
      <w:r w:rsidR="00E5349E" w:rsidRPr="002C424B">
        <w:rPr>
          <w:rFonts w:cs="Times New Roman"/>
          <w:color w:val="auto"/>
          <w:sz w:val="22"/>
          <w:szCs w:val="22"/>
        </w:rPr>
        <w:t xml:space="preserve"> Акт</w:t>
      </w:r>
      <w:r w:rsidR="00F92283" w:rsidRPr="002C424B">
        <w:rPr>
          <w:rFonts w:cs="Times New Roman"/>
          <w:color w:val="auto"/>
          <w:sz w:val="22"/>
          <w:szCs w:val="22"/>
        </w:rPr>
        <w:t>а</w:t>
      </w:r>
      <w:r w:rsidR="00E5349E" w:rsidRPr="002C424B">
        <w:rPr>
          <w:rFonts w:cs="Times New Roman"/>
          <w:color w:val="auto"/>
          <w:sz w:val="22"/>
          <w:szCs w:val="22"/>
        </w:rPr>
        <w:t xml:space="preserve"> выполненных работ в пользу Получателей.</w:t>
      </w:r>
    </w:p>
    <w:p w:rsidR="00A5107D" w:rsidRDefault="00A5107D" w:rsidP="00A5107D">
      <w:pPr>
        <w:shd w:val="clear" w:color="auto" w:fill="FFFFFF"/>
        <w:tabs>
          <w:tab w:val="left" w:pos="-225"/>
          <w:tab w:val="left" w:pos="513"/>
        </w:tabs>
        <w:autoSpaceDE w:val="0"/>
        <w:spacing w:line="250" w:lineRule="exact"/>
        <w:ind w:firstLine="567"/>
        <w:jc w:val="both"/>
        <w:rPr>
          <w:rFonts w:eastAsia="Times New Roman" w:cs="Times New Roman"/>
          <w:color w:val="auto"/>
          <w:kern w:val="2"/>
          <w:sz w:val="22"/>
          <w:szCs w:val="22"/>
        </w:rPr>
      </w:pP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Счет,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8928C0">
        <w:rPr>
          <w:rFonts w:cs="Times New Roman"/>
          <w:color w:val="auto"/>
          <w:sz w:val="22"/>
          <w:szCs w:val="22"/>
        </w:rPr>
        <w:t xml:space="preserve">счет-фактура*,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 Реестр выдачи </w:t>
      </w:r>
      <w:r w:rsidRPr="008928C0">
        <w:rPr>
          <w:rFonts w:cs="Times New Roman"/>
          <w:color w:val="auto"/>
          <w:sz w:val="22"/>
          <w:szCs w:val="22"/>
        </w:rPr>
        <w:t>результата выполненных работ</w:t>
      </w:r>
      <w:r>
        <w:rPr>
          <w:rFonts w:cs="Times New Roman"/>
          <w:color w:val="auto"/>
          <w:sz w:val="22"/>
          <w:szCs w:val="22"/>
        </w:rPr>
        <w:t xml:space="preserve">, </w:t>
      </w:r>
      <w:r w:rsidRPr="008928C0">
        <w:rPr>
          <w:rFonts w:cs="Times New Roman"/>
          <w:color w:val="auto"/>
          <w:sz w:val="22"/>
          <w:szCs w:val="22"/>
        </w:rPr>
        <w:t xml:space="preserve">Акт выполненных работ в </w:t>
      </w:r>
      <w:r>
        <w:rPr>
          <w:rFonts w:cs="Times New Roman"/>
          <w:color w:val="auto"/>
          <w:sz w:val="22"/>
          <w:szCs w:val="22"/>
        </w:rPr>
        <w:t>п</w:t>
      </w:r>
      <w:r w:rsidRPr="008928C0">
        <w:rPr>
          <w:rFonts w:cs="Times New Roman"/>
          <w:color w:val="auto"/>
          <w:sz w:val="22"/>
          <w:szCs w:val="22"/>
        </w:rPr>
        <w:t>ользу Получателей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должны быть оформлены на </w:t>
      </w:r>
      <w:r>
        <w:rPr>
          <w:rFonts w:eastAsia="Times New Roman" w:cs="Times New Roman"/>
          <w:color w:val="auto"/>
          <w:kern w:val="2"/>
          <w:sz w:val="22"/>
          <w:szCs w:val="22"/>
        </w:rPr>
        <w:t>всех Получателей отчетного месяца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.</w:t>
      </w:r>
    </w:p>
    <w:p w:rsidR="00A5107D" w:rsidRDefault="00A5107D" w:rsidP="00A5107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8928C0">
        <w:rPr>
          <w:rFonts w:cs="Times New Roman"/>
          <w:color w:val="auto"/>
          <w:sz w:val="22"/>
          <w:szCs w:val="22"/>
        </w:rPr>
        <w:t>* для плательщиков НДС</w:t>
      </w:r>
    </w:p>
    <w:p w:rsidR="00A5107D" w:rsidRDefault="00A5107D" w:rsidP="00A5107D">
      <w:pPr>
        <w:shd w:val="clear" w:color="auto" w:fill="FFFFFF"/>
        <w:tabs>
          <w:tab w:val="left" w:pos="-225"/>
          <w:tab w:val="left" w:pos="513"/>
        </w:tabs>
        <w:autoSpaceDE w:val="0"/>
        <w:spacing w:line="250" w:lineRule="exact"/>
        <w:ind w:firstLine="567"/>
        <w:jc w:val="both"/>
        <w:rPr>
          <w:rFonts w:eastAsia="Times New Roman" w:cs="Times New Roman"/>
          <w:color w:val="auto"/>
          <w:kern w:val="2"/>
          <w:sz w:val="22"/>
          <w:szCs w:val="22"/>
        </w:rPr>
      </w:pP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Акт сдачи-приемки </w:t>
      </w:r>
      <w:r w:rsidRPr="008928C0">
        <w:rPr>
          <w:rFonts w:cs="Times New Roman"/>
          <w:color w:val="auto"/>
          <w:sz w:val="22"/>
          <w:szCs w:val="22"/>
        </w:rPr>
        <w:t>выполненных работ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, отрывной талон к Направлению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должны быть оформлены отдельно на каждого Получателя с указанием его фамилии, имени, отчества.</w:t>
      </w:r>
    </w:p>
    <w:p w:rsidR="00A5107D" w:rsidRPr="008928C0" w:rsidRDefault="00A5107D" w:rsidP="00A5107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8928C0">
        <w:rPr>
          <w:rFonts w:cs="Times New Roman"/>
          <w:color w:val="auto"/>
          <w:sz w:val="22"/>
          <w:szCs w:val="22"/>
        </w:rPr>
        <w:t>Документы по последнему отчетному месяцу (декабрь) должны быть представлены не позднее 17 декабря 2018 года.</w:t>
      </w:r>
    </w:p>
    <w:p w:rsidR="00E67179" w:rsidRDefault="00816089" w:rsidP="004A10FC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Источник финансирования: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с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редства обязательного социального страхования от несчастных случаев на производстве и профессиональных заболеваний Фонда социального страхования </w:t>
      </w:r>
      <w:r w:rsidRPr="00282B1C">
        <w:rPr>
          <w:rFonts w:eastAsia="Andale Sans UI"/>
          <w:kern w:val="2"/>
          <w:sz w:val="22"/>
          <w:szCs w:val="22"/>
          <w:lang w:eastAsia="fa-IR" w:bidi="fa-IR"/>
        </w:rPr>
        <w:t>Российской Федерации</w:t>
      </w:r>
      <w:r w:rsidR="00282B1C">
        <w:rPr>
          <w:rFonts w:eastAsia="Andale Sans UI"/>
          <w:kern w:val="2"/>
          <w:sz w:val="22"/>
          <w:szCs w:val="22"/>
          <w:lang w:eastAsia="fa-IR" w:bidi="fa-IR"/>
        </w:rPr>
        <w:t xml:space="preserve"> в пределах лимитов бюджетных обязательств</w:t>
      </w:r>
      <w:r w:rsidRPr="00282B1C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96" w:rsidRDefault="009D6096">
      <w:r>
        <w:separator/>
      </w:r>
    </w:p>
  </w:endnote>
  <w:endnote w:type="continuationSeparator" w:id="0">
    <w:p w:rsidR="009D6096" w:rsidRDefault="009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FD" w:rsidRDefault="00C87FFD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8110D7">
      <w:rPr>
        <w:noProof/>
      </w:rPr>
      <w:t>2</w:t>
    </w:r>
    <w:r>
      <w:fldChar w:fldCharType="end"/>
    </w:r>
  </w:p>
  <w:p w:rsidR="00C87FFD" w:rsidRDefault="00C87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96" w:rsidRDefault="009D6096">
      <w:r>
        <w:separator/>
      </w:r>
    </w:p>
  </w:footnote>
  <w:footnote w:type="continuationSeparator" w:id="0">
    <w:p w:rsidR="009D6096" w:rsidRDefault="009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2387F"/>
    <w:rsid w:val="00125E0A"/>
    <w:rsid w:val="00127225"/>
    <w:rsid w:val="00132E80"/>
    <w:rsid w:val="00134B6F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90406"/>
    <w:rsid w:val="005A288F"/>
    <w:rsid w:val="005B3493"/>
    <w:rsid w:val="005B690B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60ED8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61AF-6D9B-4D8C-B419-A8F34BC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Сидельникова Марина Павловна</dc:creator>
  <cp:lastModifiedBy>Степаненко Анна Владимировна</cp:lastModifiedBy>
  <cp:revision>35</cp:revision>
  <cp:lastPrinted>2018-02-07T07:17:00Z</cp:lastPrinted>
  <dcterms:created xsi:type="dcterms:W3CDTF">2017-09-02T15:04:00Z</dcterms:created>
  <dcterms:modified xsi:type="dcterms:W3CDTF">2018-05-14T11:33:00Z</dcterms:modified>
</cp:coreProperties>
</file>