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18" w:rsidRDefault="00CC2E18" w:rsidP="00CC2E18">
      <w:pPr>
        <w:pStyle w:val="7"/>
        <w:jc w:val="center"/>
        <w:rPr>
          <w:lang w:eastAsia="ar-SA"/>
        </w:rPr>
      </w:pPr>
      <w:bookmarkStart w:id="0" w:name="_GoBack"/>
      <w:bookmarkEnd w:id="0"/>
      <w:r>
        <w:rPr>
          <w:sz w:val="26"/>
          <w:szCs w:val="26"/>
        </w:rPr>
        <w:t xml:space="preserve">Техническое задание на </w:t>
      </w:r>
      <w:r>
        <w:rPr>
          <w:bCs w:val="0"/>
          <w:sz w:val="26"/>
          <w:szCs w:val="26"/>
          <w:lang w:eastAsia="ar-SA"/>
        </w:rPr>
        <w:t xml:space="preserve">выполнение работ по обеспечению  застрахованных лиц, получивших повреждение здоровья вследствие несчастных случаев на производстве и профессиональных заболеваний, протезами </w:t>
      </w:r>
      <w:r>
        <w:rPr>
          <w:sz w:val="26"/>
          <w:szCs w:val="26"/>
        </w:rPr>
        <w:t>голени различных модификаций</w:t>
      </w:r>
      <w:r>
        <w:rPr>
          <w:bCs w:val="0"/>
          <w:sz w:val="26"/>
          <w:szCs w:val="26"/>
          <w:lang w:eastAsia="ar-SA"/>
        </w:rPr>
        <w:t>.</w:t>
      </w:r>
    </w:p>
    <w:p w:rsidR="00CC2E18" w:rsidRDefault="00CC2E18" w:rsidP="00CC2E18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  <w:lang w:eastAsia="ar-SA"/>
        </w:rPr>
        <w:t xml:space="preserve">Место </w:t>
      </w:r>
      <w:r>
        <w:rPr>
          <w:b/>
          <w:bCs/>
          <w:sz w:val="26"/>
          <w:szCs w:val="26"/>
          <w:lang w:eastAsia="ar-SA"/>
        </w:rPr>
        <w:t>выполнения работ</w:t>
      </w:r>
      <w:r>
        <w:rPr>
          <w:b/>
          <w:sz w:val="26"/>
          <w:szCs w:val="26"/>
          <w:lang w:eastAsia="ar-SA"/>
        </w:rPr>
        <w:t xml:space="preserve">: </w:t>
      </w:r>
      <w:r>
        <w:rPr>
          <w:sz w:val="26"/>
          <w:szCs w:val="26"/>
        </w:rPr>
        <w:t>г. Астрахань и Астраханская область, при необходимости по месту жительства застрахованного лица, при наличии направления регионального отделения.</w:t>
      </w:r>
      <w:r>
        <w:rPr>
          <w:b/>
          <w:bCs/>
          <w:sz w:val="26"/>
          <w:szCs w:val="26"/>
        </w:rPr>
        <w:t xml:space="preserve"> </w:t>
      </w:r>
    </w:p>
    <w:p w:rsidR="00CC2E18" w:rsidRDefault="00CC2E18" w:rsidP="00CC2E18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bCs/>
          <w:sz w:val="26"/>
          <w:szCs w:val="26"/>
          <w:lang w:eastAsia="ar-SA"/>
        </w:rPr>
        <w:t xml:space="preserve">Период выполнения работ: </w:t>
      </w:r>
      <w:r>
        <w:rPr>
          <w:sz w:val="28"/>
          <w:szCs w:val="28"/>
        </w:rPr>
        <w:t>с момента заключения государственного контракта по 28.09.2018г.; Срок выполнения работ: в течение 45 дней с момента получения направления.</w:t>
      </w:r>
    </w:p>
    <w:p w:rsidR="00CC2E18" w:rsidRDefault="00CC2E18" w:rsidP="00CC2E18">
      <w:pPr>
        <w:suppressAutoHyphens/>
        <w:jc w:val="both"/>
        <w:rPr>
          <w:sz w:val="26"/>
          <w:szCs w:val="26"/>
        </w:rPr>
      </w:pPr>
      <w:r>
        <w:rPr>
          <w:b/>
          <w:bCs/>
          <w:sz w:val="26"/>
          <w:szCs w:val="26"/>
          <w:lang w:eastAsia="ar-SA"/>
        </w:rPr>
        <w:t>Объем закупаемых работ:</w:t>
      </w:r>
      <w:r>
        <w:rPr>
          <w:bCs/>
          <w:sz w:val="26"/>
          <w:szCs w:val="26"/>
          <w:lang w:eastAsia="ar-SA"/>
        </w:rPr>
        <w:t xml:space="preserve"> 7</w:t>
      </w:r>
      <w:r>
        <w:rPr>
          <w:sz w:val="26"/>
          <w:szCs w:val="26"/>
        </w:rPr>
        <w:t xml:space="preserve"> изделий.  </w:t>
      </w:r>
    </w:p>
    <w:p w:rsidR="00CC2E18" w:rsidRDefault="00CC2E18" w:rsidP="00CC2E18">
      <w:pPr>
        <w:widowControl w:val="0"/>
        <w:shd w:val="clear" w:color="auto" w:fill="FFFFFF"/>
        <w:suppressAutoHyphens/>
        <w:ind w:left="835" w:right="-45" w:hanging="825"/>
        <w:jc w:val="both"/>
        <w:rPr>
          <w:rFonts w:eastAsia="Andale Sans UI"/>
          <w:kern w:val="2"/>
          <w:sz w:val="26"/>
          <w:szCs w:val="26"/>
        </w:rPr>
      </w:pPr>
      <w:r>
        <w:rPr>
          <w:rFonts w:eastAsia="Andale Sans UI"/>
          <w:kern w:val="2"/>
          <w:sz w:val="26"/>
          <w:szCs w:val="26"/>
        </w:rPr>
        <w:t xml:space="preserve"> </w:t>
      </w:r>
    </w:p>
    <w:tbl>
      <w:tblPr>
        <w:tblW w:w="102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59"/>
        <w:gridCol w:w="8641"/>
      </w:tblGrid>
      <w:tr w:rsidR="00CC2E18" w:rsidTr="00CC2E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eastAsia="Andale Sans UI"/>
                <w:color w:val="000000"/>
                <w:kern w:val="2"/>
                <w:sz w:val="18"/>
                <w:szCs w:val="18"/>
                <w:lang w:eastAsia="en-US"/>
              </w:rPr>
              <w:t>Наименование изделия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>
            <w:pPr>
              <w:widowControl w:val="0"/>
              <w:suppressAutoHyphens/>
              <w:snapToGrid w:val="0"/>
              <w:spacing w:line="276" w:lineRule="auto"/>
              <w:ind w:left="-60" w:right="50"/>
              <w:jc w:val="center"/>
              <w:rPr>
                <w:rFonts w:eastAsia="Andale Sans UI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eastAsia="Andale Sans UI"/>
                <w:color w:val="000000"/>
                <w:kern w:val="2"/>
                <w:sz w:val="18"/>
                <w:szCs w:val="18"/>
                <w:lang w:eastAsia="en-US"/>
              </w:rPr>
              <w:t xml:space="preserve">Наименование  изделия по функциональной классификации </w:t>
            </w:r>
          </w:p>
        </w:tc>
      </w:tr>
      <w:tr w:rsidR="00CC2E18" w:rsidTr="00CC2E18">
        <w:trPr>
          <w:trHeight w:val="119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18" w:rsidRDefault="00CC2E18">
            <w:pPr>
              <w:suppressLineNumbers/>
              <w:snapToGrid w:val="0"/>
              <w:rPr>
                <w:rFonts w:eastAsia="Lucida Sans Unicode"/>
                <w:sz w:val="26"/>
                <w:szCs w:val="26"/>
                <w:lang w:eastAsia="hi-IN" w:bidi="hi-IN"/>
              </w:rPr>
            </w:pPr>
            <w:r>
              <w:rPr>
                <w:rFonts w:eastAsia="Lucida Sans Unicode"/>
                <w:sz w:val="26"/>
                <w:szCs w:val="26"/>
                <w:lang w:eastAsia="hi-IN" w:bidi="hi-IN"/>
              </w:rPr>
              <w:t xml:space="preserve">Протез голени модульный </w:t>
            </w: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  <w:r>
              <w:rPr>
                <w:rFonts w:eastAsia="Lucida Sans Unicode"/>
                <w:sz w:val="26"/>
                <w:szCs w:val="26"/>
                <w:lang w:eastAsia="hi-IN" w:bidi="hi-IN"/>
              </w:rPr>
              <w:t xml:space="preserve">Протез голени модульный </w:t>
            </w: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</w:p>
          <w:p w:rsidR="00CC2E18" w:rsidRDefault="00CC2E18">
            <w:pPr>
              <w:rPr>
                <w:rFonts w:eastAsia="Lucida Sans Unicode"/>
                <w:sz w:val="26"/>
                <w:szCs w:val="26"/>
                <w:lang w:eastAsia="hi-IN" w:bidi="hi-IN"/>
              </w:rPr>
            </w:pPr>
            <w:r>
              <w:rPr>
                <w:rFonts w:eastAsia="Lucida Sans Unicode"/>
                <w:sz w:val="26"/>
                <w:szCs w:val="26"/>
                <w:lang w:eastAsia="hi-IN" w:bidi="hi-IN"/>
              </w:rPr>
              <w:t>Протез голени для купания</w:t>
            </w:r>
          </w:p>
          <w:p w:rsidR="00CC2E18" w:rsidRDefault="00CC2E18">
            <w:pPr>
              <w:widowControl w:val="0"/>
              <w:suppressAutoHyphens/>
              <w:spacing w:line="276" w:lineRule="auto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8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E18" w:rsidRDefault="00CC2E18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Протез голени модульный</w:t>
            </w:r>
            <w:r>
              <w:rPr>
                <w:sz w:val="26"/>
                <w:szCs w:val="26"/>
              </w:rPr>
              <w:t xml:space="preserve">, косметическая облицовка мягкая полиуретановая модульная (поролон), чулки </w:t>
            </w:r>
            <w:proofErr w:type="spellStart"/>
            <w:r>
              <w:rPr>
                <w:sz w:val="26"/>
                <w:szCs w:val="26"/>
              </w:rPr>
              <w:t>перлоновые</w:t>
            </w:r>
            <w:proofErr w:type="spellEnd"/>
            <w:r>
              <w:rPr>
                <w:sz w:val="26"/>
                <w:szCs w:val="26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гильз-1 шт., вкладная гильза из вспененных материалов, </w:t>
            </w:r>
            <w:proofErr w:type="gramStart"/>
            <w:r>
              <w:rPr>
                <w:sz w:val="26"/>
                <w:szCs w:val="26"/>
              </w:rPr>
              <w:t>крепление</w:t>
            </w:r>
            <w:proofErr w:type="gramEnd"/>
            <w:r>
              <w:rPr>
                <w:sz w:val="26"/>
                <w:szCs w:val="26"/>
              </w:rPr>
              <w:t xml:space="preserve"> облегченное с использованием наколенника, РСУ на нагрузку до 100 кг, стопа </w:t>
            </w:r>
            <w:proofErr w:type="spellStart"/>
            <w:r>
              <w:rPr>
                <w:sz w:val="26"/>
                <w:szCs w:val="26"/>
              </w:rPr>
              <w:t>бессшарнирная</w:t>
            </w:r>
            <w:proofErr w:type="spellEnd"/>
            <w:r>
              <w:rPr>
                <w:sz w:val="26"/>
                <w:szCs w:val="26"/>
              </w:rPr>
              <w:t>, без дополнительных функциональных устройств, постоянный.</w:t>
            </w:r>
          </w:p>
          <w:p w:rsidR="00CC2E18" w:rsidRDefault="00CC2E1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Протез голени модульный</w:t>
            </w:r>
            <w:r>
              <w:rPr>
                <w:sz w:val="26"/>
                <w:szCs w:val="26"/>
              </w:rPr>
              <w:t xml:space="preserve">, косметическая облицовка мягкая полиуретановая модульная (поролон) или полужесткая (эластичная),  чулки </w:t>
            </w:r>
            <w:proofErr w:type="spellStart"/>
            <w:r>
              <w:rPr>
                <w:sz w:val="26"/>
                <w:szCs w:val="26"/>
              </w:rPr>
              <w:t>перлоновые</w:t>
            </w:r>
            <w:proofErr w:type="spellEnd"/>
            <w:r>
              <w:rPr>
                <w:sz w:val="26"/>
                <w:szCs w:val="26"/>
              </w:rPr>
              <w:t xml:space="preserve"> ортопедические,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приемных (пробных) гильз – 1шт., чехол полимерный гелиевый низкой плотности, крепление с использованием замка для полимерных чехлов, РСУ на нагрузку до 100 кг, стопа </w:t>
            </w:r>
            <w:proofErr w:type="spellStart"/>
            <w:r>
              <w:rPr>
                <w:sz w:val="26"/>
                <w:szCs w:val="26"/>
              </w:rPr>
              <w:t>бесшарнирная</w:t>
            </w:r>
            <w:proofErr w:type="spellEnd"/>
            <w:r>
              <w:rPr>
                <w:sz w:val="26"/>
                <w:szCs w:val="26"/>
              </w:rPr>
              <w:t xml:space="preserve"> полиуретановая монолитная или</w:t>
            </w:r>
            <w:proofErr w:type="gramEnd"/>
            <w:r>
              <w:rPr>
                <w:sz w:val="26"/>
                <w:szCs w:val="26"/>
              </w:rPr>
              <w:t xml:space="preserve"> стопа с повышенной упругостью носовой части, или стопа с голеностопным шарниром, подвижным в </w:t>
            </w:r>
            <w:proofErr w:type="spellStart"/>
            <w:r>
              <w:rPr>
                <w:sz w:val="26"/>
                <w:szCs w:val="26"/>
              </w:rPr>
              <w:t>сагитальной</w:t>
            </w:r>
            <w:proofErr w:type="spellEnd"/>
            <w:r>
              <w:rPr>
                <w:sz w:val="26"/>
                <w:szCs w:val="26"/>
              </w:rPr>
              <w:t xml:space="preserve"> плоскости, со сменным пяточным амортизатором, или стопа со средней степенью энергосбережения, без дополнительных функциональных устройств, постоянный.</w:t>
            </w:r>
          </w:p>
          <w:p w:rsidR="00CC2E18" w:rsidRDefault="00CC2E18">
            <w:pPr>
              <w:widowControl w:val="0"/>
              <w:suppressAutoHyphens/>
              <w:snapToGrid w:val="0"/>
              <w:spacing w:line="276" w:lineRule="auto"/>
              <w:ind w:right="43"/>
              <w:jc w:val="both"/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Протез голени для купания</w:t>
            </w:r>
            <w:r>
              <w:rPr>
                <w:sz w:val="26"/>
                <w:szCs w:val="26"/>
              </w:rPr>
              <w:t xml:space="preserve">, косметическая облицовка жесткая, приемная гильза индивидуальная (изготовленная по индивидуальному слепку с культи инвалида) из литьевого слоистого пластика на основе акриловых смол, вкладная гильза из вспененных материалов, приемных (пробных гильз) 1 шт., </w:t>
            </w:r>
            <w:proofErr w:type="gramStart"/>
            <w:r>
              <w:rPr>
                <w:sz w:val="26"/>
                <w:szCs w:val="26"/>
              </w:rPr>
              <w:t>крепление</w:t>
            </w:r>
            <w:proofErr w:type="gramEnd"/>
            <w:r>
              <w:rPr>
                <w:sz w:val="26"/>
                <w:szCs w:val="26"/>
              </w:rPr>
              <w:t xml:space="preserve"> облегченное с использованием наколенника, стопа </w:t>
            </w:r>
            <w:proofErr w:type="spellStart"/>
            <w:r>
              <w:rPr>
                <w:sz w:val="26"/>
                <w:szCs w:val="26"/>
              </w:rPr>
              <w:t>бесшарнирная</w:t>
            </w:r>
            <w:proofErr w:type="spellEnd"/>
            <w:r>
              <w:rPr>
                <w:sz w:val="26"/>
                <w:szCs w:val="26"/>
              </w:rPr>
              <w:t xml:space="preserve">, полиуретановая, монолитная,  без дополнительных функциональных устройств, специальный.  </w:t>
            </w:r>
          </w:p>
        </w:tc>
      </w:tr>
      <w:tr w:rsidR="00CC2E18" w:rsidTr="00CC2E18">
        <w:trPr>
          <w:trHeight w:val="2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18" w:rsidRDefault="00CC2E1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8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18" w:rsidRDefault="00CC2E1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  <w:tr w:rsidR="00CC2E18" w:rsidTr="00CC2E18">
        <w:trPr>
          <w:trHeight w:val="29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18" w:rsidRDefault="00CC2E1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8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E18" w:rsidRDefault="00CC2E18">
            <w:pPr>
              <w:rPr>
                <w:rFonts w:eastAsia="Andale Sans U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CC2E18" w:rsidRDefault="00CC2E18" w:rsidP="00CC2E1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Протезы нижних конечностей, протезно-ортопедические изделия должны соответствовать требованиям Национального стандарта Российской Федерации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51632-2000 «Технические средства реабилитации людей с ограничениями жизнедеятельности. Общие технические </w:t>
      </w:r>
      <w:r>
        <w:rPr>
          <w:sz w:val="26"/>
          <w:szCs w:val="26"/>
        </w:rPr>
        <w:lastRenderedPageBreak/>
        <w:t xml:space="preserve">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51819-2001 «Протезирование и </w:t>
      </w:r>
      <w:proofErr w:type="spellStart"/>
      <w:r>
        <w:rPr>
          <w:sz w:val="26"/>
          <w:szCs w:val="26"/>
        </w:rPr>
        <w:t>ортезирование</w:t>
      </w:r>
      <w:proofErr w:type="spellEnd"/>
      <w:r>
        <w:rPr>
          <w:sz w:val="26"/>
          <w:szCs w:val="26"/>
        </w:rPr>
        <w:t xml:space="preserve"> верхних и нижних конечностей».</w:t>
      </w:r>
    </w:p>
    <w:p w:rsidR="00CC2E18" w:rsidRDefault="00CC2E18" w:rsidP="00CC2E18">
      <w:pPr>
        <w:keepNext/>
        <w:ind w:left="142" w:firstLine="3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C2E18" w:rsidRDefault="00CC2E18" w:rsidP="00CC2E18">
      <w:pPr>
        <w:jc w:val="both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Обеспечение возможности ремонта, устранения недостатков при </w:t>
      </w:r>
      <w:r>
        <w:rPr>
          <w:sz w:val="26"/>
          <w:szCs w:val="26"/>
        </w:rPr>
        <w:t xml:space="preserve">выполнении работ осуществляется </w:t>
      </w:r>
      <w:r>
        <w:rPr>
          <w:bCs/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в соответствии с Федеральным законом от 07.02.1992г. № 2300-1 «О защите прав потребителей». </w:t>
      </w:r>
    </w:p>
    <w:p w:rsidR="00CC2E18" w:rsidRDefault="00CC2E18" w:rsidP="00CC2E18">
      <w:pPr>
        <w:jc w:val="both"/>
        <w:rPr>
          <w:sz w:val="26"/>
          <w:szCs w:val="26"/>
        </w:rPr>
      </w:pPr>
    </w:p>
    <w:p w:rsidR="00CC2E18" w:rsidRDefault="00CC2E18" w:rsidP="00CC2E18">
      <w:pPr>
        <w:tabs>
          <w:tab w:val="left" w:pos="241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 нижних конечностей пациентов с помощью протезов конечностей.</w:t>
      </w:r>
    </w:p>
    <w:p w:rsidR="00CC2E18" w:rsidRDefault="00CC2E18" w:rsidP="00CC2E1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Приемная гильза протеза конечности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CC2E18" w:rsidRDefault="00CC2E18" w:rsidP="00CC2E1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CC2E18" w:rsidRDefault="00CC2E18" w:rsidP="00CC2E18">
      <w:pPr>
        <w:keepNext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Выполнение работ</w:t>
      </w:r>
      <w:r>
        <w:rPr>
          <w:sz w:val="26"/>
          <w:szCs w:val="26"/>
        </w:rPr>
        <w:t xml:space="preserve">  по обеспечению застрахованных лиц протезами  нижних  конечностей, протезно-ортопедическими изделиями должны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CC2E18" w:rsidRDefault="00CC2E18" w:rsidP="00CC2E1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CC2E18" w:rsidRDefault="00CC2E18" w:rsidP="00CC2E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необходимости отправка протезов к месту нахождения застрахованных лиц должна осуществляться с соблюдением требований ГОСТ 20790-93/ГОСТ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51632-2000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CC2E18" w:rsidRDefault="00CC2E18" w:rsidP="00CC2E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Упаковка  протезов нижних 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CC2E18" w:rsidRDefault="00CC2E18" w:rsidP="00CC2E18">
      <w:pPr>
        <w:jc w:val="both"/>
        <w:rPr>
          <w:sz w:val="26"/>
          <w:szCs w:val="26"/>
        </w:rPr>
      </w:pPr>
    </w:p>
    <w:p w:rsidR="00CC2E18" w:rsidRDefault="00CC2E18" w:rsidP="00CC2E1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Гарантийный срок на протезы устанавливается со дня выдачи готового изделия в эксплуатацию в соответствии с РСТ РСФСР 644-80 «Изделия протезно-ортопедические», а именно:</w:t>
      </w:r>
    </w:p>
    <w:p w:rsidR="00CC2E18" w:rsidRDefault="00CC2E18" w:rsidP="00CC2E1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-протезы голени с мягким приемником - не менее 7 месяцев,</w:t>
      </w:r>
    </w:p>
    <w:p w:rsidR="00CC2E18" w:rsidRDefault="00CC2E18" w:rsidP="00CC2E1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-протезы голени металлические - не менее 8 месяцев</w:t>
      </w:r>
    </w:p>
    <w:p w:rsidR="00CC2E18" w:rsidRDefault="00CC2E18" w:rsidP="00CC2E1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-протезы голени с облицовкой из </w:t>
      </w:r>
      <w:proofErr w:type="spellStart"/>
      <w:r>
        <w:rPr>
          <w:sz w:val="26"/>
          <w:szCs w:val="26"/>
        </w:rPr>
        <w:t>пенополиуретана</w:t>
      </w:r>
      <w:proofErr w:type="spellEnd"/>
      <w:r>
        <w:rPr>
          <w:sz w:val="26"/>
          <w:szCs w:val="26"/>
        </w:rPr>
        <w:t xml:space="preserve"> - не менее 9 месяцев,</w:t>
      </w:r>
    </w:p>
    <w:p w:rsidR="00CC2E18" w:rsidRDefault="00CC2E18" w:rsidP="00CC2E1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-протезы  голени пластмассовые - не менее 7 месяцев.</w:t>
      </w:r>
    </w:p>
    <w:p w:rsidR="00CC2E18" w:rsidRDefault="00CC2E18" w:rsidP="00CC2E18">
      <w:pPr>
        <w:autoSpaceDE w:val="0"/>
        <w:jc w:val="both"/>
        <w:rPr>
          <w:sz w:val="26"/>
          <w:szCs w:val="26"/>
        </w:rPr>
      </w:pPr>
    </w:p>
    <w:p w:rsidR="00CC2E18" w:rsidRDefault="00CC2E18" w:rsidP="00CC2E18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течение этого срока предприятие-изготовитель производит замену или ремонт изделия бесплатно.</w:t>
      </w:r>
    </w:p>
    <w:p w:rsidR="00CC2E18" w:rsidRDefault="00CC2E18" w:rsidP="00CC2E18">
      <w:pPr>
        <w:autoSpaceDE w:val="0"/>
        <w:jc w:val="both"/>
        <w:rPr>
          <w:sz w:val="26"/>
          <w:szCs w:val="26"/>
        </w:rPr>
      </w:pP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bCs/>
          <w:iCs/>
          <w:sz w:val="26"/>
          <w:szCs w:val="26"/>
          <w:lang w:eastAsia="en-US"/>
        </w:rPr>
        <w:t xml:space="preserve">Требования к безопасности товара: </w:t>
      </w:r>
      <w:r>
        <w:rPr>
          <w:iCs/>
          <w:sz w:val="26"/>
          <w:szCs w:val="26"/>
          <w:lang w:eastAsia="en-US"/>
        </w:rPr>
        <w:t>Декларация о соответствии по Постановлению Правительства РФ от 01.12.2009 № 982 (система сертификации ГОСТ Р).</w:t>
      </w:r>
    </w:p>
    <w:p w:rsidR="00CC2E18" w:rsidRDefault="00CC2E18" w:rsidP="00CC2E18">
      <w:pPr>
        <w:ind w:right="-57"/>
        <w:jc w:val="both"/>
        <w:rPr>
          <w:b/>
          <w:iCs/>
          <w:sz w:val="26"/>
          <w:szCs w:val="26"/>
          <w:lang w:eastAsia="en-US"/>
        </w:rPr>
      </w:pP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proofErr w:type="gramStart"/>
      <w:r>
        <w:rPr>
          <w:iCs/>
          <w:sz w:val="26"/>
          <w:szCs w:val="26"/>
          <w:lang w:eastAsia="en-US"/>
        </w:rPr>
        <w:t>Документы</w:t>
      </w:r>
      <w:proofErr w:type="gramEnd"/>
      <w:r>
        <w:rPr>
          <w:iCs/>
          <w:sz w:val="26"/>
          <w:szCs w:val="26"/>
          <w:lang w:eastAsia="en-US"/>
        </w:rPr>
        <w:t xml:space="preserve"> по стандартизации применяемые к данному ТСР: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 </w:t>
      </w:r>
      <w:r>
        <w:rPr>
          <w:iCs/>
          <w:sz w:val="26"/>
          <w:szCs w:val="26"/>
          <w:lang w:val="en-US" w:eastAsia="en-US"/>
        </w:rPr>
        <w:t>ISO</w:t>
      </w:r>
      <w:r>
        <w:rPr>
          <w:iCs/>
          <w:sz w:val="26"/>
          <w:szCs w:val="26"/>
          <w:lang w:eastAsia="en-US"/>
        </w:rPr>
        <w:t xml:space="preserve">  10993-1-2011 -  «Изделия медицинские. Оценка биологического действия медицинских изделий. Часть 1. Оценка и исследования».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 </w:t>
      </w:r>
      <w:r>
        <w:rPr>
          <w:iCs/>
          <w:sz w:val="26"/>
          <w:szCs w:val="26"/>
          <w:lang w:val="en-US" w:eastAsia="en-US"/>
        </w:rPr>
        <w:t>ISO</w:t>
      </w:r>
      <w:r>
        <w:rPr>
          <w:iCs/>
          <w:sz w:val="26"/>
          <w:szCs w:val="26"/>
          <w:lang w:eastAsia="en-US"/>
        </w:rPr>
        <w:t xml:space="preserve">  10993-5-2011-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iCs/>
          <w:sz w:val="26"/>
          <w:szCs w:val="26"/>
          <w:lang w:eastAsia="en-US"/>
        </w:rPr>
        <w:t>цитотоксичность</w:t>
      </w:r>
      <w:proofErr w:type="spellEnd"/>
      <w:r>
        <w:rPr>
          <w:iCs/>
          <w:sz w:val="26"/>
          <w:szCs w:val="26"/>
          <w:lang w:eastAsia="en-US"/>
        </w:rPr>
        <w:t xml:space="preserve">: методы </w:t>
      </w:r>
      <w:r>
        <w:rPr>
          <w:iCs/>
          <w:sz w:val="26"/>
          <w:szCs w:val="26"/>
          <w:lang w:val="en-US" w:eastAsia="en-US"/>
        </w:rPr>
        <w:t>in</w:t>
      </w:r>
      <w:r w:rsidRPr="00CC2E18">
        <w:rPr>
          <w:iCs/>
          <w:sz w:val="26"/>
          <w:szCs w:val="26"/>
          <w:lang w:eastAsia="en-US"/>
        </w:rPr>
        <w:t xml:space="preserve"> </w:t>
      </w:r>
      <w:r>
        <w:rPr>
          <w:iCs/>
          <w:sz w:val="26"/>
          <w:szCs w:val="26"/>
          <w:lang w:val="en-US" w:eastAsia="en-US"/>
        </w:rPr>
        <w:t>vitro</w:t>
      </w:r>
      <w:r>
        <w:rPr>
          <w:iCs/>
          <w:sz w:val="26"/>
          <w:szCs w:val="26"/>
          <w:lang w:eastAsia="en-US"/>
        </w:rPr>
        <w:t>».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 </w:t>
      </w:r>
      <w:r>
        <w:rPr>
          <w:iCs/>
          <w:sz w:val="26"/>
          <w:szCs w:val="26"/>
          <w:lang w:val="en-US" w:eastAsia="en-US"/>
        </w:rPr>
        <w:t>ISO</w:t>
      </w:r>
      <w:r>
        <w:rPr>
          <w:iCs/>
          <w:sz w:val="26"/>
          <w:szCs w:val="26"/>
          <w:lang w:eastAsia="en-US"/>
        </w:rPr>
        <w:t xml:space="preserve"> 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 </w:t>
      </w:r>
      <w:proofErr w:type="gramStart"/>
      <w:r>
        <w:rPr>
          <w:iCs/>
          <w:sz w:val="26"/>
          <w:szCs w:val="26"/>
          <w:lang w:eastAsia="en-US"/>
        </w:rPr>
        <w:t>Р</w:t>
      </w:r>
      <w:proofErr w:type="gramEnd"/>
      <w:r>
        <w:rPr>
          <w:iCs/>
          <w:sz w:val="26"/>
          <w:szCs w:val="26"/>
          <w:lang w:eastAsia="en-US"/>
        </w:rPr>
        <w:t xml:space="preserve">  52770-2016- «Изделия медицинские. Требования безопасности. Методы </w:t>
      </w:r>
      <w:proofErr w:type="spellStart"/>
      <w:r>
        <w:rPr>
          <w:iCs/>
          <w:sz w:val="26"/>
          <w:szCs w:val="26"/>
          <w:lang w:eastAsia="en-US"/>
        </w:rPr>
        <w:t>санитарно</w:t>
      </w:r>
      <w:proofErr w:type="spellEnd"/>
      <w:r>
        <w:rPr>
          <w:iCs/>
          <w:sz w:val="26"/>
          <w:szCs w:val="26"/>
          <w:lang w:eastAsia="en-US"/>
        </w:rPr>
        <w:t xml:space="preserve"> - химических  и токсикологических испытаний». 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</w:t>
      </w:r>
      <w:proofErr w:type="gramStart"/>
      <w:r>
        <w:rPr>
          <w:iCs/>
          <w:sz w:val="26"/>
          <w:szCs w:val="26"/>
          <w:lang w:eastAsia="en-US"/>
        </w:rPr>
        <w:t>Р</w:t>
      </w:r>
      <w:proofErr w:type="gramEnd"/>
      <w:r>
        <w:rPr>
          <w:iCs/>
          <w:sz w:val="26"/>
          <w:szCs w:val="26"/>
          <w:lang w:eastAsia="en-US"/>
        </w:rPr>
        <w:t xml:space="preserve"> 51632-2014–«Технические средства реабилитации людей с ограничениями жизнедеятельности. Общие технические требования и методы испытаний» (утв. и </w:t>
      </w:r>
      <w:proofErr w:type="gramStart"/>
      <w:r>
        <w:rPr>
          <w:iCs/>
          <w:sz w:val="26"/>
          <w:szCs w:val="26"/>
          <w:lang w:eastAsia="en-US"/>
        </w:rPr>
        <w:t>введен</w:t>
      </w:r>
      <w:proofErr w:type="gramEnd"/>
      <w:r>
        <w:rPr>
          <w:iCs/>
          <w:sz w:val="26"/>
          <w:szCs w:val="26"/>
          <w:lang w:eastAsia="en-US"/>
        </w:rPr>
        <w:t xml:space="preserve"> в действие Приказом </w:t>
      </w:r>
      <w:proofErr w:type="spellStart"/>
      <w:r>
        <w:rPr>
          <w:iCs/>
          <w:sz w:val="26"/>
          <w:szCs w:val="26"/>
          <w:lang w:eastAsia="en-US"/>
        </w:rPr>
        <w:t>Росстандарта</w:t>
      </w:r>
      <w:proofErr w:type="spellEnd"/>
      <w:r>
        <w:rPr>
          <w:iCs/>
          <w:sz w:val="26"/>
          <w:szCs w:val="26"/>
          <w:lang w:eastAsia="en-US"/>
        </w:rPr>
        <w:t xml:space="preserve"> от 15.10.2014 № 1331-ст).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</w:t>
      </w:r>
      <w:proofErr w:type="gramStart"/>
      <w:r>
        <w:rPr>
          <w:iCs/>
          <w:sz w:val="26"/>
          <w:szCs w:val="26"/>
          <w:lang w:eastAsia="en-US"/>
        </w:rPr>
        <w:t>Р</w:t>
      </w:r>
      <w:proofErr w:type="gramEnd"/>
      <w:r>
        <w:rPr>
          <w:iCs/>
          <w:sz w:val="26"/>
          <w:szCs w:val="26"/>
          <w:lang w:eastAsia="en-US"/>
        </w:rPr>
        <w:t xml:space="preserve"> ИСО 22523-2007 - «Протезы конечностей и </w:t>
      </w:r>
      <w:proofErr w:type="spellStart"/>
      <w:r>
        <w:rPr>
          <w:iCs/>
          <w:sz w:val="26"/>
          <w:szCs w:val="26"/>
          <w:lang w:eastAsia="en-US"/>
        </w:rPr>
        <w:t>ортезы</w:t>
      </w:r>
      <w:proofErr w:type="spellEnd"/>
      <w:r>
        <w:rPr>
          <w:iCs/>
          <w:sz w:val="26"/>
          <w:szCs w:val="26"/>
          <w:lang w:eastAsia="en-US"/>
        </w:rPr>
        <w:t xml:space="preserve"> наружные. Требования и методы испытаний».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ГОСТ </w:t>
      </w:r>
      <w:proofErr w:type="gramStart"/>
      <w:r>
        <w:rPr>
          <w:iCs/>
          <w:sz w:val="26"/>
          <w:szCs w:val="26"/>
          <w:lang w:eastAsia="en-US"/>
        </w:rPr>
        <w:t>Р</w:t>
      </w:r>
      <w:proofErr w:type="gramEnd"/>
      <w:r>
        <w:rPr>
          <w:iCs/>
          <w:sz w:val="26"/>
          <w:szCs w:val="26"/>
          <w:lang w:eastAsia="en-US"/>
        </w:rPr>
        <w:t xml:space="preserve"> 53869-2010 – Протезы нижних конечностей. Технические требования.</w:t>
      </w: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</w:p>
    <w:p w:rsidR="00CC2E18" w:rsidRDefault="00CC2E18" w:rsidP="00CC2E18">
      <w:pPr>
        <w:ind w:right="-57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>Протоколы должны быть от аккредитованных в установленном порядке испытательных лабораторий (центров).</w:t>
      </w:r>
    </w:p>
    <w:p w:rsidR="00CC2E18" w:rsidRDefault="00CC2E18" w:rsidP="00CC2E18">
      <w:pPr>
        <w:keepNext/>
        <w:jc w:val="both"/>
        <w:rPr>
          <w:b/>
          <w:sz w:val="26"/>
          <w:szCs w:val="26"/>
        </w:rPr>
      </w:pPr>
    </w:p>
    <w:p w:rsidR="00CC2E18" w:rsidRDefault="00CC2E18" w:rsidP="00CC2E18">
      <w:pPr>
        <w:keepNext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Работы по обеспечению застрахованных лиц протезами нижних  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установленные сроки.</w:t>
      </w:r>
    </w:p>
    <w:p w:rsidR="00CC2E18" w:rsidRDefault="00CC2E18" w:rsidP="00CC2E18">
      <w:pPr>
        <w:keepNext/>
        <w:widowControl w:val="0"/>
        <w:suppressAutoHyphens/>
        <w:ind w:left="-180"/>
        <w:jc w:val="both"/>
        <w:rPr>
          <w:rFonts w:eastAsia="Andale Sans UI"/>
          <w:kern w:val="2"/>
          <w:sz w:val="26"/>
          <w:szCs w:val="26"/>
          <w:lang w:eastAsia="en-US"/>
        </w:rPr>
      </w:pPr>
    </w:p>
    <w:p w:rsidR="00CC2E18" w:rsidRDefault="00CC2E18" w:rsidP="00CC2E18">
      <w:pPr>
        <w:widowControl w:val="0"/>
        <w:suppressAutoHyphens/>
        <w:ind w:right="-57" w:firstLine="708"/>
        <w:jc w:val="both"/>
        <w:rPr>
          <w:rFonts w:eastAsia="Andale Sans UI"/>
          <w:iCs/>
          <w:kern w:val="2"/>
          <w:sz w:val="26"/>
          <w:szCs w:val="26"/>
        </w:rPr>
      </w:pPr>
      <w:r>
        <w:rPr>
          <w:rFonts w:eastAsia="Andale Sans UI"/>
          <w:iCs/>
          <w:kern w:val="2"/>
          <w:sz w:val="26"/>
          <w:szCs w:val="26"/>
        </w:rPr>
        <w:t xml:space="preserve">Срок службы изделия, установленный предприятием </w:t>
      </w:r>
      <w:proofErr w:type="gramStart"/>
      <w:r>
        <w:rPr>
          <w:rFonts w:eastAsia="Andale Sans UI"/>
          <w:iCs/>
          <w:kern w:val="2"/>
          <w:sz w:val="26"/>
          <w:szCs w:val="26"/>
        </w:rPr>
        <w:t>–и</w:t>
      </w:r>
      <w:proofErr w:type="gramEnd"/>
      <w:r>
        <w:rPr>
          <w:rFonts w:eastAsia="Andale Sans UI"/>
          <w:iCs/>
          <w:kern w:val="2"/>
          <w:sz w:val="26"/>
          <w:szCs w:val="26"/>
        </w:rPr>
        <w:t>зготовителем, составляет _____ (______) год.</w:t>
      </w:r>
    </w:p>
    <w:p w:rsidR="00CC2E18" w:rsidRDefault="00CC2E18" w:rsidP="00CC2E18">
      <w:pPr>
        <w:widowControl w:val="0"/>
        <w:suppressAutoHyphens/>
        <w:ind w:right="-57" w:firstLine="708"/>
        <w:jc w:val="both"/>
        <w:rPr>
          <w:rFonts w:eastAsia="Andale Sans UI"/>
          <w:b/>
          <w:bCs/>
          <w:iCs/>
          <w:kern w:val="2"/>
          <w:sz w:val="26"/>
          <w:szCs w:val="26"/>
        </w:rPr>
      </w:pPr>
    </w:p>
    <w:p w:rsidR="00933E37" w:rsidRDefault="00933E37"/>
    <w:sectPr w:rsidR="0093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18"/>
    <w:rsid w:val="00933E37"/>
    <w:rsid w:val="00C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2E18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2E1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C2E18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C2E1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P157D201</dc:creator>
  <cp:keywords/>
  <dc:description/>
  <cp:lastModifiedBy>P157D201</cp:lastModifiedBy>
  <cp:revision>1</cp:revision>
  <dcterms:created xsi:type="dcterms:W3CDTF">2018-05-10T12:31:00Z</dcterms:created>
  <dcterms:modified xsi:type="dcterms:W3CDTF">2018-05-10T12:31:00Z</dcterms:modified>
</cp:coreProperties>
</file>