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DF" w:rsidRPr="00630BD5" w:rsidRDefault="00BE70DF" w:rsidP="00BE70DF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BD5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630BD5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630BD5">
        <w:rPr>
          <w:rFonts w:ascii="Times New Roman" w:hAnsi="Times New Roman" w:cs="Times New Roman"/>
          <w:b/>
          <w:sz w:val="20"/>
          <w:szCs w:val="20"/>
        </w:rPr>
        <w:t>. Техническое задание</w:t>
      </w:r>
    </w:p>
    <w:p w:rsidR="00BE70DF" w:rsidRPr="00630BD5" w:rsidRDefault="00BE70DF" w:rsidP="00BE70DF">
      <w:pPr>
        <w:tabs>
          <w:tab w:val="left" w:pos="5565"/>
        </w:tabs>
        <w:ind w:left="705"/>
        <w:jc w:val="center"/>
        <w:rPr>
          <w:b/>
          <w:bCs/>
          <w:sz w:val="20"/>
          <w:szCs w:val="20"/>
        </w:rPr>
      </w:pPr>
      <w:r w:rsidRPr="00630BD5">
        <w:rPr>
          <w:sz w:val="20"/>
          <w:szCs w:val="20"/>
          <w:lang w:eastAsia="ar-SA"/>
        </w:rPr>
        <w:tab/>
      </w:r>
      <w:r w:rsidRPr="00630BD5">
        <w:rPr>
          <w:sz w:val="20"/>
          <w:szCs w:val="20"/>
          <w:lang w:eastAsia="ar-SA"/>
        </w:rPr>
        <w:tab/>
      </w:r>
      <w:r w:rsidRPr="00630BD5">
        <w:rPr>
          <w:b/>
          <w:bCs/>
          <w:sz w:val="20"/>
          <w:szCs w:val="20"/>
        </w:rPr>
        <w:t xml:space="preserve"> </w:t>
      </w:r>
    </w:p>
    <w:p w:rsidR="00BE70DF" w:rsidRPr="00630BD5" w:rsidRDefault="00BE70DF" w:rsidP="00BE70DF">
      <w:pPr>
        <w:tabs>
          <w:tab w:val="left" w:pos="5565"/>
        </w:tabs>
        <w:rPr>
          <w:b/>
          <w:bCs/>
          <w:sz w:val="20"/>
          <w:szCs w:val="20"/>
        </w:rPr>
      </w:pPr>
    </w:p>
    <w:p w:rsidR="00BE70DF" w:rsidRPr="00BB24EF" w:rsidRDefault="00BE70DF" w:rsidP="00BE70DF">
      <w:pPr>
        <w:tabs>
          <w:tab w:val="left" w:pos="945"/>
          <w:tab w:val="left" w:pos="5085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>1.</w:t>
      </w:r>
      <w:r w:rsidRPr="00BB24EF">
        <w:rPr>
          <w:sz w:val="20"/>
          <w:szCs w:val="20"/>
          <w:lang w:eastAsia="ar-SA"/>
        </w:rPr>
        <w:t xml:space="preserve"> </w:t>
      </w:r>
      <w:r w:rsidRPr="00BB24EF">
        <w:rPr>
          <w:b/>
          <w:sz w:val="20"/>
          <w:szCs w:val="20"/>
          <w:lang w:eastAsia="ar-SA"/>
        </w:rPr>
        <w:t>Способ определения поставщика</w:t>
      </w:r>
      <w:r w:rsidRPr="00BB24EF">
        <w:rPr>
          <w:sz w:val="20"/>
          <w:szCs w:val="20"/>
          <w:lang w:eastAsia="ar-SA"/>
        </w:rPr>
        <w:t xml:space="preserve"> – аукцион в электронной форме. </w:t>
      </w:r>
    </w:p>
    <w:p w:rsidR="00BE70DF" w:rsidRPr="00BB24EF" w:rsidRDefault="00BE70DF" w:rsidP="00BE70DF">
      <w:pPr>
        <w:tabs>
          <w:tab w:val="left" w:pos="945"/>
          <w:tab w:val="left" w:pos="5085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>2.</w:t>
      </w:r>
      <w:r w:rsidRPr="00BB24EF">
        <w:rPr>
          <w:sz w:val="20"/>
          <w:szCs w:val="20"/>
          <w:lang w:eastAsia="ar-SA"/>
        </w:rPr>
        <w:t xml:space="preserve"> </w:t>
      </w:r>
      <w:r w:rsidRPr="00BB24EF">
        <w:rPr>
          <w:b/>
          <w:sz w:val="20"/>
          <w:szCs w:val="20"/>
          <w:lang w:eastAsia="ar-SA"/>
        </w:rPr>
        <w:t>Предмет Государственного контракта</w:t>
      </w:r>
      <w:r w:rsidRPr="00BB24EF">
        <w:rPr>
          <w:sz w:val="20"/>
          <w:szCs w:val="20"/>
          <w:lang w:eastAsia="ar-SA"/>
        </w:rPr>
        <w:t>: Оказание услуг по обеспечению сопровождения и бесперебойной работы программных и аппаратных сре</w:t>
      </w:r>
      <w:proofErr w:type="gramStart"/>
      <w:r w:rsidRPr="00BB24EF">
        <w:rPr>
          <w:sz w:val="20"/>
          <w:szCs w:val="20"/>
          <w:lang w:eastAsia="ar-SA"/>
        </w:rPr>
        <w:t>дств в р</w:t>
      </w:r>
      <w:proofErr w:type="gramEnd"/>
      <w:r w:rsidRPr="00BB24EF">
        <w:rPr>
          <w:sz w:val="20"/>
          <w:szCs w:val="20"/>
          <w:lang w:eastAsia="ar-SA"/>
        </w:rPr>
        <w:t xml:space="preserve">айонных представительствах РО. </w:t>
      </w:r>
    </w:p>
    <w:p w:rsidR="00BE70DF" w:rsidRPr="00BB24EF" w:rsidRDefault="00BE70DF" w:rsidP="00BE70DF">
      <w:pPr>
        <w:tabs>
          <w:tab w:val="left" w:pos="945"/>
          <w:tab w:val="left" w:pos="5085"/>
        </w:tabs>
        <w:suppressAutoHyphens/>
        <w:ind w:firstLine="709"/>
        <w:jc w:val="both"/>
        <w:rPr>
          <w:b/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 xml:space="preserve">3. Наименование, характеристики, количество оказываемых услуг: </w:t>
      </w:r>
      <w:r w:rsidRPr="00BB24EF">
        <w:rPr>
          <w:sz w:val="20"/>
          <w:szCs w:val="20"/>
          <w:lang w:eastAsia="ar-SA"/>
        </w:rPr>
        <w:t>согласно приложению №2 к Техническому заданию.</w:t>
      </w:r>
    </w:p>
    <w:p w:rsidR="00BE70DF" w:rsidRPr="00BB24EF" w:rsidRDefault="00BE70DF" w:rsidP="00BE70DF">
      <w:pPr>
        <w:tabs>
          <w:tab w:val="left" w:pos="930"/>
          <w:tab w:val="left" w:pos="5085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BB24EF">
        <w:rPr>
          <w:b/>
          <w:bCs/>
          <w:sz w:val="20"/>
          <w:szCs w:val="20"/>
          <w:lang w:eastAsia="ar-SA"/>
        </w:rPr>
        <w:t xml:space="preserve">4. Требования к качеству, техническим характеристикам товара, а также к их безопасности, требования к функциональным характеристикам (потребительским свойствам) товара, к размерам, упаковке, отгрузке товара и иные показатели, связанные с определением соответствия поставляемого товара потребностям Заказчика, </w:t>
      </w:r>
      <w:r w:rsidRPr="00BB24EF">
        <w:rPr>
          <w:bCs/>
          <w:sz w:val="20"/>
          <w:szCs w:val="20"/>
          <w:lang w:eastAsia="ar-SA"/>
        </w:rPr>
        <w:t>согласно</w:t>
      </w:r>
      <w:r w:rsidRPr="00BB24EF">
        <w:rPr>
          <w:sz w:val="20"/>
          <w:szCs w:val="20"/>
          <w:lang w:eastAsia="ar-SA"/>
        </w:rPr>
        <w:t xml:space="preserve"> приложению №2 к Техническому заданию.</w:t>
      </w:r>
    </w:p>
    <w:p w:rsidR="00BE70DF" w:rsidRPr="00BB24EF" w:rsidRDefault="00BE70DF" w:rsidP="00BE70DF">
      <w:pPr>
        <w:tabs>
          <w:tab w:val="left" w:pos="930"/>
          <w:tab w:val="left" w:pos="5085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 xml:space="preserve">5. Источник финансирования - </w:t>
      </w:r>
      <w:r w:rsidRPr="00BB24EF">
        <w:rPr>
          <w:sz w:val="20"/>
          <w:szCs w:val="20"/>
          <w:lang w:eastAsia="ar-SA"/>
        </w:rPr>
        <w:t>Средства Фонда социального страхования РФ.</w:t>
      </w:r>
    </w:p>
    <w:p w:rsidR="00BE70DF" w:rsidRPr="00BB24EF" w:rsidRDefault="00BE70DF" w:rsidP="00BE70DF">
      <w:pPr>
        <w:tabs>
          <w:tab w:val="left" w:pos="930"/>
          <w:tab w:val="left" w:pos="5070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>6. Начальная (максимальная) цена контракта</w:t>
      </w:r>
      <w:r w:rsidRPr="00BB24EF">
        <w:rPr>
          <w:sz w:val="20"/>
          <w:szCs w:val="20"/>
          <w:lang w:eastAsia="ar-SA"/>
        </w:rPr>
        <w:t xml:space="preserve"> – 2 416 000 (Два миллиона четыреста шестнадцать тысяч) рублей 00 копеек.</w:t>
      </w:r>
    </w:p>
    <w:p w:rsidR="00BE70DF" w:rsidRPr="00BB24EF" w:rsidRDefault="00BE70DF" w:rsidP="00BE70DF">
      <w:pPr>
        <w:tabs>
          <w:tab w:val="left" w:pos="930"/>
          <w:tab w:val="left" w:pos="5070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>7.</w:t>
      </w:r>
      <w:r w:rsidRPr="00BB24EF">
        <w:rPr>
          <w:sz w:val="20"/>
          <w:szCs w:val="20"/>
          <w:lang w:eastAsia="ar-SA"/>
        </w:rPr>
        <w:t xml:space="preserve"> </w:t>
      </w:r>
      <w:proofErr w:type="gramStart"/>
      <w:r w:rsidRPr="00BB24EF">
        <w:rPr>
          <w:b/>
          <w:sz w:val="20"/>
          <w:szCs w:val="20"/>
          <w:lang w:eastAsia="ar-SA"/>
        </w:rPr>
        <w:t>Порядок формирования цены контракта</w:t>
      </w:r>
      <w:r w:rsidRPr="00BB24EF">
        <w:rPr>
          <w:sz w:val="20"/>
          <w:szCs w:val="20"/>
          <w:lang w:eastAsia="ar-SA"/>
        </w:rPr>
        <w:t xml:space="preserve"> - в цену включаются все расходы Участника, прямо или косвенно связанные с исполнением его обязательств по государственному контракту, а также расходы на оплату всех налогов, сборов и других обязательных платежей, уплачиваемых в соответствии с действующим законодательством Российской Федерации </w:t>
      </w:r>
      <w:r w:rsidRPr="00BB24EF">
        <w:rPr>
          <w:iCs/>
          <w:sz w:val="20"/>
          <w:szCs w:val="20"/>
          <w:lang w:eastAsia="ar-SA"/>
        </w:rPr>
        <w:t>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</w:t>
      </w:r>
      <w:proofErr w:type="gramEnd"/>
      <w:r w:rsidRPr="00BB24EF">
        <w:rPr>
          <w:iCs/>
          <w:sz w:val="20"/>
          <w:szCs w:val="20"/>
          <w:lang w:eastAsia="ar-SA"/>
        </w:rPr>
        <w:t xml:space="preserve"> </w:t>
      </w:r>
      <w:proofErr w:type="gramStart"/>
      <w:r w:rsidRPr="00BB24EF">
        <w:rPr>
          <w:iCs/>
          <w:sz w:val="20"/>
          <w:szCs w:val="20"/>
          <w:lang w:eastAsia="ar-SA"/>
        </w:rPr>
        <w:t>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  <w:proofErr w:type="gramEnd"/>
    </w:p>
    <w:p w:rsidR="00BE70DF" w:rsidRPr="00BB24EF" w:rsidRDefault="00BE70DF" w:rsidP="00BE70DF">
      <w:pPr>
        <w:tabs>
          <w:tab w:val="left" w:pos="930"/>
          <w:tab w:val="left" w:pos="5070"/>
        </w:tabs>
        <w:suppressAutoHyphens/>
        <w:ind w:firstLine="709"/>
        <w:jc w:val="both"/>
        <w:rPr>
          <w:bCs/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>8.</w:t>
      </w:r>
      <w:r w:rsidRPr="00BB24EF">
        <w:rPr>
          <w:sz w:val="20"/>
          <w:szCs w:val="20"/>
          <w:lang w:eastAsia="ar-SA"/>
        </w:rPr>
        <w:t xml:space="preserve"> </w:t>
      </w:r>
      <w:r w:rsidRPr="00BB24EF">
        <w:rPr>
          <w:b/>
          <w:bCs/>
          <w:sz w:val="20"/>
          <w:szCs w:val="20"/>
          <w:lang w:eastAsia="ar-SA"/>
        </w:rPr>
        <w:t>Обоснование начальной (максимальной) цены контракта</w:t>
      </w:r>
      <w:r w:rsidRPr="00BB24EF">
        <w:rPr>
          <w:bCs/>
          <w:sz w:val="20"/>
          <w:szCs w:val="20"/>
          <w:lang w:eastAsia="ar-SA"/>
        </w:rPr>
        <w:t xml:space="preserve"> - начальная (максимальная) цена контракта в соответствии с ч.1 ст. 22 Закона № 44-ФЗ определена методом сопоставимых рыночных цен (анализа рынка). Подробный расчет начальной (максимальной) цены контракта приведен в Приложении №1 к Техническому заданию.</w:t>
      </w:r>
    </w:p>
    <w:p w:rsidR="00BE70DF" w:rsidRPr="00BB24EF" w:rsidRDefault="00BE70DF" w:rsidP="00BE70DF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 xml:space="preserve">9. </w:t>
      </w:r>
      <w:r w:rsidRPr="00BB24EF">
        <w:rPr>
          <w:b/>
          <w:bCs/>
          <w:sz w:val="20"/>
          <w:szCs w:val="20"/>
          <w:lang w:eastAsia="ar-SA"/>
        </w:rPr>
        <w:t>Адрес оказания услуг:</w:t>
      </w:r>
      <w:r w:rsidRPr="00BB24EF">
        <w:rPr>
          <w:sz w:val="20"/>
          <w:szCs w:val="20"/>
          <w:lang w:eastAsia="ar-SA"/>
        </w:rPr>
        <w:t xml:space="preserve"> согласно приложению №2 к Техническому заданию.</w:t>
      </w:r>
    </w:p>
    <w:p w:rsidR="00BE70DF" w:rsidRPr="00BB24EF" w:rsidRDefault="00BE70DF" w:rsidP="00BE70DF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>10. Срок оказания услуг:</w:t>
      </w:r>
      <w:r w:rsidRPr="00BB24EF">
        <w:rPr>
          <w:sz w:val="20"/>
          <w:szCs w:val="20"/>
          <w:lang w:eastAsia="ar-SA"/>
        </w:rPr>
        <w:t xml:space="preserve"> с момента заключения государственного контракт по 31 декабря 2018 года.</w:t>
      </w:r>
    </w:p>
    <w:p w:rsidR="00BE70DF" w:rsidRPr="00BB24EF" w:rsidRDefault="00BE70DF" w:rsidP="00BE70DF">
      <w:pPr>
        <w:ind w:firstLine="709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>11. Порядок оплаты товаров, работ, услуг</w:t>
      </w:r>
      <w:r w:rsidRPr="00BB24EF">
        <w:rPr>
          <w:sz w:val="20"/>
          <w:szCs w:val="20"/>
          <w:lang w:eastAsia="ar-SA"/>
        </w:rPr>
        <w:t xml:space="preserve"> – Исполнитель выставляет Заказчику счет, счет-фактуру, а также Акт выполненных работ (оказанных услуг), на ежемесячный платеж в течение 5 календарных дней после расчетного месяца.</w:t>
      </w:r>
    </w:p>
    <w:p w:rsidR="00BE70DF" w:rsidRPr="00BB24EF" w:rsidRDefault="00BE70DF" w:rsidP="00BE70DF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BB24EF">
        <w:rPr>
          <w:sz w:val="20"/>
          <w:szCs w:val="20"/>
          <w:lang w:eastAsia="ar-SA"/>
        </w:rPr>
        <w:t>Заказчик перечисляет ежемесячную плату в течение 5 рабочих дней после подписания Акта выполненных работ (оказанных услуг) и надлежаще оформленного счета.</w:t>
      </w:r>
    </w:p>
    <w:p w:rsidR="00BE70DF" w:rsidRPr="00BB24EF" w:rsidRDefault="00BE70DF" w:rsidP="00BE70DF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>12. Размер обеспечения заявки на участие</w:t>
      </w:r>
      <w:r w:rsidRPr="00BB24EF">
        <w:rPr>
          <w:sz w:val="20"/>
          <w:szCs w:val="20"/>
          <w:lang w:eastAsia="ar-SA"/>
        </w:rPr>
        <w:t xml:space="preserve"> – 1% от начальной максимальной цены контракта и равен 24 160 (Двадцать четыре тысячи сто шестьдесят) рублей 00 копейки.</w:t>
      </w:r>
    </w:p>
    <w:p w:rsidR="00BE70DF" w:rsidRPr="00BB24EF" w:rsidRDefault="00BE70DF" w:rsidP="00BE70DF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BB24EF">
        <w:rPr>
          <w:b/>
          <w:sz w:val="20"/>
          <w:szCs w:val="20"/>
          <w:lang w:eastAsia="ar-SA"/>
        </w:rPr>
        <w:t>13. Размер обеспечения исполнения государственного контракта</w:t>
      </w:r>
      <w:r w:rsidRPr="00BB24EF">
        <w:rPr>
          <w:sz w:val="20"/>
          <w:szCs w:val="20"/>
          <w:lang w:eastAsia="ar-SA"/>
        </w:rPr>
        <w:t xml:space="preserve"> – 5% от начальной максимальной цены контракта и равен 120 800 (Сто двадцать тысяч восемьсот) рублей 00 копеек.</w:t>
      </w:r>
    </w:p>
    <w:p w:rsidR="00BE70DF" w:rsidRPr="00BB24EF" w:rsidRDefault="00BE70DF" w:rsidP="00BE70DF">
      <w:pPr>
        <w:suppressAutoHyphens/>
        <w:ind w:firstLine="708"/>
        <w:jc w:val="both"/>
        <w:rPr>
          <w:sz w:val="20"/>
          <w:szCs w:val="20"/>
          <w:lang w:eastAsia="ar-SA"/>
        </w:rPr>
      </w:pPr>
    </w:p>
    <w:p w:rsidR="00BA668A" w:rsidRDefault="00BA668A">
      <w:bookmarkStart w:id="0" w:name="_GoBack"/>
      <w:bookmarkEnd w:id="0"/>
    </w:p>
    <w:sectPr w:rsidR="00BA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E1"/>
    <w:rsid w:val="00300CE1"/>
    <w:rsid w:val="00BA668A"/>
    <w:rsid w:val="00B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0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0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2018-06-14T01:05:00Z</dcterms:created>
  <dcterms:modified xsi:type="dcterms:W3CDTF">2018-06-14T01:05:00Z</dcterms:modified>
</cp:coreProperties>
</file>