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5" w:rsidRPr="00600E5F" w:rsidRDefault="00814205" w:rsidP="00814205">
      <w:pPr>
        <w:keepNext/>
        <w:keepLines/>
        <w:jc w:val="center"/>
        <w:rPr>
          <w:b/>
          <w:bCs/>
          <w:iCs/>
        </w:rPr>
      </w:pPr>
      <w:r>
        <w:rPr>
          <w:b/>
          <w:bCs/>
          <w:iCs/>
        </w:rPr>
        <w:t>Техническое задание</w:t>
      </w:r>
    </w:p>
    <w:p w:rsidR="00814205" w:rsidRPr="00600E5F" w:rsidRDefault="00814205" w:rsidP="00814205"/>
    <w:p w:rsidR="00814205" w:rsidRPr="00600E5F" w:rsidRDefault="00814205" w:rsidP="00814205">
      <w:pPr>
        <w:tabs>
          <w:tab w:val="left" w:pos="993"/>
        </w:tabs>
        <w:ind w:firstLine="709"/>
        <w:jc w:val="both"/>
      </w:pPr>
      <w:r w:rsidRPr="00600E5F">
        <w:t>Слуховые аппараты заушные (22 06 15) ГОСТ Р ИСО 9999-2014 «Вспомогательные средства для людей с ограничениями жизнедеятельности. Классификация и терминология» (утвержден Приказом Федерального агентства по техническому регулированию и метрологии от 23 сентября 2014 г. N 177-ст).</w:t>
      </w:r>
    </w:p>
    <w:p w:rsidR="00814205" w:rsidRPr="00600E5F" w:rsidRDefault="00814205" w:rsidP="00814205">
      <w:pPr>
        <w:tabs>
          <w:tab w:val="left" w:pos="993"/>
        </w:tabs>
        <w:ind w:firstLine="709"/>
        <w:jc w:val="both"/>
      </w:pPr>
      <w:r w:rsidRPr="00600E5F">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814205" w:rsidRPr="00600E5F" w:rsidRDefault="00814205" w:rsidP="00814205">
      <w:pPr>
        <w:tabs>
          <w:tab w:val="left" w:pos="993"/>
        </w:tabs>
        <w:ind w:firstLine="709"/>
        <w:jc w:val="both"/>
      </w:pPr>
      <w:r w:rsidRPr="00600E5F">
        <w:t xml:space="preserve">Технические характеристики слуховых аппаратов (максимальный ВУЗД, максимальное усиление, диапазон частот, регулировки ТНЧ, АРУ, ТВЧ и другие) приводятся в </w:t>
      </w:r>
      <w:r w:rsidRPr="00600E5F">
        <w:rPr>
          <w:b/>
          <w:u w:val="single"/>
        </w:rPr>
        <w:t>Таблице № 1</w:t>
      </w:r>
      <w:r w:rsidRPr="00600E5F">
        <w:t>, в соответствии с «ГОСТ Р МЭК 60118-7-2013. Электроакустика. Аппараты слуховые. Часть 7. Измерение рабочих характеристик слуховых аппаратов для обеспечения качества при производстве и поставке» (измерения для 2-х кубовой камеры) и указаны в технических требованиях.</w:t>
      </w:r>
    </w:p>
    <w:p w:rsidR="00814205" w:rsidRPr="00600E5F" w:rsidRDefault="00814205" w:rsidP="00814205">
      <w:pPr>
        <w:tabs>
          <w:tab w:val="left" w:pos="993"/>
        </w:tabs>
        <w:ind w:firstLine="709"/>
        <w:jc w:val="both"/>
      </w:pPr>
      <w:r w:rsidRPr="00600E5F">
        <w:t>Общие требования к слуховым аппаратам, реализуемым на территории Российской Федерации, устанавливаются в соответствии с:</w:t>
      </w:r>
    </w:p>
    <w:p w:rsidR="00814205" w:rsidRPr="00600E5F" w:rsidRDefault="00814205" w:rsidP="00814205">
      <w:pPr>
        <w:tabs>
          <w:tab w:val="left" w:pos="993"/>
        </w:tabs>
        <w:ind w:firstLine="709"/>
        <w:jc w:val="both"/>
      </w:pPr>
      <w:r w:rsidRPr="00600E5F">
        <w:t>- «ГОСТ Р 51024-2012. Национальный стандарт Российской Федерации. Аппараты слуховые электронные реабилитационные. Технические требования и методы испытаний» (утв. и введен в действие Приказом Росстандарта от 16.11.2012г. N 932-ст);</w:t>
      </w:r>
    </w:p>
    <w:p w:rsidR="00814205" w:rsidRPr="00600E5F" w:rsidRDefault="00814205" w:rsidP="00814205">
      <w:pPr>
        <w:tabs>
          <w:tab w:val="left" w:pos="993"/>
        </w:tabs>
        <w:ind w:firstLine="709"/>
        <w:jc w:val="both"/>
      </w:pPr>
      <w:r w:rsidRPr="00600E5F">
        <w:t>- «ГОСТ Р 50444-92. Государственный стандарт Российской Федерации. Приборы, аппараты и оборудование медицинские. Общие технические условия» разд. 3, 4 (утв. Постановлением Госстандарта РФ от 22.12.1992г. N 1552);</w:t>
      </w:r>
    </w:p>
    <w:p w:rsidR="00814205" w:rsidRPr="00600E5F" w:rsidRDefault="00814205" w:rsidP="00814205">
      <w:pPr>
        <w:tabs>
          <w:tab w:val="left" w:pos="993"/>
        </w:tabs>
        <w:ind w:firstLine="709"/>
        <w:jc w:val="both"/>
      </w:pPr>
      <w:r w:rsidRPr="00600E5F">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 (введен в действие Постановлением Госстандарта России от 22 декабря 1999 г. № 558-ст);</w:t>
      </w:r>
    </w:p>
    <w:p w:rsidR="00814205" w:rsidRPr="00600E5F" w:rsidRDefault="00814205" w:rsidP="00814205">
      <w:pPr>
        <w:tabs>
          <w:tab w:val="left" w:pos="993"/>
        </w:tabs>
        <w:ind w:firstLine="709"/>
        <w:jc w:val="both"/>
      </w:pPr>
      <w:r w:rsidRPr="00600E5F">
        <w:t>- «ГОСТ ISO 10993-1-2011. Межгосударственный стандарт. Изделия медицинские. Оценка биологического действия медицинских изделий. Часть 1. Оценка и исследования» (введен в действие Приказом Росстандарта от 13.12.2011г. N 1315-ст);</w:t>
      </w:r>
    </w:p>
    <w:p w:rsidR="00814205" w:rsidRPr="00600E5F" w:rsidRDefault="00814205" w:rsidP="00814205">
      <w:pPr>
        <w:tabs>
          <w:tab w:val="left" w:pos="993"/>
        </w:tabs>
        <w:ind w:firstLine="709"/>
        <w:jc w:val="both"/>
      </w:pPr>
      <w:r w:rsidRPr="00600E5F">
        <w:t>-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(введен в действие Приказом Росстандарта от 13.12.2011г. N 1308-ст);</w:t>
      </w:r>
    </w:p>
    <w:p w:rsidR="00814205" w:rsidRPr="00600E5F" w:rsidRDefault="00814205" w:rsidP="00814205">
      <w:pPr>
        <w:tabs>
          <w:tab w:val="left" w:pos="993"/>
        </w:tabs>
        <w:ind w:firstLine="709"/>
        <w:jc w:val="both"/>
      </w:pPr>
      <w:r w:rsidRPr="00600E5F">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(введен в действие Приказом Росстандарта от 13.12.2011г. N 1347-ст);</w:t>
      </w:r>
    </w:p>
    <w:p w:rsidR="00814205" w:rsidRPr="00600E5F" w:rsidRDefault="00814205" w:rsidP="00814205">
      <w:pPr>
        <w:tabs>
          <w:tab w:val="left" w:pos="993"/>
        </w:tabs>
        <w:ind w:firstLine="709"/>
        <w:jc w:val="both"/>
      </w:pPr>
      <w:r w:rsidRPr="00600E5F">
        <w:lastRenderedPageBreak/>
        <w:t>- «ГОСТ Р 52770-2007. Изделия медицинские. Требования безопасности. Методы санитарно-химических и токсикологических испытаний» (утв. и введен в действие Приказом Федерального агентства по техническому регулированию и метрологии от 26 октября 2007 г. № 281-ст).</w:t>
      </w:r>
    </w:p>
    <w:p w:rsidR="00814205" w:rsidRPr="00600E5F" w:rsidRDefault="00814205" w:rsidP="00814205">
      <w:pPr>
        <w:tabs>
          <w:tab w:val="left" w:pos="993"/>
        </w:tabs>
        <w:ind w:firstLine="709"/>
        <w:jc w:val="both"/>
      </w:pPr>
      <w:r w:rsidRPr="00600E5F">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814205" w:rsidRPr="00600E5F" w:rsidRDefault="00814205" w:rsidP="00814205">
      <w:pPr>
        <w:tabs>
          <w:tab w:val="left" w:pos="993"/>
        </w:tabs>
        <w:ind w:firstLine="709"/>
        <w:jc w:val="both"/>
      </w:pPr>
      <w:r w:rsidRPr="00600E5F">
        <w:t>В соответствии с ГОСТ Р 51024-2012 средний срок службы слухового аппарата -  не менее пяти лет.</w:t>
      </w:r>
    </w:p>
    <w:p w:rsidR="00814205" w:rsidRPr="00600E5F" w:rsidRDefault="00814205" w:rsidP="00814205">
      <w:pPr>
        <w:tabs>
          <w:tab w:val="left" w:pos="993"/>
        </w:tabs>
        <w:ind w:firstLine="709"/>
        <w:jc w:val="both"/>
      </w:pPr>
      <w:r w:rsidRPr="00600E5F">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814205" w:rsidRPr="00600E5F" w:rsidRDefault="00814205" w:rsidP="00814205">
      <w:pPr>
        <w:tabs>
          <w:tab w:val="left" w:pos="993"/>
        </w:tabs>
        <w:ind w:firstLine="709"/>
        <w:jc w:val="both"/>
      </w:pPr>
      <w:r w:rsidRPr="00600E5F">
        <w:rPr>
          <w:rFonts w:eastAsia="Calibri"/>
        </w:rPr>
        <w:t xml:space="preserve">Указанные технические и функциональные характеристики слуховых аппаратов, </w:t>
      </w:r>
      <w:r w:rsidRPr="00600E5F">
        <w:rPr>
          <w:rFonts w:eastAsia="Calibri"/>
          <w:u w:val="single"/>
        </w:rPr>
        <w:t>в том числе дополнительные</w:t>
      </w:r>
      <w:r w:rsidRPr="00600E5F">
        <w:rPr>
          <w:rFonts w:eastAsia="Calibri"/>
        </w:rPr>
        <w:t>, приведенные в Таблице № 1, направлены на обеспечение потребностей получателей на уровне современных стандартов и максимальной комфортности для достижения максимального реабилитационного эффекта в части компенсации утраченного естественного слуха.</w:t>
      </w:r>
    </w:p>
    <w:p w:rsidR="00814205" w:rsidRPr="00600E5F" w:rsidRDefault="00814205" w:rsidP="00814205">
      <w:pPr>
        <w:tabs>
          <w:tab w:val="left" w:pos="993"/>
        </w:tabs>
        <w:ind w:firstLine="709"/>
        <w:jc w:val="both"/>
        <w:rPr>
          <w:b/>
          <w:u w:val="single"/>
        </w:rPr>
      </w:pPr>
      <w:r w:rsidRPr="00600E5F">
        <w:rPr>
          <w:b/>
          <w:u w:val="single"/>
        </w:rPr>
        <w:t>Требования к комплектации:</w:t>
      </w:r>
    </w:p>
    <w:p w:rsidR="00814205" w:rsidRPr="00600E5F" w:rsidRDefault="00814205" w:rsidP="00814205">
      <w:pPr>
        <w:tabs>
          <w:tab w:val="left" w:pos="993"/>
        </w:tabs>
        <w:ind w:firstLine="709"/>
        <w:jc w:val="both"/>
      </w:pPr>
      <w:r w:rsidRPr="00600E5F">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814205" w:rsidRPr="00600E5F" w:rsidRDefault="00814205" w:rsidP="00814205">
      <w:pPr>
        <w:tabs>
          <w:tab w:val="left" w:pos="993"/>
        </w:tabs>
        <w:ind w:firstLine="709"/>
        <w:jc w:val="both"/>
      </w:pPr>
      <w:r w:rsidRPr="00600E5F">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814205" w:rsidRPr="00600E5F" w:rsidRDefault="00814205" w:rsidP="00814205">
      <w:pPr>
        <w:tabs>
          <w:tab w:val="left" w:pos="993"/>
        </w:tabs>
        <w:ind w:firstLine="709"/>
        <w:jc w:val="both"/>
      </w:pPr>
      <w:r w:rsidRPr="00600E5F">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814205" w:rsidRPr="00600E5F" w:rsidRDefault="00814205" w:rsidP="00814205">
      <w:pPr>
        <w:tabs>
          <w:tab w:val="left" w:pos="993"/>
        </w:tabs>
        <w:ind w:firstLine="709"/>
        <w:jc w:val="both"/>
      </w:pPr>
      <w:r w:rsidRPr="00600E5F">
        <w:lastRenderedPageBreak/>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814205" w:rsidRPr="00600E5F" w:rsidRDefault="00814205" w:rsidP="00814205">
      <w:pPr>
        <w:tabs>
          <w:tab w:val="left" w:pos="993"/>
        </w:tabs>
        <w:ind w:firstLine="709"/>
        <w:jc w:val="both"/>
      </w:pPr>
      <w:r w:rsidRPr="00600E5F">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814205" w:rsidRPr="00600E5F" w:rsidRDefault="00814205" w:rsidP="00814205">
      <w:pPr>
        <w:tabs>
          <w:tab w:val="left" w:pos="993"/>
        </w:tabs>
        <w:ind w:firstLine="709"/>
        <w:jc w:val="both"/>
      </w:pPr>
      <w:r w:rsidRPr="00600E5F">
        <w:t>Выдача ушного вкладыша индивидуального изготовления получателю производится при наличии соответствующей отметки в направлении Заказчика</w:t>
      </w:r>
    </w:p>
    <w:p w:rsidR="00005E2C" w:rsidRPr="00B478C6" w:rsidRDefault="00005E2C" w:rsidP="00005E2C">
      <w:pPr>
        <w:keepNext/>
        <w:keepLines/>
        <w:spacing w:before="60" w:after="60"/>
        <w:jc w:val="both"/>
        <w:rPr>
          <w:b/>
        </w:rPr>
      </w:pPr>
      <w:r w:rsidRPr="00B478C6">
        <w:rPr>
          <w:b/>
          <w:u w:val="single"/>
        </w:rPr>
        <w:t>Таблица № 1</w:t>
      </w:r>
      <w:r w:rsidRPr="00B478C6">
        <w:rPr>
          <w:b/>
        </w:rPr>
        <w:t>: Характеристики, описание и количество – 140 шт., в том числе:</w:t>
      </w:r>
    </w:p>
    <w:tbl>
      <w:tblPr>
        <w:tblW w:w="10266" w:type="dxa"/>
        <w:tblInd w:w="108" w:type="dxa"/>
        <w:tblLayout w:type="fixed"/>
        <w:tblLook w:val="0000" w:firstRow="0" w:lastRow="0" w:firstColumn="0" w:lastColumn="0" w:noHBand="0" w:noVBand="0"/>
      </w:tblPr>
      <w:tblGrid>
        <w:gridCol w:w="567"/>
        <w:gridCol w:w="2297"/>
        <w:gridCol w:w="6379"/>
        <w:gridCol w:w="1023"/>
      </w:tblGrid>
      <w:tr w:rsidR="00005E2C" w:rsidRPr="00B478C6" w:rsidTr="00CC48F6">
        <w:trPr>
          <w:trHeight w:val="533"/>
        </w:trPr>
        <w:tc>
          <w:tcPr>
            <w:tcW w:w="567" w:type="dxa"/>
            <w:tcBorders>
              <w:top w:val="single" w:sz="4" w:space="0" w:color="000000"/>
              <w:left w:val="single" w:sz="4" w:space="0" w:color="000000"/>
              <w:bottom w:val="single" w:sz="4" w:space="0" w:color="000000"/>
            </w:tcBorders>
          </w:tcPr>
          <w:p w:rsidR="00005E2C" w:rsidRPr="00B478C6" w:rsidRDefault="00005E2C" w:rsidP="00CC48F6">
            <w:pPr>
              <w:widowControl w:val="0"/>
              <w:tabs>
                <w:tab w:val="left" w:pos="708"/>
              </w:tabs>
              <w:snapToGrid w:val="0"/>
              <w:jc w:val="center"/>
              <w:rPr>
                <w:sz w:val="24"/>
                <w:szCs w:val="24"/>
              </w:rPr>
            </w:pPr>
            <w:r w:rsidRPr="00B478C6">
              <w:rPr>
                <w:sz w:val="24"/>
                <w:szCs w:val="24"/>
              </w:rPr>
              <w:t>№ п/п</w:t>
            </w:r>
          </w:p>
        </w:tc>
        <w:tc>
          <w:tcPr>
            <w:tcW w:w="2297" w:type="dxa"/>
            <w:tcBorders>
              <w:top w:val="single" w:sz="4" w:space="0" w:color="000000"/>
              <w:left w:val="single" w:sz="4" w:space="0" w:color="000000"/>
              <w:bottom w:val="single" w:sz="4" w:space="0" w:color="000000"/>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t>Наименование изделия</w:t>
            </w:r>
          </w:p>
        </w:tc>
        <w:tc>
          <w:tcPr>
            <w:tcW w:w="6379"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t>Кол-во, шт.</w:t>
            </w:r>
          </w:p>
        </w:tc>
      </w:tr>
      <w:tr w:rsidR="00005E2C" w:rsidRPr="00B478C6" w:rsidTr="00CC48F6">
        <w:trPr>
          <w:trHeight w:val="533"/>
        </w:trPr>
        <w:tc>
          <w:tcPr>
            <w:tcW w:w="567" w:type="dxa"/>
            <w:tcBorders>
              <w:top w:val="single" w:sz="4" w:space="0" w:color="000000"/>
              <w:left w:val="single" w:sz="4" w:space="0" w:color="000000"/>
              <w:bottom w:val="single" w:sz="4" w:space="0" w:color="000000"/>
            </w:tcBorders>
          </w:tcPr>
          <w:p w:rsidR="00005E2C" w:rsidRPr="00B478C6" w:rsidRDefault="00005E2C" w:rsidP="00CC48F6">
            <w:pPr>
              <w:widowControl w:val="0"/>
              <w:tabs>
                <w:tab w:val="left" w:pos="708"/>
              </w:tabs>
              <w:snapToGrid w:val="0"/>
              <w:jc w:val="center"/>
              <w:rPr>
                <w:sz w:val="24"/>
                <w:szCs w:val="24"/>
              </w:rPr>
            </w:pPr>
            <w:r w:rsidRPr="00B478C6">
              <w:rPr>
                <w:sz w:val="24"/>
                <w:szCs w:val="24"/>
              </w:rPr>
              <w:t>1</w:t>
            </w:r>
          </w:p>
        </w:tc>
        <w:tc>
          <w:tcPr>
            <w:tcW w:w="2297" w:type="dxa"/>
            <w:tcBorders>
              <w:top w:val="single" w:sz="4" w:space="0" w:color="000000"/>
              <w:left w:val="single" w:sz="4" w:space="0" w:color="000000"/>
              <w:bottom w:val="single" w:sz="4" w:space="0" w:color="000000"/>
              <w:right w:val="single" w:sz="4" w:space="0" w:color="auto"/>
            </w:tcBorders>
          </w:tcPr>
          <w:p w:rsidR="00005E2C" w:rsidRPr="00B478C6" w:rsidRDefault="00005E2C" w:rsidP="00CC48F6">
            <w:pPr>
              <w:widowControl w:val="0"/>
              <w:tabs>
                <w:tab w:val="left" w:pos="708"/>
              </w:tabs>
              <w:snapToGrid w:val="0"/>
              <w:rPr>
                <w:sz w:val="24"/>
                <w:szCs w:val="24"/>
              </w:rPr>
            </w:pPr>
            <w:r w:rsidRPr="00B478C6">
              <w:rPr>
                <w:sz w:val="24"/>
                <w:szCs w:val="24"/>
              </w:rPr>
              <w:t>Аналоговые слуховые аппараты заушные сверх</w:t>
            </w:r>
            <w:r w:rsidRPr="00B478C6">
              <w:rPr>
                <w:bCs/>
                <w:color w:val="000000"/>
                <w:sz w:val="24"/>
                <w:szCs w:val="24"/>
              </w:rPr>
              <w:t>мощные</w:t>
            </w:r>
            <w:r w:rsidRPr="00B478C6">
              <w:rPr>
                <w:sz w:val="24"/>
                <w:szCs w:val="24"/>
              </w:rPr>
              <w:t>, 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suppressAutoHyphens w:val="0"/>
              <w:rPr>
                <w:color w:val="000000"/>
                <w:sz w:val="24"/>
                <w:szCs w:val="24"/>
                <w:lang w:eastAsia="ru-RU"/>
              </w:rPr>
            </w:pPr>
            <w:r w:rsidRPr="00B478C6">
              <w:rPr>
                <w:color w:val="000000"/>
                <w:sz w:val="24"/>
                <w:szCs w:val="24"/>
                <w:lang w:eastAsia="ru-RU"/>
              </w:rPr>
              <w:t>Максимальный ВУЗД 90 должен быть не более 138 дБ</w:t>
            </w:r>
            <w:r w:rsidRPr="00B478C6">
              <w:rPr>
                <w:color w:val="000000"/>
                <w:sz w:val="24"/>
                <w:szCs w:val="24"/>
                <w:vertAlign w:val="superscript"/>
                <w:lang w:eastAsia="ru-RU"/>
              </w:rPr>
              <w:t>1</w:t>
            </w:r>
          </w:p>
          <w:p w:rsidR="00005E2C" w:rsidRPr="00B478C6" w:rsidRDefault="00005E2C" w:rsidP="00CC48F6">
            <w:pPr>
              <w:suppressAutoHyphens w:val="0"/>
              <w:rPr>
                <w:color w:val="000000"/>
                <w:sz w:val="24"/>
                <w:szCs w:val="24"/>
                <w:vertAlign w:val="superscript"/>
                <w:lang w:eastAsia="ru-RU"/>
              </w:rPr>
            </w:pPr>
            <w:r w:rsidRPr="00B478C6">
              <w:rPr>
                <w:color w:val="000000"/>
                <w:sz w:val="24"/>
                <w:szCs w:val="24"/>
                <w:lang w:eastAsia="ru-RU"/>
              </w:rPr>
              <w:t>Максимальное усиление не менее 76 дБ</w:t>
            </w:r>
            <w:r w:rsidRPr="00B478C6">
              <w:rPr>
                <w:color w:val="000000"/>
                <w:sz w:val="24"/>
                <w:szCs w:val="24"/>
                <w:vertAlign w:val="superscript"/>
                <w:lang w:eastAsia="ru-RU"/>
              </w:rPr>
              <w:t>1</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 xml:space="preserve">Диапазон частот не уже 0,3-5,7 кГц (включительно) </w:t>
            </w:r>
            <w:r w:rsidRPr="00B478C6">
              <w:rPr>
                <w:color w:val="000000"/>
                <w:sz w:val="24"/>
                <w:szCs w:val="24"/>
                <w:vertAlign w:val="superscript"/>
                <w:lang w:eastAsia="ru-RU"/>
              </w:rPr>
              <w:t>2</w:t>
            </w:r>
          </w:p>
          <w:p w:rsidR="00005E2C" w:rsidRPr="00B478C6" w:rsidRDefault="00005E2C" w:rsidP="00CC48F6">
            <w:pPr>
              <w:spacing w:before="60"/>
              <w:rPr>
                <w:color w:val="000000"/>
                <w:sz w:val="24"/>
                <w:szCs w:val="24"/>
              </w:rPr>
            </w:pPr>
            <w:r w:rsidRPr="00B478C6">
              <w:rPr>
                <w:b/>
                <w:sz w:val="24"/>
                <w:szCs w:val="24"/>
              </w:rPr>
              <w:t>Должны иметь следующие дополнительные функции:</w:t>
            </w:r>
          </w:p>
          <w:p w:rsidR="00005E2C" w:rsidRPr="00B478C6" w:rsidRDefault="00005E2C" w:rsidP="00CC48F6">
            <w:pPr>
              <w:pStyle w:val="a7"/>
              <w:ind w:left="0"/>
              <w:jc w:val="both"/>
              <w:rPr>
                <w:color w:val="000000"/>
                <w:sz w:val="24"/>
                <w:szCs w:val="24"/>
                <w:lang w:eastAsia="ru-RU"/>
              </w:rPr>
            </w:pPr>
            <w:r w:rsidRPr="00B478C6">
              <w:rPr>
                <w:color w:val="000000"/>
                <w:sz w:val="24"/>
                <w:szCs w:val="24"/>
                <w:lang w:eastAsia="ru-RU"/>
              </w:rPr>
              <w:t xml:space="preserve">У слухового аппарата должна </w:t>
            </w:r>
            <w:r w:rsidRPr="00B478C6">
              <w:rPr>
                <w:sz w:val="24"/>
                <w:szCs w:val="24"/>
              </w:rPr>
              <w:t xml:space="preserve">быть </w:t>
            </w:r>
            <w:r w:rsidRPr="00B478C6">
              <w:rPr>
                <w:color w:val="000000"/>
                <w:sz w:val="24"/>
                <w:szCs w:val="24"/>
                <w:lang w:eastAsia="ru-RU"/>
              </w:rPr>
              <w:t>телефонная катушка (наличие).</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Должно быть не менее 2-х триммеров для настройки</w:t>
            </w:r>
            <w:r w:rsidRPr="00B478C6">
              <w:rPr>
                <w:color w:val="000000"/>
                <w:sz w:val="24"/>
                <w:szCs w:val="24"/>
                <w:vertAlign w:val="superscript"/>
                <w:lang w:eastAsia="ru-RU"/>
              </w:rPr>
              <w:t>1</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Должны быть регулировки с помощью триммеров:</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 тембр низких частот;</w:t>
            </w:r>
          </w:p>
          <w:p w:rsidR="00005E2C" w:rsidRPr="00B478C6" w:rsidRDefault="00005E2C" w:rsidP="00CC48F6">
            <w:pPr>
              <w:suppressAutoHyphens w:val="0"/>
              <w:jc w:val="both"/>
              <w:rPr>
                <w:color w:val="000000"/>
                <w:sz w:val="24"/>
                <w:szCs w:val="24"/>
                <w:lang w:eastAsia="ru-RU"/>
              </w:rPr>
            </w:pPr>
            <w:r w:rsidRPr="00B478C6">
              <w:rPr>
                <w:color w:val="000000"/>
                <w:sz w:val="24"/>
                <w:szCs w:val="24"/>
                <w:lang w:eastAsia="ru-RU"/>
              </w:rPr>
              <w:t>- ПИК-клиппирования.</w:t>
            </w:r>
          </w:p>
          <w:p w:rsidR="00005E2C" w:rsidRPr="00B478C6" w:rsidRDefault="00005E2C" w:rsidP="00CC48F6">
            <w:pPr>
              <w:widowControl w:val="0"/>
              <w:tabs>
                <w:tab w:val="left" w:pos="708"/>
              </w:tabs>
              <w:jc w:val="both"/>
              <w:rPr>
                <w:sz w:val="24"/>
                <w:szCs w:val="24"/>
              </w:rPr>
            </w:pPr>
            <w:r w:rsidRPr="00B478C6">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t>40</w:t>
            </w:r>
          </w:p>
        </w:tc>
      </w:tr>
      <w:tr w:rsidR="00005E2C" w:rsidRPr="00B478C6" w:rsidTr="00CC48F6">
        <w:trPr>
          <w:trHeight w:val="274"/>
        </w:trPr>
        <w:tc>
          <w:tcPr>
            <w:tcW w:w="567" w:type="dxa"/>
            <w:tcBorders>
              <w:top w:val="single" w:sz="4" w:space="0" w:color="000000"/>
              <w:left w:val="single" w:sz="4" w:space="0" w:color="000000"/>
              <w:bottom w:val="single" w:sz="4" w:space="0" w:color="000000"/>
            </w:tcBorders>
          </w:tcPr>
          <w:p w:rsidR="00005E2C" w:rsidRPr="00B478C6" w:rsidRDefault="00005E2C" w:rsidP="00CC48F6">
            <w:pPr>
              <w:widowControl w:val="0"/>
              <w:tabs>
                <w:tab w:val="left" w:pos="708"/>
              </w:tabs>
              <w:snapToGrid w:val="0"/>
              <w:jc w:val="center"/>
              <w:rPr>
                <w:sz w:val="24"/>
                <w:szCs w:val="24"/>
              </w:rPr>
            </w:pPr>
            <w:r w:rsidRPr="00B478C6">
              <w:rPr>
                <w:sz w:val="24"/>
                <w:szCs w:val="24"/>
              </w:rPr>
              <w:t>2</w:t>
            </w:r>
          </w:p>
        </w:tc>
        <w:tc>
          <w:tcPr>
            <w:tcW w:w="2297" w:type="dxa"/>
            <w:tcBorders>
              <w:top w:val="single" w:sz="4" w:space="0" w:color="000000"/>
              <w:left w:val="single" w:sz="4" w:space="0" w:color="000000"/>
              <w:bottom w:val="single" w:sz="4" w:space="0" w:color="000000"/>
              <w:right w:val="single" w:sz="4" w:space="0" w:color="auto"/>
            </w:tcBorders>
          </w:tcPr>
          <w:p w:rsidR="00005E2C" w:rsidRPr="00B478C6" w:rsidRDefault="00005E2C" w:rsidP="00CC48F6">
            <w:pPr>
              <w:widowControl w:val="0"/>
              <w:tabs>
                <w:tab w:val="left" w:pos="708"/>
              </w:tabs>
              <w:snapToGrid w:val="0"/>
              <w:rPr>
                <w:sz w:val="24"/>
                <w:szCs w:val="24"/>
              </w:rPr>
            </w:pPr>
            <w:r w:rsidRPr="00B478C6">
              <w:rPr>
                <w:sz w:val="24"/>
                <w:szCs w:val="24"/>
              </w:rPr>
              <w:t>Цифровые слуховые аппараты заушные сверх</w:t>
            </w:r>
            <w:r w:rsidRPr="00B478C6">
              <w:rPr>
                <w:bCs/>
                <w:color w:val="000000"/>
                <w:sz w:val="24"/>
                <w:szCs w:val="24"/>
              </w:rPr>
              <w:t>мощные</w:t>
            </w:r>
            <w:r w:rsidRPr="00B478C6">
              <w:rPr>
                <w:sz w:val="24"/>
                <w:szCs w:val="24"/>
              </w:rPr>
              <w:t>, 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5E2C" w:rsidRPr="00B478C6" w:rsidRDefault="00005E2C" w:rsidP="00CC48F6">
            <w:pPr>
              <w:suppressAutoHyphens w:val="0"/>
              <w:rPr>
                <w:color w:val="000000"/>
                <w:sz w:val="24"/>
                <w:szCs w:val="24"/>
                <w:lang w:eastAsia="ru-RU"/>
              </w:rPr>
            </w:pPr>
            <w:r w:rsidRPr="00B478C6">
              <w:rPr>
                <w:color w:val="000000"/>
                <w:sz w:val="24"/>
                <w:szCs w:val="24"/>
                <w:lang w:eastAsia="ru-RU"/>
              </w:rPr>
              <w:t>Максимальный ВУЗД 90 должен быть не более 141 дБ</w:t>
            </w:r>
            <w:r w:rsidRPr="00B478C6">
              <w:rPr>
                <w:color w:val="000000"/>
                <w:sz w:val="24"/>
                <w:szCs w:val="24"/>
                <w:vertAlign w:val="superscript"/>
                <w:lang w:eastAsia="ru-RU"/>
              </w:rPr>
              <w:t>1</w:t>
            </w:r>
          </w:p>
          <w:p w:rsidR="00005E2C" w:rsidRPr="00B478C6" w:rsidRDefault="00005E2C" w:rsidP="00CC48F6">
            <w:pPr>
              <w:suppressAutoHyphens w:val="0"/>
              <w:rPr>
                <w:sz w:val="24"/>
                <w:szCs w:val="24"/>
              </w:rPr>
            </w:pPr>
            <w:r w:rsidRPr="00B478C6">
              <w:rPr>
                <w:color w:val="000000"/>
                <w:sz w:val="24"/>
                <w:szCs w:val="24"/>
                <w:lang w:eastAsia="ru-RU"/>
              </w:rPr>
              <w:t>Максимальное усиление не менее 81 дБ</w:t>
            </w:r>
            <w:r w:rsidRPr="00B478C6">
              <w:rPr>
                <w:color w:val="000000"/>
                <w:sz w:val="24"/>
                <w:szCs w:val="24"/>
                <w:vertAlign w:val="superscript"/>
                <w:lang w:eastAsia="ru-RU"/>
              </w:rPr>
              <w:t>1</w:t>
            </w:r>
            <w:r w:rsidRPr="00B478C6">
              <w:rPr>
                <w:color w:val="000000"/>
                <w:sz w:val="24"/>
                <w:szCs w:val="24"/>
                <w:lang w:eastAsia="ru-RU"/>
              </w:rPr>
              <w:br/>
              <w:t>Диапазон частот не уже 0,2 – 3,5 кГц (включительно)</w:t>
            </w:r>
            <w:r w:rsidRPr="00B478C6">
              <w:rPr>
                <w:color w:val="000000"/>
                <w:sz w:val="24"/>
                <w:szCs w:val="24"/>
                <w:vertAlign w:val="superscript"/>
                <w:lang w:eastAsia="ru-RU"/>
              </w:rPr>
              <w:t xml:space="preserve"> 2</w:t>
            </w:r>
            <w:r w:rsidRPr="00B478C6">
              <w:rPr>
                <w:color w:val="000000"/>
                <w:sz w:val="24"/>
                <w:szCs w:val="24"/>
                <w:lang w:eastAsia="ru-RU"/>
              </w:rPr>
              <w:t>.</w:t>
            </w:r>
          </w:p>
          <w:p w:rsidR="00005E2C" w:rsidRPr="00B478C6" w:rsidRDefault="00005E2C" w:rsidP="00CC48F6">
            <w:pPr>
              <w:spacing w:before="60"/>
              <w:rPr>
                <w:color w:val="000000"/>
                <w:sz w:val="24"/>
                <w:szCs w:val="24"/>
              </w:rPr>
            </w:pPr>
            <w:r w:rsidRPr="00B478C6">
              <w:rPr>
                <w:b/>
                <w:sz w:val="24"/>
                <w:szCs w:val="24"/>
              </w:rPr>
              <w:t>Должны иметь следующие дополнительные функции:</w:t>
            </w:r>
          </w:p>
          <w:p w:rsidR="00005E2C" w:rsidRPr="00B478C6" w:rsidRDefault="00005E2C" w:rsidP="00CC48F6">
            <w:pPr>
              <w:suppressAutoHyphens w:val="0"/>
              <w:rPr>
                <w:sz w:val="24"/>
                <w:szCs w:val="24"/>
              </w:rPr>
            </w:pPr>
            <w:r w:rsidRPr="00B478C6">
              <w:rPr>
                <w:color w:val="000000"/>
                <w:sz w:val="24"/>
                <w:szCs w:val="24"/>
                <w:lang w:eastAsia="ru-RU"/>
              </w:rPr>
              <w:t>Количество каналов – не менее 2</w:t>
            </w:r>
            <w:r w:rsidRPr="00B478C6">
              <w:rPr>
                <w:color w:val="000000"/>
                <w:sz w:val="24"/>
                <w:szCs w:val="24"/>
                <w:vertAlign w:val="superscript"/>
                <w:lang w:eastAsia="ru-RU"/>
              </w:rPr>
              <w:t>1</w:t>
            </w:r>
            <w:r w:rsidRPr="00B478C6">
              <w:rPr>
                <w:color w:val="000000"/>
                <w:sz w:val="24"/>
                <w:szCs w:val="24"/>
                <w:lang w:eastAsia="ru-RU"/>
              </w:rPr>
              <w:br/>
              <w:t>Количество программ прослушивания – не менее 4</w:t>
            </w:r>
            <w:r w:rsidRPr="00B478C6">
              <w:rPr>
                <w:color w:val="000000"/>
                <w:sz w:val="24"/>
                <w:szCs w:val="24"/>
                <w:vertAlign w:val="superscript"/>
                <w:lang w:eastAsia="ru-RU"/>
              </w:rPr>
              <w:t>1</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Должно быть не менее 3-х триммеров для настройки</w:t>
            </w:r>
            <w:r w:rsidRPr="00B478C6">
              <w:rPr>
                <w:color w:val="000000"/>
                <w:sz w:val="24"/>
                <w:szCs w:val="24"/>
                <w:vertAlign w:val="superscript"/>
                <w:lang w:eastAsia="ru-RU"/>
              </w:rPr>
              <w:t>1</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Должны быть регулировки с помощью триммеров:</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 тембра высоких частот;</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 тембра низких частот;</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t>-АРУ.</w:t>
            </w:r>
          </w:p>
          <w:p w:rsidR="00005E2C" w:rsidRPr="00B478C6" w:rsidRDefault="00005E2C" w:rsidP="00CC48F6">
            <w:pPr>
              <w:pStyle w:val="a7"/>
              <w:widowControl w:val="0"/>
              <w:tabs>
                <w:tab w:val="left" w:pos="320"/>
              </w:tabs>
              <w:suppressAutoHyphens w:val="0"/>
              <w:ind w:left="0"/>
              <w:jc w:val="both"/>
              <w:rPr>
                <w:sz w:val="24"/>
                <w:szCs w:val="24"/>
              </w:rPr>
            </w:pPr>
            <w:r w:rsidRPr="00B478C6">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t>40</w:t>
            </w:r>
          </w:p>
        </w:tc>
      </w:tr>
      <w:tr w:rsidR="00005E2C" w:rsidRPr="00B478C6" w:rsidTr="00CC48F6">
        <w:trPr>
          <w:trHeight w:val="533"/>
        </w:trPr>
        <w:tc>
          <w:tcPr>
            <w:tcW w:w="567" w:type="dxa"/>
            <w:tcBorders>
              <w:top w:val="single" w:sz="4" w:space="0" w:color="000000"/>
              <w:left w:val="single" w:sz="4" w:space="0" w:color="000000"/>
              <w:bottom w:val="single" w:sz="4" w:space="0" w:color="000000"/>
            </w:tcBorders>
          </w:tcPr>
          <w:p w:rsidR="00005E2C" w:rsidRPr="00B478C6" w:rsidRDefault="00005E2C" w:rsidP="00CC48F6">
            <w:pPr>
              <w:widowControl w:val="0"/>
              <w:tabs>
                <w:tab w:val="left" w:pos="708"/>
              </w:tabs>
              <w:snapToGrid w:val="0"/>
              <w:jc w:val="center"/>
              <w:rPr>
                <w:sz w:val="24"/>
                <w:szCs w:val="24"/>
              </w:rPr>
            </w:pPr>
            <w:r w:rsidRPr="00B478C6">
              <w:rPr>
                <w:sz w:val="24"/>
                <w:szCs w:val="24"/>
              </w:rPr>
              <w:t>3</w:t>
            </w:r>
          </w:p>
        </w:tc>
        <w:tc>
          <w:tcPr>
            <w:tcW w:w="2297" w:type="dxa"/>
            <w:tcBorders>
              <w:top w:val="single" w:sz="4" w:space="0" w:color="000000"/>
              <w:left w:val="single" w:sz="4" w:space="0" w:color="000000"/>
              <w:bottom w:val="single" w:sz="4" w:space="0" w:color="000000"/>
              <w:right w:val="single" w:sz="4" w:space="0" w:color="auto"/>
            </w:tcBorders>
          </w:tcPr>
          <w:p w:rsidR="00005E2C" w:rsidRPr="00B478C6" w:rsidRDefault="00005E2C" w:rsidP="00CC48F6">
            <w:pPr>
              <w:widowControl w:val="0"/>
              <w:tabs>
                <w:tab w:val="left" w:pos="708"/>
              </w:tabs>
              <w:snapToGrid w:val="0"/>
              <w:rPr>
                <w:sz w:val="24"/>
                <w:szCs w:val="24"/>
              </w:rPr>
            </w:pPr>
            <w:r w:rsidRPr="00B478C6">
              <w:rPr>
                <w:sz w:val="24"/>
                <w:szCs w:val="24"/>
              </w:rPr>
              <w:t>Цифровые слуховые аппараты заушные сверх</w:t>
            </w:r>
            <w:r w:rsidRPr="00B478C6">
              <w:rPr>
                <w:bCs/>
                <w:color w:val="000000"/>
                <w:sz w:val="24"/>
                <w:szCs w:val="24"/>
              </w:rPr>
              <w:t>мощные</w:t>
            </w:r>
            <w:r w:rsidRPr="00B478C6">
              <w:rPr>
                <w:sz w:val="24"/>
                <w:szCs w:val="24"/>
              </w:rPr>
              <w:t xml:space="preserve"> программируемые, </w:t>
            </w:r>
          </w:p>
          <w:p w:rsidR="00005E2C" w:rsidRPr="00B478C6" w:rsidRDefault="00005E2C" w:rsidP="00CC48F6">
            <w:pPr>
              <w:widowControl w:val="0"/>
              <w:tabs>
                <w:tab w:val="left" w:pos="708"/>
              </w:tabs>
              <w:snapToGrid w:val="0"/>
              <w:rPr>
                <w:sz w:val="24"/>
                <w:szCs w:val="24"/>
              </w:rPr>
            </w:pPr>
            <w:r w:rsidRPr="00B478C6">
              <w:rPr>
                <w:sz w:val="24"/>
                <w:szCs w:val="24"/>
              </w:rPr>
              <w:lastRenderedPageBreak/>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5E2C" w:rsidRPr="00B478C6" w:rsidRDefault="00005E2C" w:rsidP="00CC48F6">
            <w:pPr>
              <w:suppressAutoHyphens w:val="0"/>
              <w:rPr>
                <w:sz w:val="24"/>
                <w:szCs w:val="24"/>
              </w:rPr>
            </w:pPr>
            <w:r w:rsidRPr="00B478C6">
              <w:rPr>
                <w:color w:val="000000"/>
                <w:sz w:val="24"/>
                <w:szCs w:val="24"/>
                <w:lang w:eastAsia="ru-RU"/>
              </w:rPr>
              <w:lastRenderedPageBreak/>
              <w:t>Максимальный ВУЗД 90 должен быть не более 138 дБ</w:t>
            </w:r>
            <w:r w:rsidRPr="00B478C6">
              <w:rPr>
                <w:color w:val="000000"/>
                <w:sz w:val="24"/>
                <w:szCs w:val="24"/>
                <w:vertAlign w:val="superscript"/>
                <w:lang w:eastAsia="ru-RU"/>
              </w:rPr>
              <w:t>1</w:t>
            </w:r>
            <w:r w:rsidRPr="00B478C6">
              <w:rPr>
                <w:color w:val="000000"/>
                <w:sz w:val="24"/>
                <w:szCs w:val="24"/>
                <w:lang w:eastAsia="ru-RU"/>
              </w:rPr>
              <w:br/>
              <w:t>Максимальное усиление должно быть не менее 78 дБ</w:t>
            </w:r>
            <w:r w:rsidRPr="00B478C6">
              <w:rPr>
                <w:color w:val="000000"/>
                <w:sz w:val="24"/>
                <w:szCs w:val="24"/>
                <w:vertAlign w:val="superscript"/>
                <w:lang w:eastAsia="ru-RU"/>
              </w:rPr>
              <w:t>1</w:t>
            </w:r>
            <w:r w:rsidRPr="00B478C6">
              <w:rPr>
                <w:color w:val="000000"/>
                <w:sz w:val="24"/>
                <w:szCs w:val="24"/>
                <w:lang w:eastAsia="ru-RU"/>
              </w:rPr>
              <w:br/>
              <w:t>Диапазон частот не уже 0,2 – 5,4 кГц (включительно)</w:t>
            </w:r>
            <w:r w:rsidRPr="00B478C6">
              <w:rPr>
                <w:color w:val="000000"/>
                <w:sz w:val="24"/>
                <w:szCs w:val="24"/>
                <w:vertAlign w:val="superscript"/>
                <w:lang w:eastAsia="ru-RU"/>
              </w:rPr>
              <w:t xml:space="preserve"> 2</w:t>
            </w:r>
          </w:p>
          <w:p w:rsidR="00005E2C" w:rsidRPr="00B478C6" w:rsidRDefault="00005E2C" w:rsidP="00CC48F6">
            <w:pPr>
              <w:spacing w:before="60"/>
              <w:rPr>
                <w:color w:val="000000"/>
                <w:sz w:val="24"/>
                <w:szCs w:val="24"/>
              </w:rPr>
            </w:pPr>
            <w:r w:rsidRPr="00B478C6">
              <w:rPr>
                <w:b/>
                <w:sz w:val="24"/>
                <w:szCs w:val="24"/>
              </w:rPr>
              <w:t>Должны иметь следующие дополнительные функции:</w:t>
            </w:r>
          </w:p>
          <w:p w:rsidR="00005E2C" w:rsidRPr="00B478C6" w:rsidRDefault="00005E2C" w:rsidP="00CC48F6">
            <w:pPr>
              <w:suppressAutoHyphens w:val="0"/>
              <w:rPr>
                <w:color w:val="000000"/>
                <w:sz w:val="24"/>
                <w:szCs w:val="24"/>
                <w:lang w:eastAsia="ru-RU"/>
              </w:rPr>
            </w:pPr>
            <w:r w:rsidRPr="00B478C6">
              <w:rPr>
                <w:color w:val="000000"/>
                <w:sz w:val="24"/>
                <w:szCs w:val="24"/>
                <w:lang w:eastAsia="ru-RU"/>
              </w:rPr>
              <w:lastRenderedPageBreak/>
              <w:t>Количество программ прослушивания не менее 2-х</w:t>
            </w:r>
            <w:r w:rsidRPr="00B478C6">
              <w:rPr>
                <w:color w:val="000000"/>
                <w:sz w:val="24"/>
                <w:szCs w:val="24"/>
                <w:vertAlign w:val="superscript"/>
                <w:lang w:eastAsia="ru-RU"/>
              </w:rPr>
              <w:t>1</w:t>
            </w:r>
            <w:r w:rsidRPr="00B478C6">
              <w:rPr>
                <w:color w:val="000000"/>
                <w:sz w:val="24"/>
                <w:szCs w:val="24"/>
                <w:lang w:eastAsia="ru-RU"/>
              </w:rPr>
              <w:br/>
              <w:t>Количество каналов компрессии не менее 4-х</w:t>
            </w:r>
            <w:r w:rsidRPr="00B478C6">
              <w:rPr>
                <w:color w:val="000000"/>
                <w:sz w:val="24"/>
                <w:szCs w:val="24"/>
                <w:vertAlign w:val="superscript"/>
                <w:lang w:eastAsia="ru-RU"/>
              </w:rPr>
              <w:t>1</w:t>
            </w:r>
          </w:p>
          <w:p w:rsidR="00005E2C" w:rsidRPr="00B478C6" w:rsidRDefault="00005E2C" w:rsidP="00CC48F6">
            <w:pPr>
              <w:pStyle w:val="a7"/>
              <w:ind w:left="0"/>
              <w:jc w:val="both"/>
              <w:rPr>
                <w:sz w:val="24"/>
                <w:szCs w:val="24"/>
              </w:rPr>
            </w:pPr>
            <w:r w:rsidRPr="00B478C6">
              <w:rPr>
                <w:color w:val="000000"/>
                <w:sz w:val="24"/>
                <w:szCs w:val="24"/>
                <w:lang w:eastAsia="ru-RU"/>
              </w:rPr>
              <w:t xml:space="preserve">У слухового аппарата должны </w:t>
            </w:r>
            <w:r w:rsidRPr="00B478C6">
              <w:rPr>
                <w:sz w:val="24"/>
                <w:szCs w:val="24"/>
              </w:rPr>
              <w:t>быть:</w:t>
            </w:r>
          </w:p>
          <w:p w:rsidR="00005E2C" w:rsidRPr="00B478C6" w:rsidRDefault="00005E2C" w:rsidP="00CC48F6">
            <w:pPr>
              <w:pStyle w:val="a7"/>
              <w:ind w:left="0"/>
              <w:rPr>
                <w:color w:val="000000"/>
                <w:sz w:val="24"/>
                <w:szCs w:val="24"/>
              </w:rPr>
            </w:pPr>
            <w:r w:rsidRPr="00B478C6">
              <w:rPr>
                <w:sz w:val="24"/>
                <w:szCs w:val="24"/>
              </w:rPr>
              <w:t>-регулятор громкости (наличие)</w:t>
            </w:r>
          </w:p>
          <w:p w:rsidR="00005E2C" w:rsidRPr="00B478C6" w:rsidRDefault="00005E2C" w:rsidP="00CC48F6">
            <w:pPr>
              <w:suppressAutoHyphens w:val="0"/>
              <w:ind w:left="34"/>
              <w:jc w:val="both"/>
              <w:rPr>
                <w:color w:val="000000"/>
                <w:sz w:val="24"/>
                <w:szCs w:val="24"/>
              </w:rPr>
            </w:pPr>
            <w:r w:rsidRPr="00B478C6">
              <w:rPr>
                <w:color w:val="000000"/>
                <w:sz w:val="24"/>
                <w:szCs w:val="24"/>
              </w:rPr>
              <w:t xml:space="preserve">-индикатор переключения программ (программируемый) </w:t>
            </w:r>
            <w:r w:rsidRPr="00B478C6">
              <w:rPr>
                <w:sz w:val="24"/>
                <w:szCs w:val="24"/>
              </w:rPr>
              <w:t>(наличие)</w:t>
            </w:r>
          </w:p>
          <w:p w:rsidR="00005E2C" w:rsidRPr="00B478C6" w:rsidRDefault="00005E2C" w:rsidP="00CC48F6">
            <w:pPr>
              <w:suppressAutoHyphens w:val="0"/>
              <w:jc w:val="both"/>
              <w:rPr>
                <w:color w:val="000000"/>
                <w:sz w:val="24"/>
                <w:szCs w:val="24"/>
              </w:rPr>
            </w:pPr>
            <w:r w:rsidRPr="00B478C6">
              <w:rPr>
                <w:color w:val="000000"/>
                <w:sz w:val="24"/>
                <w:szCs w:val="24"/>
              </w:rPr>
              <w:t xml:space="preserve">-изменяемая частота разделения каналов </w:t>
            </w:r>
            <w:r w:rsidRPr="00B478C6">
              <w:rPr>
                <w:sz w:val="24"/>
                <w:szCs w:val="24"/>
              </w:rPr>
              <w:t>(наличие)</w:t>
            </w:r>
          </w:p>
          <w:p w:rsidR="00005E2C" w:rsidRPr="00B478C6" w:rsidRDefault="00005E2C" w:rsidP="00CC48F6">
            <w:pPr>
              <w:suppressAutoHyphens w:val="0"/>
              <w:jc w:val="both"/>
              <w:rPr>
                <w:color w:val="000000"/>
                <w:sz w:val="24"/>
                <w:szCs w:val="24"/>
              </w:rPr>
            </w:pPr>
            <w:r w:rsidRPr="00B478C6">
              <w:rPr>
                <w:color w:val="000000"/>
                <w:sz w:val="24"/>
                <w:szCs w:val="24"/>
              </w:rPr>
              <w:t xml:space="preserve">-адаптивное подавление обратной связи </w:t>
            </w:r>
            <w:r w:rsidRPr="00B478C6">
              <w:rPr>
                <w:sz w:val="24"/>
                <w:szCs w:val="24"/>
              </w:rPr>
              <w:t>(наличие)</w:t>
            </w:r>
          </w:p>
          <w:p w:rsidR="00005E2C" w:rsidRPr="00B478C6" w:rsidRDefault="00005E2C" w:rsidP="00CC48F6">
            <w:pPr>
              <w:suppressAutoHyphens w:val="0"/>
              <w:jc w:val="both"/>
              <w:rPr>
                <w:color w:val="000000"/>
                <w:sz w:val="24"/>
                <w:szCs w:val="24"/>
              </w:rPr>
            </w:pPr>
            <w:r w:rsidRPr="00B478C6">
              <w:rPr>
                <w:color w:val="000000"/>
                <w:sz w:val="24"/>
                <w:szCs w:val="24"/>
              </w:rPr>
              <w:t xml:space="preserve">-шумоподавление </w:t>
            </w:r>
            <w:r w:rsidRPr="00B478C6">
              <w:rPr>
                <w:sz w:val="24"/>
                <w:szCs w:val="24"/>
              </w:rPr>
              <w:t>(наличие)</w:t>
            </w:r>
          </w:p>
          <w:p w:rsidR="00005E2C" w:rsidRPr="00B478C6" w:rsidRDefault="00005E2C" w:rsidP="00CC48F6">
            <w:pPr>
              <w:suppressAutoHyphens w:val="0"/>
              <w:jc w:val="both"/>
              <w:rPr>
                <w:color w:val="000000"/>
                <w:sz w:val="24"/>
                <w:szCs w:val="24"/>
              </w:rPr>
            </w:pPr>
            <w:r w:rsidRPr="00B478C6">
              <w:rPr>
                <w:color w:val="000000"/>
                <w:sz w:val="24"/>
                <w:szCs w:val="24"/>
              </w:rPr>
              <w:t xml:space="preserve">-телефонная катушка </w:t>
            </w:r>
            <w:r w:rsidRPr="00B478C6">
              <w:rPr>
                <w:sz w:val="24"/>
                <w:szCs w:val="24"/>
              </w:rPr>
              <w:t>(наличие)</w:t>
            </w:r>
          </w:p>
          <w:p w:rsidR="00005E2C" w:rsidRPr="00B478C6" w:rsidRDefault="00005E2C" w:rsidP="00CC48F6">
            <w:pPr>
              <w:suppressAutoHyphens w:val="0"/>
              <w:jc w:val="both"/>
              <w:rPr>
                <w:color w:val="000000"/>
                <w:sz w:val="24"/>
                <w:szCs w:val="24"/>
              </w:rPr>
            </w:pPr>
            <w:r w:rsidRPr="00B478C6">
              <w:rPr>
                <w:color w:val="000000"/>
                <w:sz w:val="24"/>
                <w:szCs w:val="24"/>
              </w:rPr>
              <w:t xml:space="preserve">-индикатор разряда батарейки </w:t>
            </w:r>
            <w:r w:rsidRPr="00B478C6">
              <w:rPr>
                <w:sz w:val="24"/>
                <w:szCs w:val="24"/>
              </w:rPr>
              <w:t>(наличие)</w:t>
            </w:r>
          </w:p>
          <w:p w:rsidR="00005E2C" w:rsidRPr="00B478C6" w:rsidRDefault="00005E2C" w:rsidP="00CC48F6">
            <w:pPr>
              <w:suppressAutoHyphens w:val="0"/>
              <w:jc w:val="both"/>
              <w:rPr>
                <w:color w:val="000000"/>
                <w:sz w:val="24"/>
                <w:szCs w:val="24"/>
                <w:lang w:eastAsia="ru-RU"/>
              </w:rPr>
            </w:pPr>
            <w:r w:rsidRPr="00B478C6">
              <w:rPr>
                <w:color w:val="000000"/>
                <w:sz w:val="24"/>
                <w:szCs w:val="24"/>
                <w:lang w:eastAsia="ru-RU"/>
              </w:rPr>
              <w:t>Настройка должна осуществляться не триммерами, а специализированной компьютерной программой</w:t>
            </w:r>
            <w:r w:rsidRPr="00B478C6">
              <w:rPr>
                <w:color w:val="000000"/>
                <w:sz w:val="24"/>
                <w:szCs w:val="24"/>
              </w:rPr>
              <w:t>.</w:t>
            </w:r>
          </w:p>
          <w:p w:rsidR="00005E2C" w:rsidRPr="00B478C6" w:rsidRDefault="00005E2C" w:rsidP="00CC48F6">
            <w:pPr>
              <w:pStyle w:val="a7"/>
              <w:suppressAutoHyphens w:val="0"/>
              <w:ind w:left="0"/>
              <w:jc w:val="both"/>
              <w:rPr>
                <w:rFonts w:eastAsia="Calibri"/>
                <w:sz w:val="24"/>
                <w:szCs w:val="24"/>
              </w:rPr>
            </w:pPr>
            <w:r w:rsidRPr="00B478C6">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lastRenderedPageBreak/>
              <w:t>40</w:t>
            </w:r>
          </w:p>
        </w:tc>
      </w:tr>
      <w:tr w:rsidR="00005E2C" w:rsidRPr="00B478C6" w:rsidTr="00CC48F6">
        <w:trPr>
          <w:trHeight w:val="533"/>
        </w:trPr>
        <w:tc>
          <w:tcPr>
            <w:tcW w:w="567" w:type="dxa"/>
            <w:tcBorders>
              <w:top w:val="single" w:sz="4" w:space="0" w:color="000000"/>
              <w:left w:val="single" w:sz="4" w:space="0" w:color="000000"/>
              <w:bottom w:val="single" w:sz="4" w:space="0" w:color="000000"/>
            </w:tcBorders>
          </w:tcPr>
          <w:p w:rsidR="00005E2C" w:rsidRPr="00B478C6" w:rsidRDefault="00005E2C" w:rsidP="00CC48F6">
            <w:pPr>
              <w:widowControl w:val="0"/>
              <w:tabs>
                <w:tab w:val="left" w:pos="708"/>
              </w:tabs>
              <w:snapToGrid w:val="0"/>
              <w:jc w:val="center"/>
              <w:rPr>
                <w:sz w:val="24"/>
                <w:szCs w:val="24"/>
              </w:rPr>
            </w:pPr>
            <w:r w:rsidRPr="00B478C6">
              <w:rPr>
                <w:sz w:val="24"/>
                <w:szCs w:val="24"/>
              </w:rPr>
              <w:lastRenderedPageBreak/>
              <w:t>4</w:t>
            </w:r>
          </w:p>
        </w:tc>
        <w:tc>
          <w:tcPr>
            <w:tcW w:w="2297" w:type="dxa"/>
            <w:tcBorders>
              <w:top w:val="single" w:sz="4" w:space="0" w:color="000000"/>
              <w:left w:val="single" w:sz="4" w:space="0" w:color="000000"/>
              <w:bottom w:val="single" w:sz="4" w:space="0" w:color="000000"/>
              <w:right w:val="single" w:sz="4" w:space="0" w:color="auto"/>
            </w:tcBorders>
          </w:tcPr>
          <w:p w:rsidR="00005E2C" w:rsidRPr="00B478C6" w:rsidRDefault="00005E2C" w:rsidP="00CC48F6">
            <w:pPr>
              <w:widowControl w:val="0"/>
              <w:tabs>
                <w:tab w:val="left" w:pos="708"/>
              </w:tabs>
              <w:snapToGrid w:val="0"/>
              <w:rPr>
                <w:sz w:val="24"/>
                <w:szCs w:val="24"/>
              </w:rPr>
            </w:pPr>
            <w:r w:rsidRPr="00B478C6">
              <w:rPr>
                <w:sz w:val="24"/>
                <w:szCs w:val="24"/>
              </w:rPr>
              <w:t>Цифровые слуховые аппараты заушные сверх</w:t>
            </w:r>
            <w:r w:rsidRPr="00B478C6">
              <w:rPr>
                <w:bCs/>
                <w:color w:val="000000"/>
                <w:sz w:val="24"/>
                <w:szCs w:val="24"/>
              </w:rPr>
              <w:t>мощные</w:t>
            </w:r>
            <w:r w:rsidRPr="00B478C6">
              <w:rPr>
                <w:sz w:val="24"/>
                <w:szCs w:val="24"/>
              </w:rPr>
              <w:t xml:space="preserve"> многоканальные, </w:t>
            </w:r>
          </w:p>
          <w:p w:rsidR="00005E2C" w:rsidRPr="00B478C6" w:rsidRDefault="00005E2C" w:rsidP="00CC48F6">
            <w:pPr>
              <w:widowControl w:val="0"/>
              <w:tabs>
                <w:tab w:val="left" w:pos="708"/>
              </w:tabs>
              <w:snapToGrid w:val="0"/>
              <w:rPr>
                <w:sz w:val="24"/>
                <w:szCs w:val="24"/>
              </w:rPr>
            </w:pPr>
            <w:r w:rsidRPr="00B478C6">
              <w:rPr>
                <w:sz w:val="24"/>
                <w:szCs w:val="24"/>
              </w:rPr>
              <w:t>в том числе с ушными вкладышами</w:t>
            </w:r>
            <w:r>
              <w:rPr>
                <w:sz w:val="24"/>
                <w:szCs w:val="24"/>
              </w:rPr>
              <w:t xml:space="preserve">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5E2C" w:rsidRPr="00B478C6" w:rsidRDefault="00005E2C" w:rsidP="00CC48F6">
            <w:pPr>
              <w:pStyle w:val="a7"/>
              <w:ind w:left="0"/>
              <w:rPr>
                <w:sz w:val="24"/>
                <w:szCs w:val="24"/>
              </w:rPr>
            </w:pPr>
            <w:r w:rsidRPr="00B478C6">
              <w:rPr>
                <w:sz w:val="24"/>
                <w:szCs w:val="24"/>
              </w:rPr>
              <w:t>Максимальный ВУЗД 90 должен быть не менее 142 дБ</w:t>
            </w:r>
            <w:r w:rsidRPr="00B478C6">
              <w:rPr>
                <w:color w:val="000000"/>
                <w:sz w:val="24"/>
                <w:szCs w:val="24"/>
                <w:vertAlign w:val="superscript"/>
                <w:lang w:eastAsia="ru-RU"/>
              </w:rPr>
              <w:t>1</w:t>
            </w:r>
            <w:r w:rsidRPr="00B478C6">
              <w:rPr>
                <w:sz w:val="24"/>
                <w:szCs w:val="24"/>
              </w:rPr>
              <w:t>.</w:t>
            </w:r>
          </w:p>
          <w:p w:rsidR="00005E2C" w:rsidRPr="00B478C6" w:rsidRDefault="00005E2C" w:rsidP="00CC48F6">
            <w:pPr>
              <w:pStyle w:val="a7"/>
              <w:ind w:left="0"/>
              <w:rPr>
                <w:sz w:val="24"/>
                <w:szCs w:val="24"/>
              </w:rPr>
            </w:pPr>
            <w:r w:rsidRPr="00B478C6">
              <w:rPr>
                <w:sz w:val="24"/>
                <w:szCs w:val="24"/>
              </w:rPr>
              <w:t>Максимальное усиление не менее 82 дБ</w:t>
            </w:r>
            <w:r w:rsidRPr="00B478C6">
              <w:rPr>
                <w:color w:val="000000"/>
                <w:sz w:val="24"/>
                <w:szCs w:val="24"/>
                <w:vertAlign w:val="superscript"/>
                <w:lang w:eastAsia="ru-RU"/>
              </w:rPr>
              <w:t>1</w:t>
            </w:r>
            <w:r w:rsidRPr="00B478C6">
              <w:rPr>
                <w:sz w:val="24"/>
                <w:szCs w:val="24"/>
              </w:rPr>
              <w:t>.</w:t>
            </w:r>
          </w:p>
          <w:p w:rsidR="00005E2C" w:rsidRPr="00B478C6" w:rsidRDefault="00005E2C" w:rsidP="00CC48F6">
            <w:pPr>
              <w:suppressAutoHyphens w:val="0"/>
              <w:rPr>
                <w:sz w:val="24"/>
                <w:szCs w:val="24"/>
              </w:rPr>
            </w:pPr>
            <w:r w:rsidRPr="00B478C6">
              <w:rPr>
                <w:sz w:val="24"/>
                <w:szCs w:val="24"/>
              </w:rPr>
              <w:t xml:space="preserve">Диапазон частот не менее 0,1 – 4,9 кГц </w:t>
            </w:r>
            <w:r w:rsidRPr="00B478C6">
              <w:rPr>
                <w:color w:val="000000"/>
                <w:sz w:val="24"/>
                <w:szCs w:val="24"/>
                <w:lang w:eastAsia="ru-RU"/>
              </w:rPr>
              <w:t>(включительно)</w:t>
            </w:r>
            <w:r w:rsidRPr="00B478C6">
              <w:rPr>
                <w:color w:val="000000"/>
                <w:sz w:val="24"/>
                <w:szCs w:val="24"/>
                <w:vertAlign w:val="superscript"/>
                <w:lang w:eastAsia="ru-RU"/>
              </w:rPr>
              <w:t xml:space="preserve"> 2</w:t>
            </w:r>
            <w:r w:rsidRPr="00B478C6">
              <w:rPr>
                <w:color w:val="000000"/>
                <w:sz w:val="24"/>
                <w:szCs w:val="24"/>
                <w:lang w:eastAsia="ru-RU"/>
              </w:rPr>
              <w:t>.</w:t>
            </w:r>
          </w:p>
          <w:p w:rsidR="00005E2C" w:rsidRPr="00B478C6" w:rsidRDefault="00005E2C" w:rsidP="00CC48F6">
            <w:pPr>
              <w:spacing w:before="60"/>
              <w:rPr>
                <w:color w:val="000000"/>
                <w:sz w:val="24"/>
                <w:szCs w:val="24"/>
              </w:rPr>
            </w:pPr>
            <w:r w:rsidRPr="00B478C6">
              <w:rPr>
                <w:b/>
                <w:sz w:val="24"/>
                <w:szCs w:val="24"/>
              </w:rPr>
              <w:t>Должны иметь следующие дополнительные функции:</w:t>
            </w:r>
          </w:p>
          <w:p w:rsidR="00005E2C" w:rsidRPr="00B478C6" w:rsidRDefault="00005E2C" w:rsidP="00CC48F6">
            <w:pPr>
              <w:pStyle w:val="a7"/>
              <w:ind w:left="0"/>
              <w:rPr>
                <w:sz w:val="24"/>
                <w:szCs w:val="24"/>
              </w:rPr>
            </w:pPr>
            <w:r w:rsidRPr="00B478C6">
              <w:rPr>
                <w:sz w:val="24"/>
                <w:szCs w:val="24"/>
              </w:rPr>
              <w:t>Количество программ прослушивания не менее 4</w:t>
            </w:r>
            <w:r w:rsidRPr="00B478C6">
              <w:rPr>
                <w:color w:val="000000"/>
                <w:sz w:val="24"/>
                <w:szCs w:val="24"/>
                <w:vertAlign w:val="superscript"/>
                <w:lang w:eastAsia="ru-RU"/>
              </w:rPr>
              <w:t>1</w:t>
            </w:r>
            <w:r w:rsidRPr="00B478C6">
              <w:rPr>
                <w:sz w:val="24"/>
                <w:szCs w:val="24"/>
              </w:rPr>
              <w:t>.</w:t>
            </w:r>
          </w:p>
          <w:p w:rsidR="00005E2C" w:rsidRPr="00B478C6" w:rsidRDefault="00005E2C" w:rsidP="00CC48F6">
            <w:pPr>
              <w:pStyle w:val="a7"/>
              <w:ind w:left="0"/>
              <w:rPr>
                <w:sz w:val="24"/>
                <w:szCs w:val="24"/>
              </w:rPr>
            </w:pPr>
            <w:r w:rsidRPr="00B478C6">
              <w:rPr>
                <w:sz w:val="24"/>
                <w:szCs w:val="24"/>
              </w:rPr>
              <w:t>Количество каналов цифровой обработки акустического сигнала не менее 6</w:t>
            </w:r>
            <w:r w:rsidRPr="00B478C6">
              <w:rPr>
                <w:color w:val="000000"/>
                <w:sz w:val="24"/>
                <w:szCs w:val="24"/>
                <w:vertAlign w:val="superscript"/>
                <w:lang w:eastAsia="ru-RU"/>
              </w:rPr>
              <w:t>1</w:t>
            </w:r>
            <w:r w:rsidRPr="00B478C6">
              <w:rPr>
                <w:sz w:val="24"/>
                <w:szCs w:val="24"/>
              </w:rPr>
              <w:t>.</w:t>
            </w:r>
          </w:p>
          <w:p w:rsidR="00005E2C" w:rsidRPr="00B478C6" w:rsidRDefault="00005E2C" w:rsidP="00CC48F6">
            <w:pPr>
              <w:pStyle w:val="a7"/>
              <w:ind w:left="0"/>
              <w:jc w:val="both"/>
              <w:rPr>
                <w:sz w:val="24"/>
                <w:szCs w:val="24"/>
              </w:rPr>
            </w:pPr>
            <w:r w:rsidRPr="00B478C6">
              <w:rPr>
                <w:color w:val="000000"/>
                <w:sz w:val="24"/>
                <w:szCs w:val="24"/>
                <w:lang w:eastAsia="ru-RU"/>
              </w:rPr>
              <w:t xml:space="preserve">У слухового аппарата должны </w:t>
            </w:r>
            <w:r w:rsidRPr="00B478C6">
              <w:rPr>
                <w:sz w:val="24"/>
                <w:szCs w:val="24"/>
              </w:rPr>
              <w:t>быть:</w:t>
            </w:r>
          </w:p>
          <w:p w:rsidR="00005E2C" w:rsidRPr="00B478C6" w:rsidRDefault="00005E2C" w:rsidP="00CC48F6">
            <w:pPr>
              <w:pStyle w:val="a7"/>
              <w:ind w:left="0"/>
              <w:rPr>
                <w:sz w:val="24"/>
                <w:szCs w:val="24"/>
              </w:rPr>
            </w:pPr>
            <w:r w:rsidRPr="00B478C6">
              <w:rPr>
                <w:sz w:val="24"/>
                <w:szCs w:val="24"/>
              </w:rPr>
              <w:t>-частотная компрессия (наличие).</w:t>
            </w:r>
          </w:p>
          <w:p w:rsidR="00005E2C" w:rsidRPr="00B478C6" w:rsidRDefault="00005E2C" w:rsidP="00CC48F6">
            <w:pPr>
              <w:pStyle w:val="a7"/>
              <w:ind w:left="0"/>
              <w:rPr>
                <w:sz w:val="24"/>
                <w:szCs w:val="24"/>
              </w:rPr>
            </w:pPr>
            <w:r w:rsidRPr="00B478C6">
              <w:rPr>
                <w:color w:val="000000"/>
                <w:sz w:val="24"/>
                <w:szCs w:val="24"/>
              </w:rPr>
              <w:t xml:space="preserve">-подавление акустической обратной связи </w:t>
            </w:r>
            <w:r w:rsidRPr="00B478C6">
              <w:rPr>
                <w:sz w:val="24"/>
                <w:szCs w:val="24"/>
              </w:rPr>
              <w:t>(наличие).</w:t>
            </w:r>
          </w:p>
          <w:p w:rsidR="00005E2C" w:rsidRPr="00B478C6" w:rsidRDefault="00005E2C" w:rsidP="00CC48F6">
            <w:pPr>
              <w:pStyle w:val="a7"/>
              <w:ind w:left="0"/>
              <w:rPr>
                <w:sz w:val="24"/>
                <w:szCs w:val="24"/>
              </w:rPr>
            </w:pPr>
            <w:r w:rsidRPr="00B478C6">
              <w:rPr>
                <w:color w:val="000000"/>
                <w:sz w:val="24"/>
                <w:szCs w:val="24"/>
              </w:rPr>
              <w:t xml:space="preserve">-шумоподавление </w:t>
            </w:r>
            <w:r w:rsidRPr="00B478C6">
              <w:rPr>
                <w:sz w:val="24"/>
                <w:szCs w:val="24"/>
              </w:rPr>
              <w:t>(наличие).</w:t>
            </w:r>
          </w:p>
          <w:p w:rsidR="00005E2C" w:rsidRPr="00B478C6" w:rsidRDefault="00005E2C" w:rsidP="00CC48F6">
            <w:pPr>
              <w:pStyle w:val="a7"/>
              <w:ind w:left="0"/>
              <w:rPr>
                <w:sz w:val="24"/>
                <w:szCs w:val="24"/>
              </w:rPr>
            </w:pPr>
            <w:r w:rsidRPr="00B478C6">
              <w:rPr>
                <w:color w:val="000000"/>
                <w:sz w:val="24"/>
                <w:szCs w:val="24"/>
              </w:rPr>
              <w:t xml:space="preserve">-подавление шума ветра </w:t>
            </w:r>
            <w:r w:rsidRPr="00B478C6">
              <w:rPr>
                <w:sz w:val="24"/>
                <w:szCs w:val="24"/>
              </w:rPr>
              <w:t>(наличие).</w:t>
            </w:r>
          </w:p>
          <w:p w:rsidR="00005E2C" w:rsidRPr="00B478C6" w:rsidRDefault="00005E2C" w:rsidP="00CC48F6">
            <w:pPr>
              <w:pStyle w:val="a7"/>
              <w:ind w:left="0"/>
              <w:rPr>
                <w:sz w:val="24"/>
                <w:szCs w:val="24"/>
              </w:rPr>
            </w:pPr>
            <w:r w:rsidRPr="00B478C6">
              <w:rPr>
                <w:color w:val="000000"/>
                <w:sz w:val="24"/>
                <w:szCs w:val="24"/>
              </w:rPr>
              <w:t xml:space="preserve">-подавление резких звуков </w:t>
            </w:r>
            <w:r w:rsidRPr="00B478C6">
              <w:rPr>
                <w:sz w:val="24"/>
                <w:szCs w:val="24"/>
              </w:rPr>
              <w:t>(наличие).</w:t>
            </w:r>
          </w:p>
          <w:p w:rsidR="00005E2C" w:rsidRPr="00B478C6" w:rsidRDefault="00005E2C" w:rsidP="00CC48F6">
            <w:pPr>
              <w:pStyle w:val="a7"/>
              <w:ind w:left="0"/>
              <w:rPr>
                <w:sz w:val="24"/>
                <w:szCs w:val="24"/>
              </w:rPr>
            </w:pPr>
            <w:r w:rsidRPr="00B478C6">
              <w:rPr>
                <w:color w:val="000000"/>
                <w:sz w:val="24"/>
                <w:szCs w:val="24"/>
              </w:rPr>
              <w:t xml:space="preserve">-адаптивная направленность </w:t>
            </w:r>
            <w:r w:rsidRPr="00B478C6">
              <w:rPr>
                <w:sz w:val="24"/>
                <w:szCs w:val="24"/>
              </w:rPr>
              <w:t>(наличие).</w:t>
            </w:r>
          </w:p>
          <w:p w:rsidR="00005E2C" w:rsidRPr="00B478C6" w:rsidRDefault="00005E2C" w:rsidP="00CC48F6">
            <w:pPr>
              <w:pStyle w:val="a7"/>
              <w:ind w:left="0"/>
              <w:rPr>
                <w:sz w:val="24"/>
                <w:szCs w:val="24"/>
              </w:rPr>
            </w:pPr>
            <w:r w:rsidRPr="00B478C6">
              <w:rPr>
                <w:color w:val="000000"/>
                <w:sz w:val="24"/>
                <w:szCs w:val="24"/>
              </w:rPr>
              <w:t xml:space="preserve">-регистрация данных о режимах работы слухового аппарата </w:t>
            </w:r>
            <w:r w:rsidRPr="00B478C6">
              <w:rPr>
                <w:sz w:val="24"/>
                <w:szCs w:val="24"/>
              </w:rPr>
              <w:t>(наличие).</w:t>
            </w:r>
          </w:p>
          <w:p w:rsidR="00005E2C" w:rsidRPr="00B478C6" w:rsidRDefault="00005E2C" w:rsidP="00CC48F6">
            <w:pPr>
              <w:pStyle w:val="a7"/>
              <w:ind w:left="0"/>
              <w:rPr>
                <w:color w:val="000000"/>
                <w:sz w:val="24"/>
                <w:szCs w:val="24"/>
              </w:rPr>
            </w:pPr>
            <w:r w:rsidRPr="00B478C6">
              <w:rPr>
                <w:color w:val="000000"/>
                <w:sz w:val="24"/>
                <w:szCs w:val="24"/>
              </w:rPr>
              <w:t xml:space="preserve">-катушка индуктивности </w:t>
            </w:r>
            <w:r w:rsidRPr="00B478C6">
              <w:rPr>
                <w:sz w:val="24"/>
                <w:szCs w:val="24"/>
              </w:rPr>
              <w:t>(наличие).</w:t>
            </w:r>
          </w:p>
          <w:p w:rsidR="00005E2C" w:rsidRPr="00B478C6" w:rsidRDefault="00005E2C" w:rsidP="00CC48F6">
            <w:pPr>
              <w:pStyle w:val="a7"/>
              <w:ind w:left="0"/>
              <w:jc w:val="both"/>
              <w:rPr>
                <w:sz w:val="24"/>
                <w:szCs w:val="24"/>
              </w:rPr>
            </w:pPr>
            <w:r w:rsidRPr="00B478C6">
              <w:rPr>
                <w:color w:val="000000"/>
                <w:sz w:val="24"/>
                <w:szCs w:val="24"/>
              </w:rPr>
              <w:t>Настройка должна осуществляться не триммерами, а специализированной компьютерной программой.</w:t>
            </w:r>
          </w:p>
          <w:p w:rsidR="00005E2C" w:rsidRPr="00B478C6" w:rsidRDefault="00005E2C" w:rsidP="00CC48F6">
            <w:pPr>
              <w:widowControl w:val="0"/>
              <w:tabs>
                <w:tab w:val="left" w:pos="708"/>
              </w:tabs>
              <w:snapToGrid w:val="0"/>
              <w:jc w:val="both"/>
              <w:rPr>
                <w:sz w:val="24"/>
                <w:szCs w:val="24"/>
              </w:rPr>
            </w:pPr>
            <w:r w:rsidRPr="00B478C6">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005E2C" w:rsidRPr="00B478C6" w:rsidRDefault="00005E2C" w:rsidP="00CC48F6">
            <w:pPr>
              <w:widowControl w:val="0"/>
              <w:tabs>
                <w:tab w:val="left" w:pos="708"/>
              </w:tabs>
              <w:snapToGrid w:val="0"/>
              <w:jc w:val="center"/>
              <w:rPr>
                <w:sz w:val="24"/>
                <w:szCs w:val="24"/>
              </w:rPr>
            </w:pPr>
            <w:r w:rsidRPr="00B478C6">
              <w:rPr>
                <w:sz w:val="24"/>
                <w:szCs w:val="24"/>
              </w:rPr>
              <w:t>20</w:t>
            </w:r>
          </w:p>
        </w:tc>
      </w:tr>
    </w:tbl>
    <w:p w:rsidR="00005E2C" w:rsidRPr="00B478C6" w:rsidRDefault="00005E2C" w:rsidP="00005E2C">
      <w:pPr>
        <w:rPr>
          <w:sz w:val="22"/>
          <w:szCs w:val="22"/>
        </w:rPr>
      </w:pPr>
      <w:r w:rsidRPr="00B478C6">
        <w:rPr>
          <w:sz w:val="22"/>
          <w:szCs w:val="22"/>
        </w:rPr>
        <w:t>¹ Указывать в заявке конкретные показатели</w:t>
      </w:r>
    </w:p>
    <w:p w:rsidR="00005E2C" w:rsidRPr="00B478C6" w:rsidRDefault="00005E2C" w:rsidP="00005E2C">
      <w:pPr>
        <w:tabs>
          <w:tab w:val="left" w:pos="851"/>
        </w:tabs>
        <w:jc w:val="both"/>
      </w:pPr>
      <w:r w:rsidRPr="00B478C6">
        <w:rPr>
          <w:sz w:val="22"/>
          <w:szCs w:val="22"/>
        </w:rPr>
        <w:t>² Указывать в заявке диапазон (от   до)</w:t>
      </w:r>
      <w:r w:rsidRPr="00B478C6">
        <w:tab/>
      </w:r>
    </w:p>
    <w:p w:rsidR="00005E2C" w:rsidRPr="00B478C6" w:rsidRDefault="00005E2C" w:rsidP="00005E2C">
      <w:pPr>
        <w:ind w:firstLine="851"/>
        <w:jc w:val="both"/>
      </w:pPr>
      <w:r w:rsidRPr="00B478C6">
        <w:t>Стационарный (-ые) пункт(ы) выдачи должен (-ы) иметь лицензию на медицинскую деятельность по профилю «сурдология-оториноларингология».</w:t>
      </w:r>
    </w:p>
    <w:p w:rsidR="00005E2C" w:rsidRPr="00B478C6" w:rsidRDefault="00005E2C" w:rsidP="00005E2C">
      <w:pPr>
        <w:pStyle w:val="a7"/>
        <w:widowControl w:val="0"/>
        <w:numPr>
          <w:ilvl w:val="0"/>
          <w:numId w:val="1"/>
        </w:numPr>
        <w:tabs>
          <w:tab w:val="left" w:pos="1134"/>
        </w:tabs>
        <w:ind w:left="0" w:firstLine="709"/>
        <w:jc w:val="both"/>
        <w:rPr>
          <w:b/>
        </w:rPr>
      </w:pPr>
      <w:r w:rsidRPr="00B478C6">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005E2C" w:rsidRPr="00B478C6" w:rsidRDefault="00005E2C" w:rsidP="00005E2C">
      <w:pPr>
        <w:ind w:firstLine="851"/>
        <w:jc w:val="both"/>
      </w:pPr>
      <w:r w:rsidRPr="00B478C6">
        <w:t>Гарантийный срок эксплуатации слуховых аппаратов, ушных вкладышей индивидуального изготовления должен быть не менее 12 мес.</w:t>
      </w:r>
    </w:p>
    <w:p w:rsidR="00005E2C" w:rsidRPr="00B478C6" w:rsidRDefault="00005E2C" w:rsidP="00005E2C">
      <w:pPr>
        <w:ind w:firstLine="851"/>
        <w:jc w:val="both"/>
      </w:pPr>
      <w:r w:rsidRPr="00B478C6">
        <w:lastRenderedPageBreak/>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005E2C" w:rsidRPr="00B478C6" w:rsidRDefault="00005E2C" w:rsidP="00005E2C">
      <w:pPr>
        <w:ind w:firstLine="851"/>
        <w:jc w:val="both"/>
      </w:pPr>
      <w:r w:rsidRPr="00B478C6">
        <w:t>Слуховые аппараты должны быть новыми, свободными от прав третьих лиц.</w:t>
      </w:r>
    </w:p>
    <w:p w:rsidR="00005E2C" w:rsidRPr="00B478C6" w:rsidRDefault="00005E2C" w:rsidP="00005E2C">
      <w:pPr>
        <w:ind w:firstLine="851"/>
        <w:jc w:val="both"/>
      </w:pPr>
      <w:r w:rsidRPr="00B478C6">
        <w:t>Обязательно наличие гарантийных талонов, дающих право на бесплатный ремонт изделия во время гарантийного срока.</w:t>
      </w:r>
    </w:p>
    <w:p w:rsidR="008E35F0" w:rsidRDefault="00005E2C" w:rsidP="00005E2C">
      <w:pPr>
        <w:ind w:firstLine="851"/>
        <w:jc w:val="both"/>
      </w:pPr>
      <w:r w:rsidRPr="00B478C6">
        <w:t>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07.02.1992 г. № 2300-1 «О защите прав потребителей».</w:t>
      </w:r>
      <w:bookmarkStart w:id="0" w:name="_GoBack"/>
      <w:bookmarkEnd w:id="0"/>
    </w:p>
    <w:sectPr w:rsidR="008E35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47" w:rsidRDefault="00135B47">
      <w:r>
        <w:separator/>
      </w:r>
    </w:p>
  </w:endnote>
  <w:endnote w:type="continuationSeparator" w:id="0">
    <w:p w:rsidR="00135B47" w:rsidRDefault="0013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135B47"/>
  <w:p w:rsidR="0032254F" w:rsidRDefault="00135B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Pr="009C4774" w:rsidRDefault="00814205">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sidR="00005E2C">
      <w:rPr>
        <w:noProof/>
        <w:sz w:val="24"/>
        <w:szCs w:val="24"/>
      </w:rPr>
      <w:t>5</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135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47" w:rsidRDefault="00135B47">
      <w:r>
        <w:separator/>
      </w:r>
    </w:p>
  </w:footnote>
  <w:footnote w:type="continuationSeparator" w:id="0">
    <w:p w:rsidR="00135B47" w:rsidRDefault="0013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135B47"/>
  <w:p w:rsidR="0032254F" w:rsidRDefault="00135B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135B47">
    <w:pPr>
      <w:pStyle w:val="a3"/>
    </w:pPr>
  </w:p>
  <w:p w:rsidR="0032254F" w:rsidRDefault="00135B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4F" w:rsidRDefault="00135B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05"/>
    <w:rsid w:val="00005E2C"/>
    <w:rsid w:val="00135B47"/>
    <w:rsid w:val="00295B06"/>
    <w:rsid w:val="006E5EB9"/>
    <w:rsid w:val="007271EA"/>
    <w:rsid w:val="00814205"/>
    <w:rsid w:val="00DC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F4AC-ACF4-4BAF-A272-B4196E78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0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4205"/>
    <w:pPr>
      <w:tabs>
        <w:tab w:val="center" w:pos="4677"/>
        <w:tab w:val="right" w:pos="9355"/>
      </w:tabs>
    </w:pPr>
  </w:style>
  <w:style w:type="character" w:customStyle="1" w:styleId="a4">
    <w:name w:val="Верхний колонтитул Знак"/>
    <w:basedOn w:val="a0"/>
    <w:link w:val="a3"/>
    <w:uiPriority w:val="99"/>
    <w:rsid w:val="00814205"/>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814205"/>
    <w:pPr>
      <w:tabs>
        <w:tab w:val="center" w:pos="4677"/>
        <w:tab w:val="right" w:pos="9355"/>
      </w:tabs>
    </w:pPr>
  </w:style>
  <w:style w:type="character" w:customStyle="1" w:styleId="a6">
    <w:name w:val="Нижний колонтитул Знак"/>
    <w:basedOn w:val="a0"/>
    <w:uiPriority w:val="99"/>
    <w:semiHidden/>
    <w:rsid w:val="00814205"/>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Знак Знак, Знак Знак1,Знак Знак1"/>
    <w:link w:val="a5"/>
    <w:uiPriority w:val="99"/>
    <w:rsid w:val="00814205"/>
    <w:rPr>
      <w:rFonts w:ascii="Times New Roman" w:eastAsia="Times New Roman" w:hAnsi="Times New Roman" w:cs="Times New Roman"/>
      <w:sz w:val="28"/>
      <w:szCs w:val="28"/>
      <w:lang w:eastAsia="ar-SA"/>
    </w:rPr>
  </w:style>
  <w:style w:type="paragraph" w:styleId="a7">
    <w:name w:val="List Paragraph"/>
    <w:basedOn w:val="a"/>
    <w:uiPriority w:val="34"/>
    <w:qFormat/>
    <w:rsid w:val="008142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Екатерина И. Нечаева</cp:lastModifiedBy>
  <cp:revision>2</cp:revision>
  <dcterms:created xsi:type="dcterms:W3CDTF">2018-03-05T12:09:00Z</dcterms:created>
  <dcterms:modified xsi:type="dcterms:W3CDTF">2018-03-05T12:09:00Z</dcterms:modified>
</cp:coreProperties>
</file>