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C2" w:rsidRDefault="00F81FC2" w:rsidP="00F81FC2">
      <w:pPr>
        <w:ind w:firstLine="709"/>
        <w:jc w:val="both"/>
      </w:pPr>
      <w:r w:rsidRPr="00812BF6">
        <w:rPr>
          <w:b/>
        </w:rPr>
        <w:t>Предмет закуп</w:t>
      </w:r>
      <w:r>
        <w:rPr>
          <w:b/>
        </w:rPr>
        <w:t>ки</w:t>
      </w:r>
      <w:r w:rsidRPr="00812BF6">
        <w:rPr>
          <w:b/>
        </w:rPr>
        <w:t>:</w:t>
      </w:r>
      <w:r w:rsidRPr="00D804B3">
        <w:t xml:space="preserve"> </w:t>
      </w:r>
      <w:r>
        <w:t>О</w:t>
      </w:r>
      <w:r w:rsidRPr="00D804B3">
        <w:t>казание</w:t>
      </w:r>
      <w:r w:rsidRPr="00471FA8">
        <w:t xml:space="preserve"> в 20</w:t>
      </w:r>
      <w:r>
        <w:t>18</w:t>
      </w:r>
      <w:r w:rsidRPr="00471FA8">
        <w:t xml:space="preserve"> год</w:t>
      </w:r>
      <w:r>
        <w:t>у</w:t>
      </w:r>
      <w:r w:rsidRPr="00471FA8">
        <w:t xml:space="preserve"> услуг по санаторно-курортному лечению граждан</w:t>
      </w:r>
      <w:r>
        <w:t xml:space="preserve">, имеющих право на получение </w:t>
      </w:r>
      <w:r w:rsidRPr="00471FA8">
        <w:t>государственной социальной помощи в виде набора социальных услуг</w:t>
      </w:r>
      <w:r>
        <w:t xml:space="preserve">, с заболеваниями по Классу </w:t>
      </w:r>
      <w:r>
        <w:rPr>
          <w:lang w:val="en-US"/>
        </w:rPr>
        <w:t>XIII</w:t>
      </w:r>
      <w:r>
        <w:t xml:space="preserve"> МКБ-10 «Б</w:t>
      </w:r>
      <w:r w:rsidRPr="003928E8">
        <w:t>олезн</w:t>
      </w:r>
      <w:r>
        <w:t>и</w:t>
      </w:r>
      <w:r w:rsidRPr="003928E8">
        <w:t xml:space="preserve"> </w:t>
      </w:r>
      <w:r>
        <w:t>костно-мышечной системы и соединительной ткани».</w:t>
      </w:r>
    </w:p>
    <w:p w:rsidR="00F81FC2" w:rsidRDefault="00F81FC2" w:rsidP="00F81FC2">
      <w:pPr>
        <w:ind w:firstLine="709"/>
        <w:jc w:val="both"/>
      </w:pPr>
      <w:r w:rsidRPr="00471FA8">
        <w:t xml:space="preserve">Количество путевок - </w:t>
      </w:r>
      <w:r>
        <w:t>65</w:t>
      </w:r>
      <w:r w:rsidRPr="0001038F">
        <w:t xml:space="preserve"> (</w:t>
      </w:r>
      <w:r>
        <w:t>Шестьдесят пять</w:t>
      </w:r>
      <w:r w:rsidRPr="0001038F">
        <w:t>) штук.</w:t>
      </w:r>
    </w:p>
    <w:p w:rsidR="00F81FC2" w:rsidRDefault="00F81FC2" w:rsidP="00F81FC2">
      <w:pPr>
        <w:ind w:firstLine="709"/>
        <w:jc w:val="both"/>
      </w:pPr>
      <w:r>
        <w:t>Продолжительность заезда 18 дней.</w:t>
      </w:r>
    </w:p>
    <w:p w:rsidR="00F81FC2" w:rsidRPr="002E1E17" w:rsidRDefault="00F81FC2" w:rsidP="00F81FC2">
      <w:pPr>
        <w:keepNext/>
        <w:tabs>
          <w:tab w:val="num" w:pos="720"/>
        </w:tabs>
        <w:jc w:val="both"/>
      </w:pPr>
      <w:r>
        <w:tab/>
      </w:r>
      <w:r w:rsidRPr="007C7FDE">
        <w:t xml:space="preserve">Цена </w:t>
      </w:r>
      <w:r>
        <w:t>одной путевки</w:t>
      </w:r>
      <w:r w:rsidRPr="007C7FDE">
        <w:t xml:space="preserve">  – </w:t>
      </w:r>
      <w:r>
        <w:t>24 893(Двадцать четыре тысячи восемьсот девяносто три)</w:t>
      </w:r>
      <w:r w:rsidRPr="007C7FDE">
        <w:t xml:space="preserve"> руб</w:t>
      </w:r>
      <w:r>
        <w:t>ля 82 копейки.</w:t>
      </w:r>
    </w:p>
    <w:p w:rsidR="00F81FC2" w:rsidRDefault="00F81FC2" w:rsidP="00F81FC2">
      <w:pPr>
        <w:keepNext/>
        <w:tabs>
          <w:tab w:val="num" w:pos="720"/>
        </w:tabs>
        <w:jc w:val="both"/>
      </w:pPr>
      <w:r>
        <w:tab/>
      </w:r>
      <w:r w:rsidRPr="0001038F">
        <w:t xml:space="preserve">Начальная (максимальная) цена контракта – </w:t>
      </w:r>
      <w:r>
        <w:t>1 618 098 (Один миллион шестьсот восемнадцать тысяч девяносто восемь</w:t>
      </w:r>
      <w:r w:rsidRPr="0001038F">
        <w:t>) рубл</w:t>
      </w:r>
      <w:r>
        <w:t>ей</w:t>
      </w:r>
      <w:r w:rsidRPr="0001038F">
        <w:t xml:space="preserve"> </w:t>
      </w:r>
      <w:r>
        <w:t>30</w:t>
      </w:r>
      <w:r w:rsidRPr="0001038F">
        <w:t xml:space="preserve"> копе</w:t>
      </w:r>
      <w:r>
        <w:t>е</w:t>
      </w:r>
      <w:r w:rsidRPr="0001038F">
        <w:t>к.</w:t>
      </w:r>
    </w:p>
    <w:p w:rsidR="00F81FC2" w:rsidRDefault="00F81FC2" w:rsidP="00F81FC2">
      <w:pPr>
        <w:ind w:firstLine="709"/>
        <w:jc w:val="both"/>
      </w:pPr>
      <w:r w:rsidRPr="00471FA8">
        <w:t xml:space="preserve">Сроки оказания услуг </w:t>
      </w:r>
      <w:r>
        <w:t>– июль- ноябрь 2018</w:t>
      </w:r>
      <w:r w:rsidRPr="00471FA8">
        <w:t xml:space="preserve"> год</w:t>
      </w:r>
      <w:r>
        <w:t>а</w:t>
      </w:r>
      <w:r w:rsidRPr="00471FA8">
        <w:t>.</w:t>
      </w:r>
    </w:p>
    <w:p w:rsidR="00F81FC2" w:rsidRDefault="00F81FC2" w:rsidP="00F81FC2">
      <w:pPr>
        <w:ind w:firstLine="709"/>
        <w:jc w:val="both"/>
      </w:pPr>
      <w:r>
        <w:t>Место оказания услуг – территория Курганской области.</w:t>
      </w:r>
    </w:p>
    <w:p w:rsidR="00F81FC2" w:rsidRPr="00471FA8" w:rsidRDefault="00F81FC2" w:rsidP="00F81FC2">
      <w:pPr>
        <w:keepNext/>
        <w:tabs>
          <w:tab w:val="num" w:pos="720"/>
        </w:tabs>
        <w:ind w:firstLine="709"/>
        <w:jc w:val="both"/>
      </w:pPr>
      <w:r>
        <w:rPr>
          <w:color w:val="000000"/>
          <w:spacing w:val="-1"/>
        </w:rPr>
        <w:t>Условия оплаты -</w:t>
      </w:r>
      <w:r w:rsidRPr="00273E19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авансирование</w:t>
      </w:r>
      <w:r w:rsidRPr="00EE66C5">
        <w:t xml:space="preserve"> </w:t>
      </w:r>
      <w:r>
        <w:t>в размере 30% стоимости заезда, но не ранее 30 (тридцати)  дней до начала заезда</w:t>
      </w:r>
      <w:r w:rsidRPr="00EE66C5">
        <w:t xml:space="preserve"> в течение 1</w:t>
      </w:r>
      <w:r>
        <w:t>5</w:t>
      </w:r>
      <w:r w:rsidRPr="00EE66C5">
        <w:t xml:space="preserve"> </w:t>
      </w:r>
      <w:r>
        <w:t>(пятнадцати) рабоч</w:t>
      </w:r>
      <w:r w:rsidRPr="00EE66C5">
        <w:t>их дней с момента получения</w:t>
      </w:r>
      <w:r>
        <w:t xml:space="preserve"> Заказчиком  счета-фактуры (счета), накладной</w:t>
      </w:r>
      <w:r w:rsidRPr="00EE66C5">
        <w:t xml:space="preserve"> и путевок.</w:t>
      </w:r>
      <w:r>
        <w:t xml:space="preserve"> Окончательный расчет производится в течение 10 (десяти) рабочих дней после предоставления Исполнителем Реестра лиц, имеющих право на получение государственной социальной помощи, Акта оказанных услуг и счета-фактуры (счета).  </w:t>
      </w:r>
    </w:p>
    <w:p w:rsidR="00F81FC2" w:rsidRDefault="00F81FC2" w:rsidP="00F81FC2">
      <w:pPr>
        <w:ind w:firstLine="709"/>
        <w:jc w:val="both"/>
      </w:pPr>
      <w:r w:rsidRPr="00471FA8">
        <w:t xml:space="preserve">Процедура проведения </w:t>
      </w:r>
      <w:r>
        <w:t>электронного аукциона</w:t>
      </w:r>
      <w:r w:rsidRPr="00471FA8">
        <w:t xml:space="preserve"> проводится во исполнение Федерального закона от 17.07.1999 г. № 178-ФЗ «О государственной социальной помощи» (с изм.) и в соответствии с Федеральным законом от </w:t>
      </w:r>
      <w:r>
        <w:t>05</w:t>
      </w:r>
      <w:r w:rsidRPr="00471FA8">
        <w:t>.0</w:t>
      </w:r>
      <w:r>
        <w:t>4</w:t>
      </w:r>
      <w:r w:rsidRPr="00471FA8">
        <w:t>.20</w:t>
      </w:r>
      <w:r>
        <w:t>13</w:t>
      </w:r>
      <w:r w:rsidRPr="00471FA8">
        <w:t xml:space="preserve"> г. № </w:t>
      </w:r>
      <w:r>
        <w:t>4</w:t>
      </w:r>
      <w:r w:rsidRPr="00471FA8">
        <w:t>4-ФЗ «</w:t>
      </w:r>
      <w:r>
        <w:t>О контрактной системе в сфере закупок товаров, работ, услуг для обеспечения</w:t>
      </w:r>
      <w:r w:rsidRPr="00471FA8">
        <w:t xml:space="preserve"> государственных и муниципальных нужд»</w:t>
      </w:r>
      <w:r w:rsidRPr="00D13CF6">
        <w:t xml:space="preserve"> </w:t>
      </w:r>
      <w:r w:rsidRPr="00471FA8">
        <w:t>(с изм.).</w:t>
      </w:r>
    </w:p>
    <w:p w:rsidR="00F81FC2" w:rsidRPr="00471FA8" w:rsidRDefault="00F81FC2" w:rsidP="00F81FC2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  <w:r w:rsidRPr="00471FA8">
        <w:rPr>
          <w:b/>
          <w:bCs/>
        </w:rPr>
        <w:t>1. Требования к качеству услуг.</w:t>
      </w:r>
    </w:p>
    <w:p w:rsidR="00F81FC2" w:rsidRDefault="00F81FC2" w:rsidP="00F81FC2">
      <w:pPr>
        <w:ind w:firstLine="709"/>
        <w:jc w:val="both"/>
      </w:pPr>
      <w:r w:rsidRPr="00471FA8">
        <w:t>Услуги по санаторно-курортному лечению</w:t>
      </w:r>
      <w:r>
        <w:t xml:space="preserve"> должны быть оказаны с надлежащим качеством</w:t>
      </w:r>
      <w:r w:rsidRPr="00471FA8">
        <w:t xml:space="preserve"> в соответствии</w:t>
      </w:r>
      <w:r>
        <w:t xml:space="preserve"> с</w:t>
      </w:r>
      <w:r w:rsidRPr="00471FA8">
        <w:t xml:space="preserve"> </w:t>
      </w:r>
      <w:r>
        <w:t xml:space="preserve">Федеральным законом от 21.11.2011г. № 323-ФЗ «Об основах охраны здоровья граждан в Российской Федерации» (с изм.), приказом Минздрава России от 05.05.2016г № 279н «Об утверждении порядка организации санаторно-курортного лечения», </w:t>
      </w:r>
      <w:r w:rsidRPr="00471FA8">
        <w:t>Методическими указаниями Минздрава России от 22.12.1999</w:t>
      </w:r>
      <w:r>
        <w:t xml:space="preserve"> </w:t>
      </w:r>
      <w:r w:rsidRPr="00471FA8">
        <w:t>г. № 99/229 «Перечень необходимых медицинских услуг и процедур, отпускаемых в специализированных санаториях больному по профилю его заболевания»,</w:t>
      </w:r>
      <w:r>
        <w:t xml:space="preserve"> Национальным стандартом Российской Федерации ГОСТ Р 52877-2007 «Услуги по медицинской реабилитации инвалидов»</w:t>
      </w:r>
      <w:r w:rsidRPr="00471FA8">
        <w:t xml:space="preserve"> </w:t>
      </w:r>
      <w:r>
        <w:t>в объемах, определенных Стандартами санаторно-курортной помощи, утвержденными</w:t>
      </w:r>
      <w:r w:rsidRPr="00471FA8">
        <w:t xml:space="preserve"> приказами Министерства здравоохранения и социального развития Российской Федерации:</w:t>
      </w:r>
    </w:p>
    <w:p w:rsidR="00F81FC2" w:rsidRPr="00E91E72" w:rsidRDefault="00F81FC2" w:rsidP="00F81F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1FA8">
        <w:t>-</w:t>
      </w:r>
      <w:r w:rsidRPr="00E91E72">
        <w:rPr>
          <w:rFonts w:ascii="Times New Roman" w:hAnsi="Times New Roman" w:cs="Times New Roman"/>
          <w:sz w:val="24"/>
          <w:szCs w:val="24"/>
        </w:rPr>
        <w:t xml:space="preserve"> </w:t>
      </w:r>
      <w:r w:rsidRPr="004F1B0C">
        <w:rPr>
          <w:rFonts w:ascii="Times New Roman" w:hAnsi="Times New Roman" w:cs="Times New Roman"/>
          <w:sz w:val="24"/>
          <w:szCs w:val="24"/>
        </w:rPr>
        <w:t>от 22.11.2004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72">
        <w:rPr>
          <w:rFonts w:ascii="Times New Roman" w:hAnsi="Times New Roman" w:cs="Times New Roman"/>
          <w:sz w:val="24"/>
          <w:szCs w:val="24"/>
        </w:rPr>
        <w:t xml:space="preserve">г. № </w:t>
      </w:r>
      <w:r w:rsidRPr="004F1B0C">
        <w:rPr>
          <w:rFonts w:ascii="Times New Roman" w:hAnsi="Times New Roman" w:cs="Times New Roman"/>
          <w:sz w:val="24"/>
          <w:szCs w:val="24"/>
        </w:rPr>
        <w:t>227</w:t>
      </w:r>
      <w:r w:rsidRPr="00E91E72">
        <w:rPr>
          <w:rFonts w:ascii="Times New Roman" w:hAnsi="Times New Roman" w:cs="Times New Roman"/>
          <w:sz w:val="24"/>
          <w:szCs w:val="24"/>
        </w:rPr>
        <w:t xml:space="preserve"> </w:t>
      </w:r>
      <w:r w:rsidRPr="004F1B0C">
        <w:rPr>
          <w:rFonts w:ascii="Times New Roman" w:hAnsi="Times New Roman" w:cs="Times New Roman"/>
          <w:sz w:val="24"/>
          <w:szCs w:val="24"/>
        </w:rPr>
        <w:t>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суставов)"</w:t>
      </w:r>
      <w:r w:rsidRPr="00E91E72">
        <w:rPr>
          <w:rFonts w:ascii="Times New Roman" w:hAnsi="Times New Roman" w:cs="Times New Roman"/>
          <w:sz w:val="24"/>
          <w:szCs w:val="24"/>
        </w:rPr>
        <w:t>;</w:t>
      </w:r>
    </w:p>
    <w:p w:rsidR="00F81FC2" w:rsidRPr="00D92B16" w:rsidRDefault="00F81FC2" w:rsidP="00F81F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2B16">
        <w:rPr>
          <w:rFonts w:ascii="Times New Roman" w:hAnsi="Times New Roman" w:cs="Times New Roman"/>
          <w:sz w:val="24"/>
          <w:szCs w:val="24"/>
        </w:rPr>
        <w:t>- от 22.11.2004 г. № 208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хондропатии)".</w:t>
      </w:r>
    </w:p>
    <w:p w:rsidR="00F81FC2" w:rsidRPr="00DB77BC" w:rsidRDefault="00F81FC2" w:rsidP="00F81FC2">
      <w:pPr>
        <w:widowControl w:val="0"/>
        <w:shd w:val="clear" w:color="auto" w:fill="FFFFFF"/>
        <w:tabs>
          <w:tab w:val="left" w:pos="930"/>
          <w:tab w:val="left" w:pos="1261"/>
        </w:tabs>
        <w:autoSpaceDE w:val="0"/>
        <w:spacing w:line="100" w:lineRule="atLeast"/>
        <w:ind w:firstLine="709"/>
        <w:rPr>
          <w:b/>
          <w:bCs/>
        </w:rPr>
      </w:pPr>
      <w:r>
        <w:rPr>
          <w:b/>
          <w:bCs/>
        </w:rPr>
        <w:t>2</w:t>
      </w:r>
      <w:r w:rsidRPr="00DB77BC">
        <w:rPr>
          <w:b/>
          <w:bCs/>
        </w:rPr>
        <w:t>.Требования к количественным и качественным характеристикам услуг.</w:t>
      </w:r>
    </w:p>
    <w:p w:rsidR="00F81FC2" w:rsidRDefault="00F81FC2" w:rsidP="00F81FC2">
      <w:pPr>
        <w:spacing w:line="100" w:lineRule="atLeast"/>
        <w:ind w:left="-15"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2.1. Предоставление путевок в адрес Заказчика должно быть не позднее, чем за 25 дней до даты заезда.</w:t>
      </w:r>
    </w:p>
    <w:p w:rsidR="00F81FC2" w:rsidRDefault="00F81FC2" w:rsidP="00F81FC2">
      <w:pPr>
        <w:spacing w:line="100" w:lineRule="atLeast"/>
        <w:ind w:left="-15"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2.2.  График предоставления санаторно-курортных путевок в адрес Заказчика:</w:t>
      </w:r>
    </w:p>
    <w:tbl>
      <w:tblPr>
        <w:tblStyle w:val="a9"/>
        <w:tblW w:w="10440" w:type="dxa"/>
        <w:tblInd w:w="288" w:type="dxa"/>
        <w:tblLook w:val="01E0" w:firstRow="1" w:lastRow="1" w:firstColumn="1" w:lastColumn="1" w:noHBand="0" w:noVBand="0"/>
      </w:tblPr>
      <w:tblGrid>
        <w:gridCol w:w="827"/>
        <w:gridCol w:w="3133"/>
        <w:gridCol w:w="4320"/>
        <w:gridCol w:w="2160"/>
      </w:tblGrid>
      <w:tr w:rsidR="00F81FC2" w:rsidRPr="0085018D" w:rsidTr="00D5432E">
        <w:trPr>
          <w:trHeight w:val="568"/>
        </w:trPr>
        <w:tc>
          <w:tcPr>
            <w:tcW w:w="827" w:type="dxa"/>
          </w:tcPr>
          <w:p w:rsidR="00F81FC2" w:rsidRPr="0085018D" w:rsidRDefault="00F81FC2" w:rsidP="00D5432E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 w:rsidRPr="0085018D">
              <w:t>№ п/п</w:t>
            </w:r>
          </w:p>
        </w:tc>
        <w:tc>
          <w:tcPr>
            <w:tcW w:w="3133" w:type="dxa"/>
          </w:tcPr>
          <w:p w:rsidR="00F81FC2" w:rsidRPr="0085018D" w:rsidRDefault="00F81FC2" w:rsidP="00D5432E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 w:rsidRPr="0085018D">
              <w:t>Категория путевки</w:t>
            </w:r>
          </w:p>
        </w:tc>
        <w:tc>
          <w:tcPr>
            <w:tcW w:w="4320" w:type="dxa"/>
          </w:tcPr>
          <w:p w:rsidR="00F81FC2" w:rsidRDefault="00F81FC2" w:rsidP="00D5432E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Период предоставления услуг </w:t>
            </w:r>
          </w:p>
          <w:p w:rsidR="00F81FC2" w:rsidRPr="0085018D" w:rsidRDefault="00F81FC2" w:rsidP="00D5432E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bCs/>
              </w:rPr>
              <w:t>в 2018 году</w:t>
            </w:r>
          </w:p>
        </w:tc>
        <w:tc>
          <w:tcPr>
            <w:tcW w:w="2160" w:type="dxa"/>
          </w:tcPr>
          <w:p w:rsidR="00F81FC2" w:rsidRPr="0085018D" w:rsidRDefault="00F81FC2" w:rsidP="00D5432E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85018D">
              <w:t>Количество путевок, шт.</w:t>
            </w:r>
          </w:p>
        </w:tc>
      </w:tr>
      <w:tr w:rsidR="00F81FC2" w:rsidRPr="0092733F" w:rsidTr="00D5432E">
        <w:trPr>
          <w:trHeight w:val="301"/>
        </w:trPr>
        <w:tc>
          <w:tcPr>
            <w:tcW w:w="827" w:type="dxa"/>
            <w:vAlign w:val="center"/>
          </w:tcPr>
          <w:p w:rsidR="00F81FC2" w:rsidRDefault="00F81FC2" w:rsidP="00D5432E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>
              <w:t>1.</w:t>
            </w:r>
          </w:p>
        </w:tc>
        <w:tc>
          <w:tcPr>
            <w:tcW w:w="3133" w:type="dxa"/>
            <w:vAlign w:val="center"/>
          </w:tcPr>
          <w:p w:rsidR="00F81FC2" w:rsidRDefault="00F81FC2" w:rsidP="00D5432E">
            <w:pPr>
              <w:jc w:val="center"/>
            </w:pPr>
            <w:r>
              <w:t>Для взрослого</w:t>
            </w:r>
          </w:p>
        </w:tc>
        <w:tc>
          <w:tcPr>
            <w:tcW w:w="4320" w:type="dxa"/>
            <w:vAlign w:val="center"/>
          </w:tcPr>
          <w:p w:rsidR="00F81FC2" w:rsidRPr="00101664" w:rsidRDefault="00F81FC2" w:rsidP="00D5432E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июль </w:t>
            </w:r>
          </w:p>
        </w:tc>
        <w:tc>
          <w:tcPr>
            <w:tcW w:w="2160" w:type="dxa"/>
            <w:vAlign w:val="center"/>
          </w:tcPr>
          <w:p w:rsidR="00F81FC2" w:rsidRPr="0092733F" w:rsidRDefault="00F81FC2" w:rsidP="00D5432E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</w:tr>
      <w:tr w:rsidR="00F81FC2" w:rsidRPr="0092733F" w:rsidTr="00D5432E">
        <w:trPr>
          <w:trHeight w:val="173"/>
        </w:trPr>
        <w:tc>
          <w:tcPr>
            <w:tcW w:w="827" w:type="dxa"/>
            <w:vAlign w:val="center"/>
          </w:tcPr>
          <w:p w:rsidR="00F81FC2" w:rsidRDefault="00F81FC2" w:rsidP="00D5432E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>
              <w:t>2.</w:t>
            </w:r>
          </w:p>
        </w:tc>
        <w:tc>
          <w:tcPr>
            <w:tcW w:w="3133" w:type="dxa"/>
            <w:vAlign w:val="center"/>
          </w:tcPr>
          <w:p w:rsidR="00F81FC2" w:rsidRDefault="00F81FC2" w:rsidP="00D5432E">
            <w:pPr>
              <w:jc w:val="center"/>
            </w:pPr>
            <w:r>
              <w:t>Для взрослого</w:t>
            </w:r>
          </w:p>
        </w:tc>
        <w:tc>
          <w:tcPr>
            <w:tcW w:w="4320" w:type="dxa"/>
            <w:vAlign w:val="center"/>
          </w:tcPr>
          <w:p w:rsidR="00F81FC2" w:rsidRDefault="00F81FC2" w:rsidP="00D5432E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август</w:t>
            </w:r>
          </w:p>
        </w:tc>
        <w:tc>
          <w:tcPr>
            <w:tcW w:w="2160" w:type="dxa"/>
            <w:vAlign w:val="center"/>
          </w:tcPr>
          <w:p w:rsidR="00F81FC2" w:rsidRDefault="00F81FC2" w:rsidP="00D5432E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22</w:t>
            </w:r>
          </w:p>
        </w:tc>
      </w:tr>
      <w:tr w:rsidR="00F81FC2" w:rsidRPr="0092733F" w:rsidTr="00D5432E">
        <w:trPr>
          <w:trHeight w:val="173"/>
        </w:trPr>
        <w:tc>
          <w:tcPr>
            <w:tcW w:w="827" w:type="dxa"/>
            <w:vAlign w:val="center"/>
          </w:tcPr>
          <w:p w:rsidR="00F81FC2" w:rsidRDefault="00F81FC2" w:rsidP="00D5432E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>
              <w:t>3.</w:t>
            </w:r>
          </w:p>
        </w:tc>
        <w:tc>
          <w:tcPr>
            <w:tcW w:w="3133" w:type="dxa"/>
            <w:vAlign w:val="center"/>
          </w:tcPr>
          <w:p w:rsidR="00F81FC2" w:rsidRDefault="00F81FC2" w:rsidP="00D5432E">
            <w:pPr>
              <w:jc w:val="center"/>
            </w:pPr>
            <w:r>
              <w:t>Для взрослого</w:t>
            </w:r>
          </w:p>
        </w:tc>
        <w:tc>
          <w:tcPr>
            <w:tcW w:w="4320" w:type="dxa"/>
            <w:vAlign w:val="center"/>
          </w:tcPr>
          <w:p w:rsidR="00F81FC2" w:rsidRDefault="00F81FC2" w:rsidP="00D5432E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F81FC2" w:rsidRDefault="00F81FC2" w:rsidP="00D5432E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38</w:t>
            </w:r>
          </w:p>
        </w:tc>
      </w:tr>
      <w:tr w:rsidR="00F81FC2" w:rsidRPr="00DC4917" w:rsidTr="00D5432E">
        <w:trPr>
          <w:trHeight w:val="186"/>
        </w:trPr>
        <w:tc>
          <w:tcPr>
            <w:tcW w:w="827" w:type="dxa"/>
          </w:tcPr>
          <w:p w:rsidR="00F81FC2" w:rsidRDefault="00F81FC2" w:rsidP="00D5432E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both"/>
            </w:pPr>
          </w:p>
        </w:tc>
        <w:tc>
          <w:tcPr>
            <w:tcW w:w="3133" w:type="dxa"/>
          </w:tcPr>
          <w:p w:rsidR="00F81FC2" w:rsidRPr="0085018D" w:rsidRDefault="00F81FC2" w:rsidP="00D5432E">
            <w:pPr>
              <w:jc w:val="center"/>
            </w:pPr>
            <w:r>
              <w:t>ИТОГО</w:t>
            </w:r>
          </w:p>
        </w:tc>
        <w:tc>
          <w:tcPr>
            <w:tcW w:w="4320" w:type="dxa"/>
          </w:tcPr>
          <w:p w:rsidR="00F81FC2" w:rsidRDefault="00F81FC2" w:rsidP="00D5432E">
            <w:pPr>
              <w:snapToGrid w:val="0"/>
              <w:spacing w:line="100" w:lineRule="atLeast"/>
              <w:jc w:val="center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2160" w:type="dxa"/>
          </w:tcPr>
          <w:p w:rsidR="00F81FC2" w:rsidRPr="00261585" w:rsidRDefault="00F81FC2" w:rsidP="00D5432E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65</w:t>
            </w:r>
          </w:p>
        </w:tc>
      </w:tr>
    </w:tbl>
    <w:p w:rsidR="00F81FC2" w:rsidRDefault="00F81FC2" w:rsidP="00F81FC2">
      <w:pPr>
        <w:shd w:val="clear" w:color="auto" w:fill="FFFFFF"/>
        <w:tabs>
          <w:tab w:val="left" w:pos="1066"/>
        </w:tabs>
        <w:autoSpaceDE w:val="0"/>
        <w:spacing w:line="100" w:lineRule="atLeast"/>
        <w:ind w:left="15" w:firstLine="720"/>
        <w:jc w:val="both"/>
        <w:rPr>
          <w:bCs/>
        </w:rPr>
      </w:pPr>
      <w:r>
        <w:rPr>
          <w:bCs/>
        </w:rPr>
        <w:lastRenderedPageBreak/>
        <w:t>2</w:t>
      </w:r>
      <w:r w:rsidRPr="009603B1">
        <w:rPr>
          <w:bCs/>
        </w:rPr>
        <w:t>.</w:t>
      </w:r>
      <w:r>
        <w:rPr>
          <w:bCs/>
        </w:rPr>
        <w:t>3.</w:t>
      </w:r>
      <w:r w:rsidRPr="009603B1">
        <w:rPr>
          <w:bCs/>
        </w:rPr>
        <w:t xml:space="preserve"> Длительность санаторно-курортного лечения для взрослых 18 дней.</w:t>
      </w:r>
    </w:p>
    <w:p w:rsidR="00F81FC2" w:rsidRDefault="00F81FC2" w:rsidP="00F81FC2">
      <w:pPr>
        <w:shd w:val="clear" w:color="auto" w:fill="FFFFFF"/>
        <w:tabs>
          <w:tab w:val="left" w:pos="1066"/>
        </w:tabs>
        <w:autoSpaceDE w:val="0"/>
        <w:spacing w:line="100" w:lineRule="atLeast"/>
        <w:ind w:left="15" w:firstLine="720"/>
        <w:jc w:val="both"/>
        <w:rPr>
          <w:bCs/>
        </w:rPr>
      </w:pPr>
      <w:r>
        <w:rPr>
          <w:bCs/>
        </w:rPr>
        <w:t xml:space="preserve">Время заезда  </w:t>
      </w:r>
      <w:r w:rsidRPr="00403919">
        <w:rPr>
          <w:color w:val="000000"/>
          <w:spacing w:val="-4"/>
        </w:rPr>
        <w:t>граждан-получателей набора социальных услуг</w:t>
      </w:r>
      <w:r>
        <w:rPr>
          <w:bCs/>
        </w:rPr>
        <w:t xml:space="preserve"> в 1-й день санаторно-курортного лечения допускается с 00час. 00 мин. </w:t>
      </w:r>
    </w:p>
    <w:p w:rsidR="00F81FC2" w:rsidRDefault="00F81FC2" w:rsidP="00F81FC2">
      <w:pPr>
        <w:shd w:val="clear" w:color="auto" w:fill="FFFFFF"/>
        <w:tabs>
          <w:tab w:val="left" w:pos="1051"/>
        </w:tabs>
        <w:autoSpaceDE w:val="0"/>
        <w:spacing w:line="100" w:lineRule="atLeast"/>
        <w:ind w:left="15" w:firstLine="720"/>
        <w:jc w:val="both"/>
        <w:rPr>
          <w:b/>
          <w:bCs/>
        </w:rPr>
      </w:pPr>
      <w:r>
        <w:t xml:space="preserve">Выезд </w:t>
      </w:r>
      <w:r w:rsidRPr="00403919">
        <w:rPr>
          <w:color w:val="000000"/>
          <w:spacing w:val="-4"/>
        </w:rPr>
        <w:t>граждан-получателей набора социальных услуг</w:t>
      </w:r>
      <w:r>
        <w:t xml:space="preserve"> в последний (18-й) день</w:t>
      </w:r>
      <w:r w:rsidRPr="00327EF0">
        <w:t xml:space="preserve"> </w:t>
      </w:r>
      <w:r>
        <w:t>санаторно-курортного лечения допускается до 24час.00мин.</w:t>
      </w:r>
    </w:p>
    <w:p w:rsidR="00F81FC2" w:rsidRDefault="00F81FC2" w:rsidP="00F81FC2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</w:p>
    <w:p w:rsidR="00F81FC2" w:rsidRDefault="00F81FC2" w:rsidP="00F81FC2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</w:p>
    <w:p w:rsidR="00F81FC2" w:rsidRPr="006C50FF" w:rsidRDefault="00F81FC2" w:rsidP="00F81FC2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Pr="006C50FF">
        <w:rPr>
          <w:b/>
          <w:bCs/>
        </w:rPr>
        <w:t>.Требования к техническим характеристикам услуг.</w:t>
      </w:r>
    </w:p>
    <w:p w:rsidR="00F81FC2" w:rsidRDefault="00F81FC2" w:rsidP="00F81FC2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t>3</w:t>
      </w:r>
      <w:r w:rsidRPr="006C50FF">
        <w:t>.1</w:t>
      </w:r>
      <w:r>
        <w:t>.</w:t>
      </w:r>
      <w:r w:rsidRPr="006C50FF">
        <w:t xml:space="preserve"> </w:t>
      </w:r>
      <w:r w:rsidRPr="006C50FF">
        <w:rPr>
          <w:bCs/>
          <w:i/>
          <w:iCs/>
        </w:rPr>
        <w:t xml:space="preserve">Здания и сооружения </w:t>
      </w:r>
      <w:r w:rsidRPr="006C50FF">
        <w:rPr>
          <w:bCs/>
        </w:rPr>
        <w:t xml:space="preserve">организации, оказывающей санаторно-курортные услуги гражданам, имеющим право на получение государственной социальной помощи, </w:t>
      </w:r>
      <w:r>
        <w:rPr>
          <w:bCs/>
        </w:rPr>
        <w:t>должны соответствовать</w:t>
      </w:r>
    </w:p>
    <w:p w:rsidR="00F81FC2" w:rsidRDefault="00F81FC2" w:rsidP="00F81FC2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 xml:space="preserve">- своду правил СП 59.13330.2016 Доступность зданий и сооружений для маломобильных групп населения: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</w:t>
      </w:r>
    </w:p>
    <w:p w:rsidR="00F81FC2" w:rsidRDefault="00F81FC2" w:rsidP="00F81FC2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 xml:space="preserve">-требованиям ГОСТ Р 54599-2011 </w:t>
      </w:r>
      <w:r>
        <w:rPr>
          <w:color w:val="000000"/>
        </w:rPr>
        <w:t>«Услуги средств размещения. Общие требования к услугам санаториев, пансионатов, центров отдыха»</w:t>
      </w:r>
      <w:r>
        <w:rPr>
          <w:bCs/>
        </w:rPr>
        <w:t xml:space="preserve"> </w:t>
      </w:r>
    </w:p>
    <w:p w:rsidR="00F81FC2" w:rsidRPr="006C50FF" w:rsidRDefault="00F81FC2" w:rsidP="00F81FC2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>и быть оборудованы</w:t>
      </w:r>
      <w:r w:rsidRPr="006C50FF">
        <w:rPr>
          <w:bCs/>
        </w:rPr>
        <w:t xml:space="preserve">: </w:t>
      </w:r>
    </w:p>
    <w:p w:rsidR="00F81FC2" w:rsidRDefault="00F81FC2" w:rsidP="00F81FC2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>
        <w:t xml:space="preserve">системами </w:t>
      </w:r>
      <w:r w:rsidRPr="006C50FF">
        <w:t xml:space="preserve">холодного и горячего водоснабжения; </w:t>
      </w:r>
    </w:p>
    <w:p w:rsidR="00F81FC2" w:rsidRPr="00916453" w:rsidRDefault="00F81FC2" w:rsidP="00F81FC2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  <w:rPr>
          <w:bCs/>
        </w:rPr>
      </w:pPr>
      <w:r w:rsidRPr="00916453">
        <w:rPr>
          <w:bCs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81FC2" w:rsidRDefault="00F81FC2" w:rsidP="00F81FC2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 w:rsidRPr="006C50FF">
        <w:t>системами для обеспечения пациент</w:t>
      </w:r>
      <w:r>
        <w:t>ов питьевой водой круглосуточно.</w:t>
      </w:r>
    </w:p>
    <w:p w:rsidR="00F81FC2" w:rsidRPr="006C50FF" w:rsidRDefault="00F81FC2" w:rsidP="00F81FC2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>
        <w:t>пассажирскими лифтами, либо подъемниками при этажности жилого, лечебного, диагностического корпусов и столовой более 2-х этажей.</w:t>
      </w:r>
    </w:p>
    <w:p w:rsidR="00F81FC2" w:rsidRPr="006C50FF" w:rsidRDefault="00F81FC2" w:rsidP="00F81FC2">
      <w:pPr>
        <w:widowControl w:val="0"/>
        <w:jc w:val="both"/>
      </w:pPr>
      <w:r>
        <w:t>Ф</w:t>
      </w:r>
      <w:r w:rsidRPr="006C50FF">
        <w:t xml:space="preserve">ункционирование службы приема и поста охраны </w:t>
      </w:r>
      <w:r>
        <w:t xml:space="preserve">должно </w:t>
      </w:r>
      <w:r w:rsidRPr="006C50FF">
        <w:t>осуществля</w:t>
      </w:r>
      <w:r>
        <w:t>ться круглосуточно</w:t>
      </w:r>
      <w:r w:rsidRPr="006C50FF">
        <w:t>.</w:t>
      </w:r>
    </w:p>
    <w:p w:rsidR="00F81FC2" w:rsidRDefault="00F81FC2" w:rsidP="00F81FC2">
      <w:pPr>
        <w:tabs>
          <w:tab w:val="left" w:pos="-15"/>
          <w:tab w:val="left" w:pos="345"/>
        </w:tabs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6C50FF">
        <w:rPr>
          <w:color w:val="000000"/>
        </w:rPr>
        <w:t>.2</w:t>
      </w:r>
      <w:r>
        <w:rPr>
          <w:color w:val="000000"/>
        </w:rPr>
        <w:t>. Территория санатория (организации) должна быть благоустроена, ограждена и освещена в темное время суток ( в соответствии с ГОСТ Р 54599-2011 «Услуги средств размещения. Общие требования к услугам санаториев, пансионатов, центров отдыха»), и должна отвечать требованиям Постановления Главного государственного санитарного врача РФ от 18 мая 2010г. № 58 «Об утверждении СанПиН 2.1.3.2630-10» Санитарно-эпидемиологические требования к организациям, осуществляющим медицинскую деятельность» (с изм.)</w:t>
      </w:r>
      <w:r w:rsidRPr="000F2950">
        <w:rPr>
          <w:color w:val="000000"/>
        </w:rPr>
        <w:t>.</w:t>
      </w:r>
    </w:p>
    <w:p w:rsidR="00F81FC2" w:rsidRDefault="00F81FC2" w:rsidP="00F81FC2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Обязательно наличие у санатория (организации) собственной территории (парковой зоны для осуществления дозированной ходьбы (терренкур), в соответствии со</w:t>
      </w:r>
      <w:r w:rsidRPr="005320F9">
        <w:t xml:space="preserve"> </w:t>
      </w:r>
      <w:r>
        <w:t>Стандартами санаторно-курортной помощи, утвержденными</w:t>
      </w:r>
      <w:r w:rsidRPr="00471FA8">
        <w:t xml:space="preserve"> приказами Министерства здравоохранения и социального развития Российской Федерации</w:t>
      </w:r>
      <w:r>
        <w:rPr>
          <w:color w:val="000000"/>
        </w:rPr>
        <w:t>.</w:t>
      </w:r>
    </w:p>
    <w:p w:rsidR="00F81FC2" w:rsidRDefault="00F81FC2" w:rsidP="00F81FC2">
      <w:pPr>
        <w:tabs>
          <w:tab w:val="left" w:pos="-15"/>
          <w:tab w:val="left" w:pos="345"/>
        </w:tabs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6C50FF">
        <w:rPr>
          <w:color w:val="000000"/>
        </w:rPr>
        <w:t>.3</w:t>
      </w:r>
      <w:r>
        <w:rPr>
          <w:color w:val="000000"/>
        </w:rPr>
        <w:t>.</w:t>
      </w:r>
      <w:r w:rsidRPr="006C50FF">
        <w:rPr>
          <w:color w:val="000000"/>
        </w:rPr>
        <w:t xml:space="preserve"> </w:t>
      </w:r>
      <w:r>
        <w:rPr>
          <w:color w:val="000000"/>
        </w:rPr>
        <w:t>Услуги должны оказываться на основании</w:t>
      </w:r>
      <w:r w:rsidRPr="00812BF6">
        <w:rPr>
          <w:color w:val="000000"/>
        </w:rPr>
        <w:t xml:space="preserve"> </w:t>
      </w:r>
      <w:r w:rsidRPr="000F2950">
        <w:rPr>
          <w:i/>
          <w:color w:val="000000"/>
        </w:rPr>
        <w:t>лицензии</w:t>
      </w:r>
      <w:r w:rsidRPr="000F2950">
        <w:rPr>
          <w:color w:val="000000"/>
        </w:rPr>
        <w:t xml:space="preserve"> на осуществление медицинской деятельности по санаторно-курортной помощи в соответствии с заявленным профилем лечения, выданной лицензирующим органом в соответствии с Федеральным законом от 04.05.2011 г.         № 99-ФЗ  «О лицензировании отдельных видов деятельности» (с изм.)</w:t>
      </w:r>
      <w:r>
        <w:rPr>
          <w:color w:val="000000"/>
        </w:rPr>
        <w:t xml:space="preserve">. </w:t>
      </w:r>
    </w:p>
    <w:p w:rsidR="00F81FC2" w:rsidRPr="00471FA8" w:rsidRDefault="00F81FC2" w:rsidP="00F81FC2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3.4. </w:t>
      </w:r>
      <w:r w:rsidRPr="00B0379A">
        <w:rPr>
          <w:i/>
          <w:color w:val="000000"/>
        </w:rPr>
        <w:t>Л</w:t>
      </w:r>
      <w:r w:rsidRPr="00471FA8">
        <w:rPr>
          <w:i/>
          <w:color w:val="000000"/>
        </w:rPr>
        <w:t>ечебно-диагностическ</w:t>
      </w:r>
      <w:r>
        <w:rPr>
          <w:i/>
          <w:color w:val="000000"/>
        </w:rPr>
        <w:t>ая</w:t>
      </w:r>
      <w:r w:rsidRPr="00471FA8">
        <w:rPr>
          <w:i/>
          <w:color w:val="000000"/>
        </w:rPr>
        <w:t xml:space="preserve"> баз</w:t>
      </w:r>
      <w:r>
        <w:rPr>
          <w:i/>
          <w:color w:val="000000"/>
        </w:rPr>
        <w:t>а</w:t>
      </w:r>
      <w:r w:rsidRPr="00471FA8">
        <w:rPr>
          <w:color w:val="000000"/>
        </w:rPr>
        <w:t xml:space="preserve"> </w:t>
      </w:r>
      <w:r>
        <w:rPr>
          <w:color w:val="000000"/>
        </w:rPr>
        <w:t xml:space="preserve">должна </w:t>
      </w:r>
      <w:r w:rsidRPr="00471FA8">
        <w:rPr>
          <w:color w:val="000000"/>
        </w:rPr>
        <w:t>позволя</w:t>
      </w:r>
      <w:r>
        <w:rPr>
          <w:color w:val="000000"/>
        </w:rPr>
        <w:t>ть</w:t>
      </w:r>
      <w:r w:rsidRPr="00471FA8">
        <w:rPr>
          <w:color w:val="000000"/>
        </w:rPr>
        <w:t xml:space="preserve"> оказывать</w:t>
      </w:r>
      <w:r>
        <w:rPr>
          <w:color w:val="000000"/>
        </w:rPr>
        <w:t xml:space="preserve"> полный перечень</w:t>
      </w:r>
      <w:r w:rsidRPr="00471FA8">
        <w:rPr>
          <w:color w:val="000000"/>
        </w:rPr>
        <w:t xml:space="preserve"> медицински</w:t>
      </w:r>
      <w:r>
        <w:rPr>
          <w:color w:val="000000"/>
        </w:rPr>
        <w:t>х</w:t>
      </w:r>
      <w:r w:rsidRPr="00471FA8">
        <w:rPr>
          <w:color w:val="000000"/>
        </w:rPr>
        <w:t xml:space="preserve"> услуг в соответствии с </w:t>
      </w:r>
      <w:r>
        <w:rPr>
          <w:color w:val="000000"/>
        </w:rPr>
        <w:t>профилем лечения</w:t>
      </w:r>
      <w:r w:rsidRPr="00471FA8">
        <w:rPr>
          <w:color w:val="000000"/>
        </w:rPr>
        <w:t>.</w:t>
      </w:r>
    </w:p>
    <w:p w:rsidR="00F81FC2" w:rsidRDefault="00F81FC2" w:rsidP="00F81FC2">
      <w:pPr>
        <w:tabs>
          <w:tab w:val="left" w:pos="-15"/>
          <w:tab w:val="left" w:pos="345"/>
        </w:tabs>
        <w:spacing w:line="100" w:lineRule="atLeast"/>
        <w:ind w:firstLine="709"/>
        <w:jc w:val="both"/>
      </w:pPr>
      <w:r>
        <w:t>3.5.</w:t>
      </w:r>
      <w:r w:rsidRPr="00471FA8">
        <w:t xml:space="preserve"> </w:t>
      </w:r>
      <w:r w:rsidRPr="00471FA8">
        <w:rPr>
          <w:i/>
          <w:iCs/>
        </w:rPr>
        <w:t>Оснащение и оборудование</w:t>
      </w:r>
      <w:r w:rsidRPr="00471FA8">
        <w:t xml:space="preserve"> лечебно-диагностических отделений и кабинетов </w:t>
      </w:r>
      <w:r>
        <w:t>должны быть достаточными</w:t>
      </w:r>
      <w:r w:rsidRPr="00471FA8">
        <w:t xml:space="preserve"> для проведения полного курса санаторно-курортного лечения и соответств</w:t>
      </w:r>
      <w:r>
        <w:t>овать</w:t>
      </w:r>
      <w:r w:rsidRPr="00471FA8">
        <w:t xml:space="preserve">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</w:t>
      </w:r>
      <w:r>
        <w:t xml:space="preserve"> г. </w:t>
      </w:r>
      <w:r w:rsidRPr="00471FA8">
        <w:t>№</w:t>
      </w:r>
      <w:r>
        <w:t xml:space="preserve"> </w:t>
      </w:r>
      <w:r w:rsidRPr="00471FA8">
        <w:t xml:space="preserve">99/229) в </w:t>
      </w:r>
      <w:r>
        <w:t xml:space="preserve">соответствии </w:t>
      </w:r>
      <w:r>
        <w:rPr>
          <w:color w:val="000000"/>
        </w:rPr>
        <w:t>с профилем лечения</w:t>
      </w:r>
      <w:r w:rsidRPr="00471FA8">
        <w:t xml:space="preserve">. </w:t>
      </w:r>
    </w:p>
    <w:p w:rsidR="00F81FC2" w:rsidRPr="00471FA8" w:rsidRDefault="00F81FC2" w:rsidP="00F81FC2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</w:pPr>
      <w:r>
        <w:t>3.6.</w:t>
      </w:r>
      <w:r w:rsidRPr="00471FA8">
        <w:t xml:space="preserve"> Площади лечебно-диагностических кабинетов </w:t>
      </w:r>
      <w:r>
        <w:t>должны соответствовать</w:t>
      </w:r>
      <w:r w:rsidRPr="00471FA8">
        <w:t xml:space="preserve"> действующим санитарным нормам.</w:t>
      </w:r>
    </w:p>
    <w:p w:rsidR="00F81FC2" w:rsidRPr="00471FA8" w:rsidRDefault="00F81FC2" w:rsidP="00F81FC2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</w:pPr>
      <w:r>
        <w:lastRenderedPageBreak/>
        <w:t>3.7.</w:t>
      </w:r>
      <w:r w:rsidRPr="00471FA8">
        <w:t xml:space="preserve"> </w:t>
      </w:r>
      <w:r>
        <w:t>Все</w:t>
      </w:r>
      <w:r w:rsidRPr="00471FA8">
        <w:t xml:space="preserve"> лиц</w:t>
      </w:r>
      <w:r>
        <w:t>а</w:t>
      </w:r>
      <w:r w:rsidRPr="00471FA8">
        <w:t>, работающи</w:t>
      </w:r>
      <w:r>
        <w:t>е</w:t>
      </w:r>
      <w:r w:rsidRPr="00471FA8">
        <w:t xml:space="preserve"> на медицинской аппаратуре, оборудовании</w:t>
      </w:r>
      <w:r>
        <w:t>,</w:t>
      </w:r>
      <w:r w:rsidRPr="00471FA8">
        <w:t xml:space="preserve"> </w:t>
      </w:r>
      <w:r>
        <w:t>должны иметь</w:t>
      </w:r>
      <w:r w:rsidRPr="00471FA8">
        <w:t xml:space="preserve"> соответствующ</w:t>
      </w:r>
      <w:r>
        <w:t>ие</w:t>
      </w:r>
      <w:r w:rsidRPr="00471FA8">
        <w:t xml:space="preserve"> разрешительны</w:t>
      </w:r>
      <w:r>
        <w:t>е</w:t>
      </w:r>
      <w:r w:rsidRPr="00471FA8">
        <w:t xml:space="preserve"> документ</w:t>
      </w:r>
      <w:r>
        <w:t>ы</w:t>
      </w:r>
      <w:r w:rsidRPr="00471FA8">
        <w:t xml:space="preserve"> (допуск</w:t>
      </w:r>
      <w:r>
        <w:t>и, удостоверения</w:t>
      </w:r>
      <w:r w:rsidRPr="00471FA8">
        <w:t>).</w:t>
      </w:r>
    </w:p>
    <w:p w:rsidR="00F81FC2" w:rsidRPr="00471FA8" w:rsidRDefault="00F81FC2" w:rsidP="00F81FC2">
      <w:pPr>
        <w:spacing w:line="100" w:lineRule="atLeast"/>
        <w:ind w:firstLine="709"/>
        <w:jc w:val="both"/>
      </w:pPr>
      <w:r>
        <w:t>3.8.</w:t>
      </w:r>
      <w:r w:rsidRPr="00471FA8">
        <w:t xml:space="preserve"> </w:t>
      </w:r>
      <w:r w:rsidRPr="00471FA8">
        <w:rPr>
          <w:i/>
          <w:iCs/>
        </w:rPr>
        <w:t>Медицинская документация</w:t>
      </w:r>
      <w:r w:rsidRPr="00471FA8">
        <w:t xml:space="preserve"> на поступающих на санаторно-курортное лечение граждан-получателей набора социальных услуг </w:t>
      </w:r>
      <w:r>
        <w:t>должна оформляться</w:t>
      </w:r>
      <w:r w:rsidRPr="00471FA8">
        <w:t xml:space="preserve"> по установленным Министерств</w:t>
      </w:r>
      <w:r>
        <w:t>ом</w:t>
      </w:r>
      <w:r w:rsidRPr="00471FA8">
        <w:t xml:space="preserve"> здравоохранения РФ формам.</w:t>
      </w:r>
    </w:p>
    <w:p w:rsidR="00F81FC2" w:rsidRDefault="00F81FC2" w:rsidP="00F81FC2">
      <w:pPr>
        <w:spacing w:line="100" w:lineRule="atLeast"/>
        <w:ind w:firstLine="709"/>
        <w:jc w:val="both"/>
        <w:rPr>
          <w:color w:val="000000"/>
        </w:rPr>
      </w:pPr>
      <w:r>
        <w:t xml:space="preserve">3.9. </w:t>
      </w:r>
      <w:r>
        <w:rPr>
          <w:color w:val="000000"/>
        </w:rPr>
        <w:t>Обязательно наличие врачей-специалистов и средних медицинских работников, имеющих действующие сертификаты по специальностям, соответствующим заявленному профилю лечения.</w:t>
      </w:r>
    </w:p>
    <w:p w:rsidR="00F81FC2" w:rsidRDefault="00F81FC2" w:rsidP="00F81FC2">
      <w:pPr>
        <w:spacing w:line="100" w:lineRule="atLeast"/>
        <w:ind w:firstLine="709"/>
        <w:jc w:val="both"/>
      </w:pPr>
      <w:r>
        <w:rPr>
          <w:bCs/>
        </w:rPr>
        <w:t>3</w:t>
      </w:r>
      <w:r w:rsidRPr="00471FA8">
        <w:rPr>
          <w:bCs/>
        </w:rPr>
        <w:t>.1</w:t>
      </w:r>
      <w:r>
        <w:rPr>
          <w:bCs/>
        </w:rPr>
        <w:t>0.</w:t>
      </w:r>
      <w:r w:rsidRPr="00471FA8">
        <w:rPr>
          <w:bCs/>
        </w:rPr>
        <w:t xml:space="preserve"> </w:t>
      </w:r>
      <w:r w:rsidRPr="00471FA8">
        <w:rPr>
          <w:i/>
        </w:rPr>
        <w:t>Диетическое лечебное питание</w:t>
      </w:r>
      <w:r w:rsidRPr="00471FA8">
        <w:t xml:space="preserve">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</w:t>
      </w:r>
      <w:r>
        <w:t xml:space="preserve"> г.</w:t>
      </w:r>
      <w:r w:rsidRPr="00471FA8">
        <w:t xml:space="preserve"> №</w:t>
      </w:r>
      <w:r>
        <w:t xml:space="preserve"> </w:t>
      </w:r>
      <w:r w:rsidRPr="00471FA8">
        <w:t>330 «О мерах по совершенствованию лечебного питания в лечебно-профилактических учреждениях Российской Федерации» (с изм.).</w:t>
      </w:r>
    </w:p>
    <w:p w:rsidR="00F81FC2" w:rsidRDefault="00F81FC2" w:rsidP="00F81FC2">
      <w:pPr>
        <w:spacing w:line="100" w:lineRule="atLeast"/>
        <w:ind w:firstLine="709"/>
        <w:jc w:val="both"/>
        <w:rPr>
          <w:i/>
          <w:iCs/>
        </w:rPr>
      </w:pPr>
      <w:r>
        <w:t>3</w:t>
      </w:r>
      <w:r w:rsidRPr="0082223D">
        <w:t>.1</w:t>
      </w:r>
      <w:r>
        <w:t>1.</w:t>
      </w:r>
      <w:r w:rsidRPr="0082223D">
        <w:rPr>
          <w:i/>
          <w:iCs/>
        </w:rPr>
        <w:t xml:space="preserve"> </w:t>
      </w:r>
      <w:r w:rsidRPr="00AA2FA7">
        <w:rPr>
          <w:i/>
          <w:iCs/>
        </w:rPr>
        <w:t xml:space="preserve">Размещение  </w:t>
      </w:r>
      <w:r w:rsidRPr="00AA2FA7">
        <w:rPr>
          <w:iCs/>
        </w:rPr>
        <w:t xml:space="preserve">граждан  – получателей набора социальных услуг, а в случае необходимости и сопровождающих их лиц, </w:t>
      </w:r>
      <w:r>
        <w:rPr>
          <w:iCs/>
        </w:rPr>
        <w:t xml:space="preserve">должно производиться </w:t>
      </w:r>
      <w:r w:rsidRPr="00AA2FA7">
        <w:rPr>
          <w:iCs/>
        </w:rPr>
        <w:t>в  двухместных номерах со всеми удобствами, включая возможность соблюдения личной гигиены (душ, ванна, санузел) в номере проживания.</w:t>
      </w:r>
      <w:r w:rsidRPr="00AA2FA7">
        <w:rPr>
          <w:i/>
          <w:iCs/>
        </w:rPr>
        <w:t xml:space="preserve"> </w:t>
      </w:r>
    </w:p>
    <w:p w:rsidR="00F81FC2" w:rsidRPr="00471FA8" w:rsidRDefault="00F81FC2" w:rsidP="00F81FC2">
      <w:pPr>
        <w:spacing w:line="100" w:lineRule="atLeast"/>
        <w:ind w:firstLine="709"/>
        <w:jc w:val="both"/>
      </w:pPr>
      <w:r w:rsidRPr="00471FA8">
        <w:t>По возможности наличие в номере холодильника, телевизора.</w:t>
      </w:r>
    </w:p>
    <w:p w:rsidR="00F81FC2" w:rsidRDefault="00F81FC2" w:rsidP="00F81FC2">
      <w:pPr>
        <w:spacing w:line="100" w:lineRule="atLeast"/>
        <w:ind w:firstLine="709"/>
        <w:jc w:val="both"/>
      </w:pPr>
      <w:r>
        <w:t>3</w:t>
      </w:r>
      <w:r w:rsidRPr="006C50FF">
        <w:t>.1</w:t>
      </w:r>
      <w:r>
        <w:t xml:space="preserve">2. </w:t>
      </w:r>
      <w:r w:rsidRPr="006C50FF">
        <w:t>Организация досуга – с учетом специфики работы с гражданами льготных категорий.</w:t>
      </w:r>
    </w:p>
    <w:p w:rsidR="000F3631" w:rsidRPr="00F81FC2" w:rsidRDefault="000F3631" w:rsidP="00F81FC2">
      <w:bookmarkStart w:id="0" w:name="_GoBack"/>
      <w:bookmarkEnd w:id="0"/>
    </w:p>
    <w:sectPr w:rsidR="000F3631" w:rsidRPr="00F8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38453B"/>
    <w:rsid w:val="004A2D67"/>
    <w:rsid w:val="0057378C"/>
    <w:rsid w:val="00667533"/>
    <w:rsid w:val="007346DC"/>
    <w:rsid w:val="00791F37"/>
    <w:rsid w:val="00E26595"/>
    <w:rsid w:val="00F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11</cp:revision>
  <cp:lastPrinted>2018-01-31T08:20:00Z</cp:lastPrinted>
  <dcterms:created xsi:type="dcterms:W3CDTF">2018-01-31T08:19:00Z</dcterms:created>
  <dcterms:modified xsi:type="dcterms:W3CDTF">2018-03-15T11:23:00Z</dcterms:modified>
</cp:coreProperties>
</file>