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58" w:rsidRPr="00A967D1" w:rsidRDefault="00842E58" w:rsidP="00842E58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Техническое задание</w:t>
      </w:r>
    </w:p>
    <w:p w:rsidR="00842E58" w:rsidRPr="00A967D1" w:rsidRDefault="00842E58" w:rsidP="00842E58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Способ определения исполнителя (подрядчика, поставщика): </w:t>
      </w:r>
      <w:r w:rsidRPr="00A967D1">
        <w:rPr>
          <w:rFonts w:ascii="Times New Roman" w:eastAsia="Times New Roman" w:hAnsi="Times New Roman" w:cs="Times New Roman"/>
          <w:lang w:eastAsia="zh-CN"/>
        </w:rPr>
        <w:t>аукцион в электронной форме.</w:t>
      </w:r>
    </w:p>
    <w:p w:rsidR="00842E58" w:rsidRPr="00A967D1" w:rsidRDefault="00842E58" w:rsidP="00842E58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lang w:eastAsia="zh-CN"/>
        </w:rPr>
        <w:t>Количество выполняемых работ (</w:t>
      </w:r>
      <w:r w:rsidRPr="00A967D1">
        <w:rPr>
          <w:rFonts w:ascii="Times New Roman" w:eastAsia="Times New Roman" w:hAnsi="Times New Roman" w:cs="Times New Roman"/>
          <w:bCs/>
          <w:lang w:eastAsia="zh-CN"/>
        </w:rPr>
        <w:t>поставки товара, оказания услуг)</w:t>
      </w:r>
      <w:r w:rsidRPr="00A967D1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A967D1">
        <w:rPr>
          <w:rFonts w:ascii="Times New Roman" w:eastAsia="Times New Roman" w:hAnsi="Times New Roman" w:cs="Times New Roman"/>
          <w:b/>
          <w:lang w:eastAsia="zh-CN"/>
        </w:rPr>
        <w:t>108600 штук</w:t>
      </w:r>
      <w:r w:rsidRPr="00A967D1">
        <w:rPr>
          <w:rFonts w:ascii="Times New Roman" w:eastAsia="Times New Roman" w:hAnsi="Times New Roman" w:cs="Times New Roman"/>
          <w:lang w:eastAsia="zh-CN"/>
        </w:rPr>
        <w:t>.</w:t>
      </w:r>
    </w:p>
    <w:p w:rsidR="00842E58" w:rsidRPr="00A967D1" w:rsidRDefault="00842E58" w:rsidP="00842E58">
      <w:pPr>
        <w:widowControl w:val="0"/>
        <w:tabs>
          <w:tab w:val="center" w:pos="4818"/>
          <w:tab w:val="left" w:pos="668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Место поставки товара: </w:t>
      </w:r>
      <w:r w:rsidRPr="00A967D1">
        <w:rPr>
          <w:rFonts w:ascii="Times New Roman" w:eastAsia="Arial Unicode MS" w:hAnsi="Times New Roman" w:cs="Times New Roman"/>
          <w:color w:val="000000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A967D1">
        <w:rPr>
          <w:rFonts w:ascii="Times New Roman" w:eastAsia="Arial Unicode MS" w:hAnsi="Times New Roman" w:cs="Times New Roman"/>
          <w:bCs/>
          <w:color w:val="000000"/>
          <w:lang w:eastAsia="ru-RU"/>
        </w:rPr>
        <w:t>или по согласованию с получателем выдается ему по месту нахождения пункта выдачи (в пределах Орловской области)</w:t>
      </w:r>
      <w:r w:rsidRPr="00A967D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842E58" w:rsidRPr="00A967D1" w:rsidRDefault="00842E58" w:rsidP="00842E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Срок поставки товара: </w:t>
      </w:r>
      <w:r w:rsidRPr="00A967D1">
        <w:rPr>
          <w:rFonts w:ascii="Times New Roman" w:eastAsia="Times New Roman" w:hAnsi="Times New Roman" w:cs="Times New Roman"/>
          <w:b/>
          <w:bCs/>
          <w:lang w:eastAsia="zh-CN"/>
        </w:rPr>
        <w:t>по 30.10.2018 г. включительно.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>Сроки действия Контракта</w:t>
      </w:r>
      <w:r w:rsidRPr="00A967D1">
        <w:rPr>
          <w:rFonts w:ascii="Arial" w:eastAsia="Times New Roman" w:hAnsi="Arial" w:cs="Arial"/>
          <w:bCs/>
          <w:lang w:eastAsia="zh-CN"/>
        </w:rPr>
        <w:t xml:space="preserve">: </w:t>
      </w:r>
      <w:r w:rsidRPr="00A967D1">
        <w:rPr>
          <w:rFonts w:ascii="Times New Roman" w:eastAsia="Times New Roman" w:hAnsi="Times New Roman" w:cs="Times New Roman"/>
          <w:b/>
          <w:bCs/>
          <w:lang w:eastAsia="zh-CN"/>
        </w:rPr>
        <w:t>по 30.11.2018 г. включительно.</w:t>
      </w:r>
    </w:p>
    <w:p w:rsidR="00842E58" w:rsidRPr="00A967D1" w:rsidRDefault="00842E58" w:rsidP="00842E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 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A967D1">
        <w:rPr>
          <w:rFonts w:ascii="Times New Roman" w:eastAsia="Times New Roman" w:hAnsi="Times New Roman" w:cs="Times New Roman"/>
          <w:lang w:eastAsia="zh-CN"/>
        </w:rPr>
        <w:t xml:space="preserve">Начальная (максимальная) цена Контракта: </w:t>
      </w:r>
      <w:r w:rsidRPr="00A967D1">
        <w:rPr>
          <w:rFonts w:ascii="Times New Roman" w:eastAsia="Times New Roman" w:hAnsi="Times New Roman" w:cs="Times New Roman"/>
          <w:b/>
          <w:lang w:eastAsia="zh-CN"/>
        </w:rPr>
        <w:t>1322088,00 руб.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967D1">
        <w:rPr>
          <w:rFonts w:ascii="Times New Roman" w:eastAsia="Times New Roman" w:hAnsi="Times New Roman" w:cs="Times New Roman"/>
          <w:color w:val="000000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967D1">
        <w:rPr>
          <w:rFonts w:ascii="Times New Roman" w:eastAsia="Times New Roman" w:hAnsi="Times New Roman" w:cs="Times New Roman"/>
          <w:color w:val="000000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475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1"/>
        <w:gridCol w:w="1866"/>
        <w:gridCol w:w="2176"/>
        <w:gridCol w:w="4070"/>
        <w:gridCol w:w="2268"/>
        <w:gridCol w:w="1492"/>
        <w:gridCol w:w="1371"/>
      </w:tblGrid>
      <w:tr w:rsidR="00842E58" w:rsidRPr="00A967D1" w:rsidTr="00B87D50">
        <w:tc>
          <w:tcPr>
            <w:tcW w:w="2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Количество товара, шт.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Цена за единицу, руб.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842E58" w:rsidRPr="00A967D1" w:rsidTr="00B87D50">
        <w:trPr>
          <w:trHeight w:val="303"/>
        </w:trPr>
        <w:tc>
          <w:tcPr>
            <w:tcW w:w="2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Подгузники для детей весом до 9 кг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реабилитация детей-инвалидов </w:t>
            </w:r>
          </w:p>
        </w:tc>
        <w:tc>
          <w:tcPr>
            <w:tcW w:w="81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6600</w:t>
            </w:r>
          </w:p>
        </w:tc>
        <w:tc>
          <w:tcPr>
            <w:tcW w:w="5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10,08</w:t>
            </w:r>
          </w:p>
        </w:tc>
        <w:tc>
          <w:tcPr>
            <w:tcW w:w="49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66528,00</w:t>
            </w: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нетканый материал, пропускающий влагу в одном направлении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353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пропускающий влагу наружу, паропроницаемый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защитные бортики/ барьеры по краям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многоразовые застежки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полное влагопоглощение, г.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240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417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размер подгузника 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детей весом до 9 кг</w:t>
            </w:r>
            <w:r w:rsidRPr="00A967D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74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Подгузники для детей весом до 20 кг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86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70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детей-инвалидов</w:t>
            </w:r>
          </w:p>
        </w:tc>
        <w:tc>
          <w:tcPr>
            <w:tcW w:w="819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48000</w:t>
            </w:r>
          </w:p>
        </w:tc>
        <w:tc>
          <w:tcPr>
            <w:tcW w:w="539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11,51</w:t>
            </w:r>
          </w:p>
        </w:tc>
        <w:tc>
          <w:tcPr>
            <w:tcW w:w="495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552480,00</w:t>
            </w: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нетканый материал, пропускающий влагу в одном направлении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516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пропускающий влагу наружу, паропроницаемый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защитные бортики/ барьеры по краям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многоразовые застежки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полное влагопоглощение, г.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270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размер подгузника 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детей весом до 20 кг</w:t>
            </w:r>
            <w:r w:rsidRPr="00A967D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>**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74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Подгузники для детей весом 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свыше 20 кг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86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70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детей-инвалидов</w:t>
            </w:r>
          </w:p>
        </w:tc>
        <w:tc>
          <w:tcPr>
            <w:tcW w:w="819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54000</w:t>
            </w:r>
          </w:p>
        </w:tc>
        <w:tc>
          <w:tcPr>
            <w:tcW w:w="539" w:type="pct"/>
            <w:vMerge w:val="restart"/>
            <w:tcBorders>
              <w:top w:val="single" w:sz="18" w:space="0" w:color="00000A"/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13,02</w:t>
            </w:r>
          </w:p>
        </w:tc>
        <w:tc>
          <w:tcPr>
            <w:tcW w:w="495" w:type="pct"/>
            <w:vMerge w:val="restart"/>
            <w:tcBorders>
              <w:top w:val="single" w:sz="18" w:space="0" w:color="00000A"/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703080,00</w:t>
            </w: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нетканый материал, пропускающий влагу в одном направлении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516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пропускающий влагу наружу, паропроницаемый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защитные бортики/ барьеры по краям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многоразовые застежки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полное влагопоглощение, г.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280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размер подгузника 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детей весом свыше 20 кг</w:t>
            </w:r>
            <w:r w:rsidRPr="00A967D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314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108600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1322088,00</w:t>
            </w:r>
          </w:p>
        </w:tc>
      </w:tr>
    </w:tbl>
    <w:p w:rsidR="00842E58" w:rsidRPr="00A967D1" w:rsidRDefault="00842E58" w:rsidP="00842E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67D1"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  <w:t>*Могут быть предложены подгузники, на которых указан размер в соответствии с национальной и/или международной практикой (например, для детей весом от 4 до 9 кг).</w:t>
      </w:r>
    </w:p>
    <w:p w:rsidR="00842E58" w:rsidRPr="00A967D1" w:rsidRDefault="00842E58" w:rsidP="00842E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67D1"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  <w:t>**Могут быть предложены подгузники, на которых указан размер в соответствии с национальной и/или международной практикой (например, для детей весом от 7 до 18 кг, от 8 до 18 кг, от 11 до 25 кг).</w:t>
      </w:r>
    </w:p>
    <w:p w:rsidR="00842E58" w:rsidRPr="00A967D1" w:rsidRDefault="00842E58" w:rsidP="00842E58">
      <w:pPr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</w:pPr>
      <w:r w:rsidRPr="00A967D1"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  <w:t>***Могут быть предложены подгузники, на которых указан размер в соответствии с национальной и/или международной практикой (например, для детей весом от 15 до 30 кг, от 16 до 30 кг).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абилитации</w:t>
      </w:r>
      <w:proofErr w:type="spellEnd"/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86-н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842E58" w:rsidRPr="00A967D1" w:rsidRDefault="00842E58" w:rsidP="00842E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Требования к качеству товара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Подгузник детский -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гелеобразующие</w:t>
      </w:r>
      <w:proofErr w:type="spellEnd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Конструкция подгузников включает (начиная со слоя, контактирующего с кожей ребенка):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верхний (внутренний) покровный слой - слой, который непосредственно соприкасается с кожей ребенка и пропускает жидкость внутрь подгузника;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842E58" w:rsidRPr="00A967D1" w:rsidRDefault="00842E58" w:rsidP="00842E58">
      <w:pPr>
        <w:suppressAutoHyphens/>
        <w:spacing w:after="0" w:line="240" w:lineRule="auto"/>
        <w:ind w:right="28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нижний покровный слой - слой, который расположен за защитным слоем;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боковые дугообразные оборки с двух сторон подгузника, стянутые резинками;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Подгузники могут иметь дополнительные слои помимо вышеперечисленных, выполняющие определенные функции.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Подгузники детские должны соответствовать требованиям стандартов серии ГОСТ Р 52557-2011 «Подгузники детские бумажные.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ГОСТу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10993-10-2011. 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В изделиях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выщипывания</w:t>
      </w:r>
      <w:proofErr w:type="spellEnd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волокон с поверхности изделий и </w:t>
      </w:r>
      <w:proofErr w:type="spellStart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отмарывания</w:t>
      </w:r>
      <w:proofErr w:type="spellEnd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краски.</w:t>
      </w: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Требования к техническим характеристикам </w:t>
      </w:r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товара: указаны в таблице.</w:t>
      </w:r>
    </w:p>
    <w:p w:rsidR="00842E58" w:rsidRPr="00A967D1" w:rsidRDefault="00842E58" w:rsidP="00842E58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2E58" w:rsidRPr="00A967D1" w:rsidRDefault="00842E58" w:rsidP="00842E58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Требования к безопасности </w:t>
      </w: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товара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или свидетельство о государственной регистрации Таможенного союза. Декларации о соответствии (сертификаты соответствия) должны быть зарегистрированы Федеральной службой по аккредитации.</w:t>
      </w:r>
    </w:p>
    <w:p w:rsidR="00842E58" w:rsidRPr="00A967D1" w:rsidRDefault="00842E58" w:rsidP="00842E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Требования к результатам </w:t>
      </w: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поставки товара</w:t>
      </w:r>
    </w:p>
    <w:p w:rsidR="00842E58" w:rsidRPr="00A967D1" w:rsidRDefault="00842E58" w:rsidP="00842E58">
      <w:pPr>
        <w:widowControl w:val="0"/>
        <w:tabs>
          <w:tab w:val="left" w:pos="8160"/>
        </w:tabs>
        <w:suppressAutoHyphens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  <w:t xml:space="preserve">Маркировка упаковки подгузников должна соответствовать требованиям </w:t>
      </w: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ГОСТ Р 52557-2011 «Подгузники детские бумажные. Общие технические условия» и</w:t>
      </w: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  <w:t xml:space="preserve"> содержать следующую информацию: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 условное обозначение возрастной группы подгузника, предельно допустимая масса ребенка, номер подгузника (при необходимости);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 xml:space="preserve">- размер изделия (при наличии), обозначение </w:t>
      </w:r>
      <w:proofErr w:type="spellStart"/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впитываемости</w:t>
      </w:r>
      <w:proofErr w:type="spellEnd"/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 xml:space="preserve"> изделия (при наличии), вид (вариант) технического исполнения подгузника</w:t>
      </w: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- </w:t>
      </w: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отличительные характеристики абсорбирующего белья в соответствии с его техническим исполнением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товарную марку (при наличии), номер артикула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количество подгузников в упаковке;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дата (месяц, год) изготовления;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штриховой код изделия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срок годности, устанавливаемый изготовителем;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 xml:space="preserve">- правила использования (при необходимости); 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информацию о сертификации (при наличии).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left="6" w:right="108"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Маркировка должна быть хорошо различима, без искажений и пробелов. </w:t>
      </w:r>
    </w:p>
    <w:p w:rsidR="00842E58" w:rsidRPr="00A967D1" w:rsidRDefault="00842E58" w:rsidP="00842E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967D1">
        <w:rPr>
          <w:rFonts w:ascii="Times New Roman" w:eastAsia="Arial" w:hAnsi="Times New Roman" w:cs="Times New Roman"/>
          <w:sz w:val="20"/>
          <w:szCs w:val="20"/>
          <w:lang w:eastAsia="ar-SA"/>
        </w:rPr>
        <w:t>Изделия должны быть упакованы по несколько штук в пакеты из полимерной пленки, или пачки, или коробки по ГОСТ 33781-2016,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842E58" w:rsidRPr="00A967D1" w:rsidRDefault="00842E58" w:rsidP="00842E5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2E58" w:rsidRPr="00A967D1" w:rsidRDefault="00842E58" w:rsidP="00842E5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Требования к сроку и (или) объему предоставления гарантий </w:t>
      </w: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товара</w:t>
      </w:r>
    </w:p>
    <w:p w:rsidR="00842E58" w:rsidRPr="00A967D1" w:rsidRDefault="00842E58" w:rsidP="00842E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Остаточный срок годности Товара на дату выдачи должен быть не менее 1 года.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67D1">
        <w:rPr>
          <w:rFonts w:ascii="Times New Roman" w:eastAsia="Times New Roman" w:hAnsi="Times New Roman" w:cs="Times New Roman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в пределах Орловской области или по месту нахождения пункта выдачи в г. Орле.)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Окончание поставки – не позднее 30 октября 2018 года включительно.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42E58" w:rsidRPr="00A967D1" w:rsidRDefault="00842E58" w:rsidP="00842E5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Порядок формирования цены контракта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Для определения НМЦК использовался метод сопоставимых рыночных цен (анализа рынка) на основе единого реестра государственных и муниципальных контрактов, согласно Распоряжению Правительства РФ от 18.09.2017 г. №1995-р.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842E58" w:rsidRPr="00A967D1" w:rsidRDefault="00842E58" w:rsidP="00842E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Ответственный за исполнение Контракта: главный специалист отдела социальных программ ГУ - Орловское отделение Фонда социального страхования Российской Федерации Бардина Надежда Юрьевна. </w:t>
      </w:r>
    </w:p>
    <w:p w:rsidR="00842E58" w:rsidRDefault="00842E58" w:rsidP="00842E5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Контакты: 8(4862) 54-81-24, e-</w:t>
      </w:r>
      <w:proofErr w:type="spellStart"/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mail</w:t>
      </w:r>
      <w:proofErr w:type="spellEnd"/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: </w:t>
      </w:r>
      <w:hyperlink r:id="rId4" w:history="1">
        <w:r w:rsidRPr="000161D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zh-CN"/>
          </w:rPr>
          <w:t>bardina_ny@ro57.fss.ru</w:t>
        </w:r>
      </w:hyperlink>
    </w:p>
    <w:p w:rsidR="00F711C7" w:rsidRDefault="00F711C7" w:rsidP="00842E58">
      <w:pPr>
        <w:spacing w:after="0" w:line="240" w:lineRule="auto"/>
      </w:pPr>
      <w:bookmarkStart w:id="0" w:name="_GoBack"/>
      <w:bookmarkEnd w:id="0"/>
    </w:p>
    <w:sectPr w:rsidR="00F711C7" w:rsidSect="002E1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0"/>
    <w:rsid w:val="002E1635"/>
    <w:rsid w:val="00631130"/>
    <w:rsid w:val="00842E58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AF07-E023-4DB3-B286-235C68D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dina_ny@ro57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57500259</dc:creator>
  <cp:keywords/>
  <dc:description/>
  <cp:lastModifiedBy>57500259</cp:lastModifiedBy>
  <cp:revision>3</cp:revision>
  <dcterms:created xsi:type="dcterms:W3CDTF">2018-05-17T16:48:00Z</dcterms:created>
  <dcterms:modified xsi:type="dcterms:W3CDTF">2018-05-17T16:53:00Z</dcterms:modified>
</cp:coreProperties>
</file>