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51" w:rsidRDefault="00AE2651" w:rsidP="00AE2651">
      <w:pPr>
        <w:ind w:right="10"/>
        <w:jc w:val="both"/>
      </w:pPr>
      <w:r>
        <w:t xml:space="preserve">Поставщик должен поставлять </w:t>
      </w:r>
      <w:r>
        <w:rPr>
          <w:bCs/>
        </w:rPr>
        <w:t>специальные</w:t>
      </w:r>
      <w:r w:rsidRPr="000B1D6E">
        <w:rPr>
          <w:bCs/>
        </w:rPr>
        <w:t xml:space="preserve"> средств</w:t>
      </w:r>
      <w:r>
        <w:rPr>
          <w:bCs/>
        </w:rPr>
        <w:t>а</w:t>
      </w:r>
      <w:r w:rsidRPr="000B1D6E">
        <w:rPr>
          <w:bCs/>
        </w:rPr>
        <w:t xml:space="preserve"> при нарушениях </w:t>
      </w:r>
      <w:r>
        <w:rPr>
          <w:bCs/>
        </w:rPr>
        <w:t>функций выделения</w:t>
      </w:r>
      <w:r w:rsidRPr="005174E3">
        <w:t xml:space="preserve"> </w:t>
      </w:r>
      <w:r>
        <w:t>(калоприемники)</w:t>
      </w:r>
      <w:r w:rsidRPr="005174E3">
        <w:t xml:space="preserve"> (далее </w:t>
      </w:r>
      <w:r>
        <w:t xml:space="preserve">- </w:t>
      </w:r>
      <w:r w:rsidRPr="005174E3">
        <w:t>Изделия)</w:t>
      </w:r>
      <w:r>
        <w:t xml:space="preserve"> </w:t>
      </w:r>
      <w:r w:rsidRPr="001B08B9">
        <w:t xml:space="preserve">для </w:t>
      </w:r>
      <w:r>
        <w:t>инвалидов (далее – Получатели) в 2018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E2651" w:rsidRDefault="00AE2651" w:rsidP="00AE2651">
      <w:pPr>
        <w:autoSpaceDE w:val="0"/>
        <w:autoSpaceDN w:val="0"/>
        <w:adjustRightInd w:val="0"/>
        <w:jc w:val="both"/>
      </w:pPr>
    </w:p>
    <w:p w:rsidR="00AE2651" w:rsidRPr="00F4518A" w:rsidRDefault="00AE2651" w:rsidP="00AE2651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11.12.2018</w:t>
      </w:r>
      <w:r w:rsidRPr="0027353B">
        <w:t xml:space="preserve"> </w:t>
      </w:r>
      <w:r w:rsidRPr="00F4518A">
        <w:t>включительно.</w:t>
      </w:r>
    </w:p>
    <w:p w:rsidR="00AE2651" w:rsidRPr="00B92230" w:rsidRDefault="00AE2651" w:rsidP="00AE2651">
      <w:pPr>
        <w:jc w:val="both"/>
      </w:pPr>
    </w:p>
    <w:p w:rsidR="00AE2651" w:rsidRPr="00EC48D5" w:rsidRDefault="00AE2651" w:rsidP="00AE2651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AE2651" w:rsidRDefault="00AE2651" w:rsidP="00AE2651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AE2651" w:rsidRDefault="00AE2651" w:rsidP="00AE2651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AE2651" w:rsidRPr="00B92230" w:rsidRDefault="00AE2651" w:rsidP="00AE2651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AE2651" w:rsidRDefault="00AE2651" w:rsidP="00AE2651">
      <w:pPr>
        <w:widowControl w:val="0"/>
        <w:jc w:val="both"/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843"/>
        <w:gridCol w:w="2267"/>
        <w:gridCol w:w="992"/>
      </w:tblGrid>
      <w:tr w:rsidR="00AE2651" w:rsidRPr="006C5BDD" w:rsidTr="00F603BA">
        <w:trPr>
          <w:trHeight w:val="349"/>
        </w:trPr>
        <w:tc>
          <w:tcPr>
            <w:tcW w:w="2836" w:type="dxa"/>
            <w:shd w:val="clear" w:color="auto" w:fill="auto"/>
          </w:tcPr>
          <w:p w:rsidR="00AE2651" w:rsidRPr="006C5BDD" w:rsidRDefault="00AE2651" w:rsidP="006A351E">
            <w:pPr>
              <w:ind w:left="50" w:hanging="5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843" w:type="dxa"/>
            <w:shd w:val="clear" w:color="auto" w:fill="auto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267" w:type="dxa"/>
          </w:tcPr>
          <w:p w:rsidR="00AE2651" w:rsidRPr="006C5BDD" w:rsidRDefault="00AE2651" w:rsidP="006A351E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2651" w:rsidRPr="006C5BDD" w:rsidRDefault="00AE2651" w:rsidP="006A351E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Количество (шт.)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rPr>
                <w:bCs/>
              </w:rPr>
              <w:t>1.</w:t>
            </w:r>
            <w:r w:rsidRPr="00507765">
              <w:t xml:space="preserve">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Дренируемый </w:t>
            </w:r>
            <w:proofErr w:type="spellStart"/>
            <w:r w:rsidRPr="00507765">
              <w:rPr>
                <w:bCs/>
              </w:rPr>
              <w:t>илеостомный</w:t>
            </w:r>
            <w:proofErr w:type="spellEnd"/>
            <w:r w:rsidRPr="00507765">
              <w:rPr>
                <w:bCs/>
              </w:rPr>
              <w:t xml:space="preserve"> мешок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 w:rsidR="00336415"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 w:rsidR="00336415"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507765" w:rsidRDefault="00507765" w:rsidP="00507765">
            <w:pPr>
              <w:jc w:val="center"/>
            </w:pPr>
            <w:r w:rsidRPr="00507765">
              <w:t>7200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  <w:rPr>
                <w:rFonts w:eastAsia="Lucida Sans Unicode"/>
              </w:rPr>
            </w:pPr>
            <w:r w:rsidRPr="00507765">
              <w:t>наличие</w:t>
            </w:r>
          </w:p>
        </w:tc>
        <w:tc>
          <w:tcPr>
            <w:tcW w:w="2267" w:type="dxa"/>
            <w:vMerge w:val="restart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</w:t>
            </w:r>
          </w:p>
          <w:p w:rsidR="00507765" w:rsidRPr="00507765" w:rsidRDefault="00507765" w:rsidP="00507765">
            <w:pPr>
              <w:jc w:val="center"/>
            </w:pPr>
            <w:r w:rsidRPr="00507765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widowControl w:val="0"/>
              <w:suppressAutoHyphens/>
              <w:snapToGrid w:val="0"/>
            </w:pPr>
            <w:r w:rsidRPr="00507765">
              <w:t>наличие</w:t>
            </w:r>
          </w:p>
        </w:tc>
        <w:tc>
          <w:tcPr>
            <w:tcW w:w="2267" w:type="dxa"/>
            <w:vMerge/>
          </w:tcPr>
          <w:p w:rsidR="00507765" w:rsidRPr="00507765" w:rsidRDefault="00507765" w:rsidP="00507765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pPr>
              <w:widowControl w:val="0"/>
              <w:suppressAutoHyphens/>
              <w:snapToGrid w:val="0"/>
            </w:pPr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36415" w:rsidRPr="006C5BDD" w:rsidRDefault="00336415" w:rsidP="0033641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Основа адгезивной пластины: </w:t>
            </w:r>
            <w:proofErr w:type="spellStart"/>
            <w:r w:rsidRPr="00507765">
              <w:rPr>
                <w:bCs/>
              </w:rPr>
              <w:t>гипоаллергенная</w:t>
            </w:r>
            <w:proofErr w:type="spellEnd"/>
            <w:r w:rsidRPr="00507765">
              <w:rPr>
                <w:bCs/>
              </w:rPr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rPr>
                <w:lang w:eastAsia="ar-SA"/>
              </w:rPr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>(</w:t>
            </w:r>
            <w:proofErr w:type="spellStart"/>
            <w:r w:rsidRPr="00507765">
              <w:t>стомы</w:t>
            </w:r>
            <w:proofErr w:type="spellEnd"/>
            <w:r w:rsidRPr="00507765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snapToGrid w:val="0"/>
              <w:jc w:val="center"/>
            </w:pPr>
            <w:r w:rsidRPr="00507765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7765" w:rsidRPr="00507765" w:rsidRDefault="00507765" w:rsidP="00507765">
            <w:pPr>
              <w:jc w:val="center"/>
            </w:pPr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</w:pPr>
            <w:r w:rsidRPr="00507765">
              <w:rPr>
                <w:bCs/>
              </w:rPr>
              <w:t>2.О</w:t>
            </w:r>
            <w:r w:rsidRPr="00507765">
              <w:t xml:space="preserve">днокомпонентный дренируемый калоприёмник со встроенной плоской пластиной </w:t>
            </w:r>
          </w:p>
          <w:p w:rsidR="00336415" w:rsidRPr="00507765" w:rsidRDefault="00336415" w:rsidP="00336415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r w:rsidRPr="00507765">
              <w:t xml:space="preserve">Дренируемый </w:t>
            </w:r>
            <w:proofErr w:type="spellStart"/>
            <w:r w:rsidRPr="00507765">
              <w:t>илеостомный</w:t>
            </w:r>
            <w:proofErr w:type="spellEnd"/>
            <w:r w:rsidRPr="00507765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6415" w:rsidRPr="00507765" w:rsidRDefault="00336415" w:rsidP="00336415">
            <w:pPr>
              <w:jc w:val="center"/>
            </w:pPr>
            <w:r w:rsidRPr="00507765">
              <w:t>90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33641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36415" w:rsidRPr="00507765" w:rsidRDefault="00336415" w:rsidP="0033641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336415" w:rsidRPr="00507765" w:rsidRDefault="00336415" w:rsidP="00336415">
            <w:r w:rsidRPr="00507765">
              <w:t xml:space="preserve">Встроенная в </w:t>
            </w:r>
            <w:proofErr w:type="spellStart"/>
            <w:r w:rsidRPr="00507765">
              <w:t>стомный</w:t>
            </w:r>
            <w:proofErr w:type="spellEnd"/>
            <w:r w:rsidRPr="00507765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36415" w:rsidRPr="00507765" w:rsidRDefault="00336415" w:rsidP="00336415">
            <w:r w:rsidRPr="00507765">
              <w:t>наличие</w:t>
            </w:r>
          </w:p>
        </w:tc>
        <w:tc>
          <w:tcPr>
            <w:tcW w:w="2267" w:type="dxa"/>
          </w:tcPr>
          <w:p w:rsidR="00336415" w:rsidRPr="00507765" w:rsidRDefault="00336415" w:rsidP="00336415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36415" w:rsidRPr="00507765" w:rsidRDefault="00336415" w:rsidP="0033641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Основа адгезивной пластины: </w:t>
            </w:r>
            <w:proofErr w:type="spellStart"/>
            <w:r w:rsidRPr="00507765">
              <w:t>гипоаллергенная</w:t>
            </w:r>
            <w:proofErr w:type="spellEnd"/>
            <w:r w:rsidRPr="00507765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  <w:jc w:val="center"/>
            </w:pPr>
            <w:r w:rsidRPr="00507765">
              <w:t>(</w:t>
            </w:r>
            <w:proofErr w:type="spellStart"/>
            <w:r w:rsidRPr="00507765">
              <w:t>стомы</w:t>
            </w:r>
            <w:proofErr w:type="spellEnd"/>
            <w:r w:rsidRPr="00507765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не менее 115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  <w:jc w:val="center"/>
            </w:pPr>
            <w:r w:rsidRPr="00507765">
              <w:t xml:space="preserve">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autoSpaceDE w:val="0"/>
              <w:autoSpaceDN w:val="0"/>
              <w:adjustRightInd w:val="0"/>
              <w:rPr>
                <w:bCs/>
              </w:rPr>
            </w:pPr>
            <w:r w:rsidRPr="00507765">
              <w:rPr>
                <w:bCs/>
              </w:rPr>
              <w:t xml:space="preserve">Зажим для выпускного отверстия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rPr>
                <w:bCs/>
              </w:rPr>
              <w:t xml:space="preserve">3. </w:t>
            </w:r>
            <w:r w:rsidRPr="00507765">
              <w:t xml:space="preserve">Адгезивная пластина, плоская  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pPr>
              <w:rPr>
                <w:bCs/>
              </w:rPr>
            </w:pPr>
            <w:r w:rsidRPr="00507765">
              <w:t xml:space="preserve">Основа адгезивной пластины: </w:t>
            </w:r>
            <w:proofErr w:type="spellStart"/>
            <w:r w:rsidRPr="00507765">
              <w:lastRenderedPageBreak/>
              <w:t>гипоаллергенная</w:t>
            </w:r>
            <w:proofErr w:type="spellEnd"/>
            <w:r w:rsidRPr="00507765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lastRenderedPageBreak/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</w:pPr>
            <w:r w:rsidRPr="00507765">
              <w:t>ГОСТ ISO 10993-10-2011</w:t>
            </w:r>
          </w:p>
          <w:p w:rsidR="00507765" w:rsidRPr="00507765" w:rsidRDefault="00507765" w:rsidP="00507765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pPr>
              <w:rPr>
                <w:highlight w:val="yellow"/>
              </w:rPr>
            </w:pPr>
            <w:r w:rsidRPr="0050776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7765" w:rsidRPr="00507765" w:rsidRDefault="00507765" w:rsidP="00507765">
            <w:r w:rsidRPr="0050776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  <w:jc w:val="center"/>
            </w:pPr>
            <w:r w:rsidRPr="00507765">
              <w:t xml:space="preserve">Для обеспечения фиксации </w:t>
            </w:r>
            <w:proofErr w:type="gramStart"/>
            <w:r w:rsidRPr="00507765">
              <w:t>мешка</w:t>
            </w:r>
            <w:proofErr w:type="gramEnd"/>
            <w:r w:rsidRPr="00507765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не менее 45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6C5BDD" w:rsidRDefault="00507765" w:rsidP="00507765">
            <w:pPr>
              <w:jc w:val="center"/>
              <w:rPr>
                <w:sz w:val="22"/>
                <w:szCs w:val="22"/>
              </w:rPr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</w:pPr>
            <w:r w:rsidRPr="00507765">
              <w:t>3.1. Мешок</w:t>
            </w:r>
            <w:r w:rsidRPr="00507765">
              <w:rPr>
                <w:color w:val="0000FF"/>
              </w:rPr>
              <w:t xml:space="preserve"> </w:t>
            </w:r>
            <w:r w:rsidRPr="00507765">
              <w:t>дренируемый</w:t>
            </w: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jc w:val="center"/>
            </w:pPr>
            <w:r w:rsidRPr="00507765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7765" w:rsidRPr="00507765" w:rsidRDefault="00507765" w:rsidP="00507765">
            <w:pPr>
              <w:jc w:val="center"/>
            </w:pPr>
            <w:r w:rsidRPr="00507765">
              <w:t>640</w:t>
            </w: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r w:rsidRPr="00507765">
              <w:t>наличие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suppressAutoHyphens/>
            </w:pPr>
            <w:r w:rsidRPr="00507765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50776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507765" w:rsidRDefault="00015788" w:rsidP="00015788">
            <w:r w:rsidRPr="00507765">
              <w:t>Крепление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507765" w:rsidRDefault="00015788" w:rsidP="00015788">
            <w:r w:rsidRPr="00507765">
              <w:t>наличие</w:t>
            </w:r>
          </w:p>
        </w:tc>
        <w:tc>
          <w:tcPr>
            <w:tcW w:w="2267" w:type="dxa"/>
          </w:tcPr>
          <w:p w:rsidR="00015788" w:rsidRPr="00507765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507765" w:rsidRDefault="00015788" w:rsidP="00015788">
            <w:pPr>
              <w:jc w:val="center"/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5310F" w:rsidRPr="00507765" w:rsidRDefault="0035310F" w:rsidP="0035310F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5310F" w:rsidRPr="00BD0E62" w:rsidRDefault="0035310F" w:rsidP="0035310F">
            <w:pPr>
              <w:snapToGrid w:val="0"/>
              <w:rPr>
                <w:lang w:eastAsia="ar-SA"/>
              </w:rPr>
            </w:pPr>
            <w:r w:rsidRPr="00BD0E62">
              <w:t>Фланцевое соединение, комплементарное адгезивной пластине, указанной в п. 3</w:t>
            </w:r>
          </w:p>
        </w:tc>
        <w:tc>
          <w:tcPr>
            <w:tcW w:w="1843" w:type="dxa"/>
            <w:shd w:val="clear" w:color="auto" w:fill="auto"/>
          </w:tcPr>
          <w:p w:rsidR="0035310F" w:rsidRPr="006C5BDD" w:rsidRDefault="0035310F" w:rsidP="0035310F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D54A31">
              <w:rPr>
                <w:sz w:val="22"/>
                <w:szCs w:val="22"/>
              </w:rPr>
              <w:t>наличие</w:t>
            </w:r>
          </w:p>
        </w:tc>
        <w:tc>
          <w:tcPr>
            <w:tcW w:w="2267" w:type="dxa"/>
          </w:tcPr>
          <w:p w:rsidR="0035310F" w:rsidRPr="00507765" w:rsidRDefault="0035310F" w:rsidP="0035310F">
            <w:pPr>
              <w:suppressAutoHyphens/>
              <w:jc w:val="center"/>
            </w:pPr>
            <w:r w:rsidRPr="00507765">
              <w:t xml:space="preserve">Для обеспечения фиксации </w:t>
            </w:r>
            <w:proofErr w:type="gramStart"/>
            <w:r w:rsidRPr="00507765">
              <w:t>мешка</w:t>
            </w:r>
            <w:proofErr w:type="gramEnd"/>
            <w:r w:rsidRPr="00507765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35310F" w:rsidRPr="00507765" w:rsidRDefault="0035310F" w:rsidP="0035310F">
            <w:pPr>
              <w:jc w:val="center"/>
            </w:pPr>
          </w:p>
        </w:tc>
      </w:tr>
      <w:tr w:rsidR="0050776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507765" w:rsidRPr="00507765" w:rsidRDefault="00507765" w:rsidP="00507765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07765" w:rsidRPr="00507765" w:rsidRDefault="00507765" w:rsidP="00507765">
            <w:r w:rsidRPr="00507765">
              <w:t xml:space="preserve">Диаметр фланцевого соединения  </w:t>
            </w:r>
          </w:p>
        </w:tc>
        <w:tc>
          <w:tcPr>
            <w:tcW w:w="1843" w:type="dxa"/>
            <w:shd w:val="clear" w:color="auto" w:fill="auto"/>
          </w:tcPr>
          <w:p w:rsidR="00507765" w:rsidRPr="00507765" w:rsidRDefault="00507765" w:rsidP="00507765">
            <w:pPr>
              <w:jc w:val="center"/>
            </w:pPr>
            <w:r w:rsidRPr="00507765">
              <w:t>не менее 45 мм (включительно)</w:t>
            </w:r>
          </w:p>
        </w:tc>
        <w:tc>
          <w:tcPr>
            <w:tcW w:w="2267" w:type="dxa"/>
          </w:tcPr>
          <w:p w:rsidR="00507765" w:rsidRPr="00507765" w:rsidRDefault="00507765" w:rsidP="0050776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507765">
              <w:rPr>
                <w:lang w:eastAsia="ar-SA"/>
              </w:rPr>
              <w:t>Индивидуальные потребности получателя</w:t>
            </w:r>
          </w:p>
          <w:p w:rsidR="00507765" w:rsidRPr="00507765" w:rsidRDefault="00507765" w:rsidP="00507765">
            <w:pPr>
              <w:suppressAutoHyphens/>
            </w:pPr>
            <w:r w:rsidRPr="00507765">
              <w:t xml:space="preserve">      (размер </w:t>
            </w:r>
            <w:proofErr w:type="spellStart"/>
            <w:r w:rsidRPr="00507765">
              <w:t>стомы</w:t>
            </w:r>
            <w:proofErr w:type="spellEnd"/>
            <w:r w:rsidRPr="0050776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507765" w:rsidRPr="00507765" w:rsidRDefault="00507765" w:rsidP="00507765">
            <w:pPr>
              <w:jc w:val="center"/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015788" w:rsidRDefault="00015788" w:rsidP="00A9658A">
            <w:pPr>
              <w:suppressAutoHyphens/>
              <w:spacing w:line="240" w:lineRule="atLeast"/>
            </w:pPr>
            <w:r w:rsidRPr="00015788">
              <w:rPr>
                <w:bCs/>
              </w:rPr>
              <w:t>4.</w:t>
            </w:r>
            <w:r w:rsidRPr="00015788">
              <w:t xml:space="preserve">Однокомпонентный дренируемый калоприёмник со встроенной плоской пластиной  </w:t>
            </w:r>
          </w:p>
          <w:p w:rsidR="00015788" w:rsidRPr="00015788" w:rsidRDefault="00015788" w:rsidP="00A9658A">
            <w:pPr>
              <w:suppressAutoHyphens/>
              <w:spacing w:line="240" w:lineRule="atLeast"/>
            </w:pPr>
          </w:p>
          <w:p w:rsidR="00015788" w:rsidRPr="00015788" w:rsidRDefault="00015788" w:rsidP="00A9658A">
            <w:pPr>
              <w:suppressAutoHyphens/>
              <w:spacing w:line="240" w:lineRule="atLeast"/>
            </w:pPr>
          </w:p>
          <w:p w:rsidR="00015788" w:rsidRPr="00015788" w:rsidRDefault="00015788" w:rsidP="00A9658A">
            <w:pPr>
              <w:suppressAutoHyphens/>
              <w:spacing w:line="240" w:lineRule="atLeast"/>
              <w:rPr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624A3A">
            <w:r w:rsidRPr="00015788">
              <w:t xml:space="preserve">Дренируемый </w:t>
            </w:r>
            <w:proofErr w:type="spellStart"/>
            <w:r w:rsidRPr="00015788">
              <w:t>илеостомный</w:t>
            </w:r>
            <w:proofErr w:type="spellEnd"/>
            <w:r w:rsidRPr="00015788">
              <w:t xml:space="preserve"> мешок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A9658A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B6284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B62845" w:rsidRDefault="00015788" w:rsidP="00A9658A">
            <w:pPr>
              <w:jc w:val="center"/>
              <w:rPr>
                <w:sz w:val="22"/>
                <w:szCs w:val="22"/>
                <w:highlight w:val="yellow"/>
              </w:rPr>
            </w:pPr>
            <w:r w:rsidRPr="0035310F">
              <w:rPr>
                <w:sz w:val="22"/>
                <w:szCs w:val="22"/>
              </w:rPr>
              <w:t>21000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A9658A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35310F" w:rsidRDefault="00015788" w:rsidP="00D75EE4">
            <w:r w:rsidRPr="0035310F">
              <w:t>Материал мешка: непрозрачный, многослойный с нетканым покрытием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35310F" w:rsidRDefault="00015788" w:rsidP="00A9658A">
            <w:pPr>
              <w:jc w:val="center"/>
            </w:pPr>
            <w:r w:rsidRPr="0035310F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015788" w:rsidRDefault="00015788" w:rsidP="00B62845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 xml:space="preserve">Для улучшения качества жизни получателя, мешок должен не протекать и не пропускать запах. </w:t>
            </w:r>
          </w:p>
          <w:p w:rsidR="00015788" w:rsidRPr="00015788" w:rsidRDefault="00015788" w:rsidP="00B62845">
            <w:pPr>
              <w:widowControl w:val="0"/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lastRenderedPageBreak/>
              <w:t>Покрытие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A9658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  <w:vMerge/>
          </w:tcPr>
          <w:p w:rsidR="00015788" w:rsidRPr="00507765" w:rsidRDefault="00015788" w:rsidP="0001578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Встроенная в </w:t>
            </w:r>
            <w:proofErr w:type="spellStart"/>
            <w:r w:rsidRPr="00015788">
              <w:t>стомный</w:t>
            </w:r>
            <w:proofErr w:type="spellEnd"/>
            <w:r w:rsidRPr="00015788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AB3ED1">
            <w:r w:rsidRPr="00015788">
              <w:t xml:space="preserve">Основа адгезивной пластины: </w:t>
            </w:r>
            <w:proofErr w:type="spellStart"/>
            <w:r w:rsidRPr="00015788">
              <w:t>гипоаллергенная</w:t>
            </w:r>
            <w:proofErr w:type="spellEnd"/>
            <w:r w:rsidRPr="00015788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widowControl w:val="0"/>
              <w:suppressAutoHyphens/>
              <w:jc w:val="center"/>
              <w:rPr>
                <w:bCs/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015788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B62845" w:rsidRDefault="00015788" w:rsidP="00015788">
            <w:pPr>
              <w:ind w:left="50" w:hanging="5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B62845" w:rsidRDefault="00015788" w:rsidP="00015788">
            <w:pPr>
              <w:ind w:left="50" w:hanging="5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015788" w:rsidRDefault="00015788" w:rsidP="00015788">
            <w:r w:rsidRPr="00015788">
              <w:t xml:space="preserve">Максимальный диаметр вырезаемого отверстия адгезивной пластины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015788" w:rsidRDefault="00015788" w:rsidP="00015788">
            <w:pPr>
              <w:jc w:val="center"/>
            </w:pPr>
            <w:r w:rsidRPr="00015788">
              <w:t>не менее 60 мм (включительно)</w:t>
            </w:r>
          </w:p>
        </w:tc>
        <w:tc>
          <w:tcPr>
            <w:tcW w:w="2267" w:type="dxa"/>
          </w:tcPr>
          <w:p w:rsidR="00015788" w:rsidRP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015788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015788">
              <w:rPr>
                <w:sz w:val="22"/>
                <w:szCs w:val="22"/>
              </w:rPr>
              <w:t xml:space="preserve">(размер </w:t>
            </w:r>
            <w:proofErr w:type="spellStart"/>
            <w:r w:rsidRPr="00015788">
              <w:rPr>
                <w:sz w:val="22"/>
                <w:szCs w:val="22"/>
              </w:rPr>
              <w:t>стомы</w:t>
            </w:r>
            <w:proofErr w:type="spellEnd"/>
            <w:r w:rsidRPr="00015788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B62845" w:rsidRDefault="00015788" w:rsidP="00015788">
            <w:pPr>
              <w:jc w:val="center"/>
              <w:rPr>
                <w:highlight w:val="yellow"/>
              </w:rPr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35310F" w:rsidRPr="00AC6E5C" w:rsidRDefault="0035310F" w:rsidP="0035310F">
            <w:pPr>
              <w:suppressAutoHyphens/>
              <w:spacing w:line="240" w:lineRule="atLeast"/>
            </w:pPr>
            <w:r w:rsidRPr="00AC6E5C">
              <w:t xml:space="preserve">5.Однокомпонентный дренируемый калоприёмник со встроенной плоской пластиной </w:t>
            </w:r>
          </w:p>
        </w:tc>
        <w:tc>
          <w:tcPr>
            <w:tcW w:w="2977" w:type="dxa"/>
            <w:shd w:val="clear" w:color="auto" w:fill="auto"/>
          </w:tcPr>
          <w:p w:rsidR="0035310F" w:rsidRPr="00AC6E5C" w:rsidRDefault="0035310F" w:rsidP="0035310F">
            <w:r w:rsidRPr="00AC6E5C">
              <w:t xml:space="preserve">Дренируемый </w:t>
            </w:r>
            <w:proofErr w:type="spellStart"/>
            <w:r w:rsidRPr="00AC6E5C">
              <w:t>илеостомный</w:t>
            </w:r>
            <w:proofErr w:type="spellEnd"/>
            <w:r w:rsidRPr="00AC6E5C">
              <w:t xml:space="preserve"> мешок </w:t>
            </w:r>
          </w:p>
        </w:tc>
        <w:tc>
          <w:tcPr>
            <w:tcW w:w="1843" w:type="dxa"/>
            <w:shd w:val="clear" w:color="auto" w:fill="auto"/>
          </w:tcPr>
          <w:p w:rsidR="0035310F" w:rsidRPr="00AC6E5C" w:rsidRDefault="0035310F" w:rsidP="0035310F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35310F" w:rsidRPr="00015788" w:rsidRDefault="0035310F" w:rsidP="0035310F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310F" w:rsidRPr="006C5BDD" w:rsidRDefault="0035310F" w:rsidP="003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Материал мешка: прозрачный, многослойный 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35310F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35310F" w:rsidRPr="00AC6E5C" w:rsidRDefault="0035310F" w:rsidP="0035310F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35310F" w:rsidRPr="00AC6E5C" w:rsidRDefault="0035310F" w:rsidP="0035310F">
            <w:r w:rsidRPr="00AC6E5C">
              <w:t xml:space="preserve">Встроенная в </w:t>
            </w:r>
            <w:proofErr w:type="spellStart"/>
            <w:r w:rsidRPr="00AC6E5C">
              <w:t>стомный</w:t>
            </w:r>
            <w:proofErr w:type="spellEnd"/>
            <w:r w:rsidRPr="00AC6E5C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35310F" w:rsidRPr="00AC6E5C" w:rsidRDefault="0035310F" w:rsidP="0035310F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35310F" w:rsidRPr="00015788" w:rsidRDefault="0035310F" w:rsidP="0035310F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35310F" w:rsidRPr="006C5BDD" w:rsidRDefault="0035310F" w:rsidP="0035310F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Основа адгезивной пластины: </w:t>
            </w:r>
            <w:proofErr w:type="spellStart"/>
            <w:r w:rsidRPr="00AC6E5C">
              <w:t>гипоаллергенная</w:t>
            </w:r>
            <w:proofErr w:type="spellEnd"/>
            <w:r w:rsidRPr="00AC6E5C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C6E5C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AC6E5C" w:rsidRDefault="00015788" w:rsidP="00015788">
            <w:r w:rsidRPr="00AC6E5C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AC6E5C" w:rsidRDefault="00015788" w:rsidP="00015788">
            <w:pPr>
              <w:jc w:val="center"/>
            </w:pPr>
            <w:r w:rsidRPr="00AC6E5C">
              <w:t>не менее 80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</w:pPr>
            <w:r w:rsidRPr="009D4C3E">
              <w:rPr>
                <w:bCs/>
              </w:rPr>
              <w:t>6.О</w:t>
            </w:r>
            <w:r w:rsidRPr="009D4C3E">
              <w:t xml:space="preserve">днокомпонентный дренируемый калоприёмник со встроенной плоской пластиной  </w:t>
            </w: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Дренируемый </w:t>
            </w:r>
            <w:proofErr w:type="spellStart"/>
            <w:r w:rsidRPr="009D4C3E">
              <w:rPr>
                <w:bCs/>
              </w:rPr>
              <w:t>илеостомный</w:t>
            </w:r>
            <w:proofErr w:type="spellEnd"/>
            <w:r w:rsidRPr="009D4C3E">
              <w:rPr>
                <w:bCs/>
              </w:rPr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624A3A" w:rsidRPr="009D4C3E" w:rsidRDefault="00624A3A" w:rsidP="00624A3A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A3A" w:rsidRPr="006C5BDD" w:rsidRDefault="006D4253" w:rsidP="0062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9D4C3E" w:rsidRDefault="00015788" w:rsidP="00015788">
            <w:pPr>
              <w:jc w:val="center"/>
            </w:pPr>
            <w:r w:rsidRPr="009D4C3E">
              <w:t>Для улучшения качества жизни получателя, мешок должен не протекать и не пропускать запах</w:t>
            </w:r>
          </w:p>
          <w:p w:rsidR="00015788" w:rsidRPr="009D4C3E" w:rsidRDefault="00015788" w:rsidP="00015788">
            <w:pPr>
              <w:jc w:val="center"/>
            </w:pPr>
            <w:r w:rsidRPr="009D4C3E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  <w:vMerge/>
          </w:tcPr>
          <w:p w:rsidR="00015788" w:rsidRPr="009D4C3E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Основа адгезивной пластины: </w:t>
            </w:r>
            <w:proofErr w:type="spellStart"/>
            <w:r w:rsidRPr="009D4C3E">
              <w:rPr>
                <w:bCs/>
              </w:rPr>
              <w:t>гипоаллергенная</w:t>
            </w:r>
            <w:proofErr w:type="spellEnd"/>
            <w:r w:rsidRPr="009D4C3E">
              <w:rPr>
                <w:bCs/>
              </w:rPr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</w:pPr>
            <w:r w:rsidRPr="009D4C3E">
              <w:t>ГОСТ ISO 10993-10-2011</w:t>
            </w:r>
          </w:p>
          <w:p w:rsidR="00015788" w:rsidRPr="009D4C3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r w:rsidRPr="009D4C3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suppressAutoHyphens/>
            </w:pPr>
            <w:r w:rsidRPr="009D4C3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9D4C3E">
              <w:rPr>
                <w:lang w:eastAsia="ar-SA"/>
              </w:rPr>
              <w:t>Индивидуальные потребности получателя</w:t>
            </w:r>
          </w:p>
          <w:p w:rsidR="00015788" w:rsidRPr="009D4C3E" w:rsidRDefault="00015788" w:rsidP="00015788">
            <w:pPr>
              <w:suppressAutoHyphens/>
            </w:pPr>
            <w:r w:rsidRPr="009D4C3E">
              <w:t>(</w:t>
            </w:r>
            <w:proofErr w:type="spellStart"/>
            <w:r w:rsidRPr="009D4C3E">
              <w:t>стомы</w:t>
            </w:r>
            <w:proofErr w:type="spellEnd"/>
            <w:r w:rsidRPr="009D4C3E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autoSpaceDE w:val="0"/>
              <w:autoSpaceDN w:val="0"/>
              <w:adjustRightInd w:val="0"/>
              <w:rPr>
                <w:bCs/>
              </w:rPr>
            </w:pPr>
            <w:r w:rsidRPr="009D4C3E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rPr>
                <w:bCs/>
              </w:rPr>
              <w:t>не менее 70 мм (включительно)</w:t>
            </w:r>
          </w:p>
        </w:tc>
        <w:tc>
          <w:tcPr>
            <w:tcW w:w="2267" w:type="dxa"/>
          </w:tcPr>
          <w:p w:rsidR="00015788" w:rsidRPr="009D4C3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9D4C3E">
              <w:rPr>
                <w:lang w:eastAsia="ar-SA"/>
              </w:rPr>
              <w:t>Индивидуальные потребности получателя</w:t>
            </w:r>
          </w:p>
          <w:p w:rsidR="00015788" w:rsidRPr="009D4C3E" w:rsidRDefault="00015788" w:rsidP="00015788">
            <w:pPr>
              <w:suppressAutoHyphens/>
            </w:pPr>
            <w:r w:rsidRPr="009D4C3E">
              <w:t xml:space="preserve">    (размер </w:t>
            </w:r>
            <w:proofErr w:type="spellStart"/>
            <w:r w:rsidRPr="009D4C3E">
              <w:t>стомы</w:t>
            </w:r>
            <w:proofErr w:type="spellEnd"/>
            <w:r w:rsidRPr="009D4C3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7</w:t>
            </w:r>
            <w:r w:rsidRPr="009D4C3E">
              <w:rPr>
                <w:bCs/>
              </w:rPr>
              <w:t>.</w:t>
            </w:r>
            <w:r w:rsidRPr="009D4C3E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snapToGrid w:val="0"/>
            </w:pPr>
            <w:r w:rsidRPr="009D4C3E">
              <w:rPr>
                <w:bCs/>
              </w:rPr>
              <w:t xml:space="preserve">Дренируемый </w:t>
            </w:r>
            <w:proofErr w:type="spellStart"/>
            <w:r w:rsidRPr="009D4C3E">
              <w:rPr>
                <w:bCs/>
              </w:rPr>
              <w:t>илеостомный</w:t>
            </w:r>
            <w:proofErr w:type="spellEnd"/>
            <w:r w:rsidRPr="009D4C3E">
              <w:rPr>
                <w:bCs/>
              </w:rPr>
              <w:t xml:space="preserve"> мешок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9D4C3E" w:rsidRDefault="00624A3A" w:rsidP="00624A3A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snapToGrid w:val="0"/>
            </w:pPr>
            <w:r w:rsidRPr="009D4C3E">
              <w:rPr>
                <w:bCs/>
              </w:rPr>
              <w:t xml:space="preserve">Материал мешка: непрозрачный, многослойный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9D4C3E" w:rsidRDefault="00015788" w:rsidP="00015788">
            <w:pPr>
              <w:widowControl w:val="0"/>
              <w:suppressAutoHyphens/>
              <w:snapToGrid w:val="0"/>
              <w:jc w:val="center"/>
              <w:rPr>
                <w:rFonts w:eastAsia="Lucida Sans Unicode"/>
              </w:rPr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9D4C3E" w:rsidRDefault="00624A3A" w:rsidP="00624A3A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4A3A" w:rsidRPr="009D4C3E" w:rsidRDefault="00624A3A" w:rsidP="00624A3A">
            <w:pPr>
              <w:snapToGrid w:val="0"/>
            </w:pPr>
            <w:r w:rsidRPr="009D4C3E">
              <w:t xml:space="preserve">Встроенная в </w:t>
            </w:r>
            <w:proofErr w:type="spellStart"/>
            <w:r w:rsidRPr="009D4C3E">
              <w:t>стомный</w:t>
            </w:r>
            <w:proofErr w:type="spellEnd"/>
            <w:r w:rsidRPr="009D4C3E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624A3A" w:rsidRPr="009D4C3E" w:rsidRDefault="00624A3A" w:rsidP="00624A3A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9D4C3E" w:rsidRDefault="00015788" w:rsidP="00015788">
            <w:pPr>
              <w:snapToGrid w:val="0"/>
            </w:pPr>
            <w:r w:rsidRPr="009D4C3E">
              <w:t xml:space="preserve">Основа адгезивной пластины: </w:t>
            </w:r>
            <w:proofErr w:type="spellStart"/>
            <w:r w:rsidRPr="009D4C3E">
              <w:t>гипоаллергенная</w:t>
            </w:r>
            <w:proofErr w:type="spellEnd"/>
            <w:r w:rsidRPr="009D4C3E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9D4C3E" w:rsidRDefault="00015788" w:rsidP="00015788">
            <w:pPr>
              <w:snapToGrid w:val="0"/>
              <w:jc w:val="center"/>
            </w:pPr>
            <w:r w:rsidRPr="009D4C3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BD0E62" w:rsidRDefault="00015788" w:rsidP="00015788">
            <w:pPr>
              <w:snapToGrid w:val="0"/>
            </w:pPr>
            <w:r w:rsidRPr="00BD0E62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BD0E62" w:rsidRDefault="00015788" w:rsidP="00015788">
            <w:pPr>
              <w:snapToGrid w:val="0"/>
              <w:jc w:val="center"/>
            </w:pPr>
            <w:r w:rsidRPr="00BD0E62">
              <w:t>наличие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suppressAutoHyphens/>
            </w:pPr>
            <w:r w:rsidRPr="00BD0E62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BD0E62" w:rsidRDefault="00015788" w:rsidP="00015788">
            <w:pPr>
              <w:snapToGrid w:val="0"/>
            </w:pPr>
            <w:r w:rsidRPr="00BD0E62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015788" w:rsidRPr="00BD0E62" w:rsidRDefault="00015788" w:rsidP="00015788">
            <w:pPr>
              <w:snapToGrid w:val="0"/>
              <w:jc w:val="center"/>
            </w:pPr>
            <w:r w:rsidRPr="00BD0E62">
              <w:t>наличие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D0E62">
              <w:rPr>
                <w:lang w:eastAsia="ar-SA"/>
              </w:rPr>
              <w:t>Индивидуальные потребности получателя</w:t>
            </w:r>
          </w:p>
          <w:p w:rsidR="00015788" w:rsidRPr="00BD0E62" w:rsidRDefault="00015788" w:rsidP="00015788">
            <w:pPr>
              <w:suppressAutoHyphens/>
            </w:pPr>
            <w:r w:rsidRPr="00BD0E62">
              <w:t>(</w:t>
            </w:r>
            <w:proofErr w:type="spellStart"/>
            <w:r w:rsidRPr="00BD0E62">
              <w:t>стомы</w:t>
            </w:r>
            <w:proofErr w:type="spellEnd"/>
            <w:r w:rsidRPr="00BD0E62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9D4C3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BD0E62" w:rsidRDefault="00015788" w:rsidP="00015788">
            <w:pPr>
              <w:widowControl w:val="0"/>
              <w:suppressAutoHyphens/>
              <w:snapToGrid w:val="0"/>
            </w:pPr>
            <w:r w:rsidRPr="00BD0E62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BD0E62" w:rsidRDefault="00015788" w:rsidP="00015788">
            <w:pPr>
              <w:widowControl w:val="0"/>
              <w:suppressAutoHyphens/>
              <w:snapToGrid w:val="0"/>
              <w:jc w:val="center"/>
              <w:rPr>
                <w:rStyle w:val="a6"/>
              </w:rPr>
            </w:pPr>
            <w:r w:rsidRPr="00BD0E62">
              <w:rPr>
                <w:bCs/>
              </w:rPr>
              <w:t>не менее 100 мм (включительно)</w:t>
            </w:r>
          </w:p>
        </w:tc>
        <w:tc>
          <w:tcPr>
            <w:tcW w:w="2267" w:type="dxa"/>
          </w:tcPr>
          <w:p w:rsidR="00015788" w:rsidRPr="00BD0E62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BD0E62">
              <w:rPr>
                <w:lang w:eastAsia="ar-SA"/>
              </w:rPr>
              <w:t>Индивидуальные потребности получателя</w:t>
            </w:r>
          </w:p>
          <w:p w:rsidR="00015788" w:rsidRPr="00BD0E62" w:rsidRDefault="00015788" w:rsidP="00015788">
            <w:pPr>
              <w:suppressAutoHyphens/>
            </w:pPr>
            <w:r w:rsidRPr="00BD0E62">
              <w:t xml:space="preserve">    (размер </w:t>
            </w:r>
            <w:proofErr w:type="spellStart"/>
            <w:r w:rsidRPr="00BD0E62">
              <w:t>стомы</w:t>
            </w:r>
            <w:proofErr w:type="spellEnd"/>
            <w:r w:rsidRPr="00BD0E62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  <w:r w:rsidRPr="00624A3A">
              <w:rPr>
                <w:bCs/>
              </w:rPr>
              <w:t xml:space="preserve">8. </w:t>
            </w:r>
            <w:r w:rsidRPr="00624A3A">
              <w:t>Адгезивная пластина, плоская</w:t>
            </w: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 xml:space="preserve">Основа адгезивной пластины: </w:t>
            </w:r>
            <w:proofErr w:type="spellStart"/>
            <w:r w:rsidRPr="00624A3A">
              <w:t>гипоаллергенная</w:t>
            </w:r>
            <w:proofErr w:type="spellEnd"/>
            <w:r w:rsidRPr="00624A3A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widowControl w:val="0"/>
              <w:suppressAutoHyphens/>
              <w:jc w:val="center"/>
            </w:pPr>
            <w:r w:rsidRPr="00624A3A">
              <w:t>ГОСТ ISO 10993-10-2011</w:t>
            </w:r>
          </w:p>
          <w:p w:rsidR="00015788" w:rsidRPr="00624A3A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624A3A">
            <w:r w:rsidRPr="00624A3A">
              <w:t xml:space="preserve">Два </w:t>
            </w:r>
            <w:proofErr w:type="spellStart"/>
            <w:r w:rsidRPr="00624A3A">
              <w:t>адгезива</w:t>
            </w:r>
            <w:proofErr w:type="spellEnd"/>
            <w:r w:rsidRPr="00624A3A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>Защита кожи от агрессивного воздействия кишечного отделяемого,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</w:pPr>
            <w:r w:rsidRPr="00624A3A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15788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507765">
              <w:rPr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lang w:eastAsia="ar-SA"/>
              </w:rPr>
              <w:t>13.02.2018г.</w:t>
            </w:r>
            <w:r w:rsidRPr="00507765">
              <w:rPr>
                <w:lang w:eastAsia="ar-SA"/>
              </w:rPr>
              <w:t xml:space="preserve">  № </w:t>
            </w:r>
            <w:r>
              <w:rPr>
                <w:lang w:eastAsia="ar-SA"/>
              </w:rPr>
              <w:t>86</w:t>
            </w:r>
            <w:r w:rsidRPr="00507765">
              <w:rPr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 xml:space="preserve">Для обеспечения фиксации </w:t>
            </w:r>
            <w:proofErr w:type="gramStart"/>
            <w:r w:rsidRPr="00624A3A">
              <w:t>мешка</w:t>
            </w:r>
            <w:proofErr w:type="gramEnd"/>
            <w:r w:rsidRPr="00624A3A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не менее 50 мм (включительно)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624A3A">
              <w:rPr>
                <w:lang w:eastAsia="ar-SA"/>
              </w:rPr>
              <w:t>Индивидуальные потребности получателя</w:t>
            </w:r>
          </w:p>
          <w:p w:rsidR="00015788" w:rsidRPr="00624A3A" w:rsidRDefault="00015788" w:rsidP="00015788">
            <w:pPr>
              <w:suppressAutoHyphens/>
            </w:pPr>
            <w:r w:rsidRPr="00624A3A">
              <w:t xml:space="preserve">    (размер </w:t>
            </w:r>
            <w:proofErr w:type="spellStart"/>
            <w:r w:rsidRPr="00624A3A">
              <w:t>стомы</w:t>
            </w:r>
            <w:proofErr w:type="spellEnd"/>
            <w:r w:rsidRPr="00624A3A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  <w:r w:rsidRPr="00624A3A">
              <w:rPr>
                <w:bCs/>
              </w:rPr>
              <w:t xml:space="preserve">8.1. </w:t>
            </w:r>
            <w:r w:rsidRPr="00624A3A">
              <w:t>Мешок</w:t>
            </w:r>
            <w:r w:rsidRPr="00624A3A">
              <w:rPr>
                <w:color w:val="0000FF"/>
              </w:rPr>
              <w:t xml:space="preserve"> </w:t>
            </w:r>
            <w:r w:rsidRPr="00624A3A">
              <w:t>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jc w:val="center"/>
            </w:pPr>
            <w:r w:rsidRPr="00624A3A">
              <w:t xml:space="preserve">Для улучшения качества жизни получателя, мешок должен не протекать и не пропускать запах. Подложка </w:t>
            </w:r>
            <w:r w:rsidRPr="00624A3A">
              <w:lastRenderedPageBreak/>
              <w:t>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</w:pPr>
            <w:r w:rsidRPr="00624A3A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Фланцевое соединение кольцо-защелка, комплементарное адгезивной пластине</w:t>
            </w:r>
            <w:r w:rsidR="001A33A4">
              <w:t>,</w:t>
            </w:r>
            <w:bookmarkStart w:id="0" w:name="_GoBack"/>
            <w:bookmarkEnd w:id="0"/>
            <w:r w:rsidRPr="00624A3A">
              <w:t xml:space="preserve"> указанной в п.8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624A3A" w:rsidRDefault="00015788" w:rsidP="00015788">
            <w:pPr>
              <w:suppressAutoHyphens/>
              <w:jc w:val="center"/>
            </w:pPr>
            <w:r w:rsidRPr="00624A3A">
              <w:t xml:space="preserve">Для обеспечения фиксации </w:t>
            </w:r>
            <w:proofErr w:type="gramStart"/>
            <w:r w:rsidRPr="00624A3A">
              <w:t>мешка</w:t>
            </w:r>
            <w:proofErr w:type="gramEnd"/>
            <w:r w:rsidRPr="00624A3A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F603BA" w:rsidP="00015788">
            <w:pPr>
              <w:suppressAutoHyphens/>
            </w:pPr>
            <w:r>
              <w:rPr>
                <w:bCs/>
              </w:rPr>
              <w:t>9</w:t>
            </w:r>
            <w:r w:rsidR="00015788" w:rsidRPr="00624A3A">
              <w:rPr>
                <w:bCs/>
              </w:rPr>
              <w:t xml:space="preserve">. </w:t>
            </w:r>
            <w:r w:rsidR="00015788" w:rsidRPr="00624A3A">
              <w:t xml:space="preserve">Адгезивная пластина, </w:t>
            </w:r>
          </w:p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  <w:r w:rsidRPr="00624A3A">
              <w:t>плоская</w:t>
            </w:r>
          </w:p>
        </w:tc>
        <w:tc>
          <w:tcPr>
            <w:tcW w:w="2977" w:type="dxa"/>
            <w:shd w:val="clear" w:color="auto" w:fill="auto"/>
          </w:tcPr>
          <w:p w:rsidR="00015788" w:rsidRPr="00624A3A" w:rsidRDefault="00015788" w:rsidP="00015788">
            <w:r w:rsidRPr="00624A3A">
              <w:t xml:space="preserve">Основа адгезивной пластины: </w:t>
            </w:r>
            <w:proofErr w:type="spellStart"/>
            <w:r w:rsidRPr="00624A3A">
              <w:t>гипоаллергенная</w:t>
            </w:r>
            <w:proofErr w:type="spellEnd"/>
            <w:r w:rsidRPr="00624A3A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gramStart"/>
            <w:r>
              <w:rPr>
                <w:sz w:val="22"/>
                <w:szCs w:val="22"/>
              </w:rPr>
              <w:t>мешка</w:t>
            </w:r>
            <w:proofErr w:type="gramEnd"/>
            <w:r w:rsidRPr="00100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дренируемого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1E5388" w:rsidRDefault="00624A3A" w:rsidP="00624A3A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4A3A" w:rsidRPr="00624A3A" w:rsidRDefault="00624A3A" w:rsidP="00624A3A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не менее 70 мм (включительно)</w:t>
            </w:r>
          </w:p>
        </w:tc>
        <w:tc>
          <w:tcPr>
            <w:tcW w:w="2267" w:type="dxa"/>
          </w:tcPr>
          <w:p w:rsidR="00624A3A" w:rsidRDefault="00624A3A" w:rsidP="00624A3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624A3A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9</w:t>
            </w:r>
            <w:r w:rsidR="00015788" w:rsidRPr="00624A3A">
              <w:rPr>
                <w:bCs/>
              </w:rPr>
              <w:t xml:space="preserve">.1. </w:t>
            </w:r>
            <w:r w:rsidR="00015788" w:rsidRPr="00624A3A">
              <w:t>Мешок 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624A3A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624A3A" w:rsidRDefault="00015788" w:rsidP="00015788">
            <w:r w:rsidRPr="00624A3A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624A3A" w:rsidRDefault="00015788" w:rsidP="00015788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Приказ Министерства труда и социальной защиты РФ от 13.02,2018г.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 xml:space="preserve">Фланцевое </w:t>
            </w:r>
            <w:proofErr w:type="gramStart"/>
            <w:r w:rsidRPr="00624A3A">
              <w:t>соединение,  комплементарное</w:t>
            </w:r>
            <w:proofErr w:type="gramEnd"/>
            <w:r w:rsidRPr="00624A3A">
              <w:t xml:space="preserve"> адг</w:t>
            </w:r>
            <w:r w:rsidR="00F603BA">
              <w:t>езивной пластине</w:t>
            </w:r>
            <w:r w:rsidR="001A33A4">
              <w:t>,</w:t>
            </w:r>
            <w:r w:rsidR="00F603BA">
              <w:t xml:space="preserve"> указанной в п.9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наличие</w:t>
            </w:r>
          </w:p>
        </w:tc>
        <w:tc>
          <w:tcPr>
            <w:tcW w:w="2267" w:type="dxa"/>
          </w:tcPr>
          <w:p w:rsidR="00624A3A" w:rsidRPr="00006665" w:rsidRDefault="00624A3A" w:rsidP="00624A3A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gramStart"/>
            <w:r w:rsidRPr="0010062E">
              <w:rPr>
                <w:sz w:val="22"/>
                <w:szCs w:val="22"/>
              </w:rPr>
              <w:t>мешка</w:t>
            </w:r>
            <w:proofErr w:type="gramEnd"/>
            <w:r w:rsidRPr="001006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дренируемого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624A3A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624A3A" w:rsidRPr="00624A3A" w:rsidRDefault="00624A3A" w:rsidP="00624A3A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24A3A" w:rsidRPr="00624A3A" w:rsidRDefault="00624A3A" w:rsidP="00624A3A">
            <w:r w:rsidRPr="00624A3A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A3A" w:rsidRPr="00624A3A" w:rsidRDefault="00624A3A" w:rsidP="00624A3A">
            <w:pPr>
              <w:jc w:val="center"/>
            </w:pPr>
            <w:r w:rsidRPr="00624A3A">
              <w:t>не менее 70 мм (включительно)</w:t>
            </w:r>
          </w:p>
        </w:tc>
        <w:tc>
          <w:tcPr>
            <w:tcW w:w="2267" w:type="dxa"/>
          </w:tcPr>
          <w:p w:rsidR="00624A3A" w:rsidRDefault="00624A3A" w:rsidP="00624A3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624A3A" w:rsidRPr="00006665" w:rsidRDefault="00624A3A" w:rsidP="00624A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24A3A" w:rsidRPr="006C5BDD" w:rsidRDefault="00624A3A" w:rsidP="00624A3A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</w:pPr>
            <w:r>
              <w:t>10</w:t>
            </w:r>
            <w:r w:rsidR="00015788" w:rsidRPr="00F32C0D">
              <w:t xml:space="preserve">.Адгезивная пластина, плоская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lastRenderedPageBreak/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624A3A">
            <w:proofErr w:type="gramStart"/>
            <w:r w:rsidRPr="00F32C0D">
              <w:t xml:space="preserve">Два  </w:t>
            </w:r>
            <w:proofErr w:type="spellStart"/>
            <w:r w:rsidRPr="00F32C0D">
              <w:t>адгезива</w:t>
            </w:r>
            <w:proofErr w:type="spellEnd"/>
            <w:proofErr w:type="gramEnd"/>
            <w:r w:rsidRPr="00F32C0D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Защита кожи от агрессивного воздействия кишечного отделяемого и безболезненное отклеивание калоприемника</w:t>
            </w:r>
          </w:p>
          <w:p w:rsidR="00015788" w:rsidRPr="00F32C0D" w:rsidRDefault="00015788" w:rsidP="00015788">
            <w:pPr>
              <w:suppressAutoHyphens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  <w:p w:rsidR="00015788" w:rsidRPr="00F32C0D" w:rsidRDefault="00015788" w:rsidP="00015788">
            <w:pPr>
              <w:jc w:val="center"/>
            </w:pP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10</w:t>
            </w:r>
            <w:r w:rsidR="00015788" w:rsidRPr="00F32C0D">
              <w:t>.1. Мешок</w:t>
            </w:r>
            <w:r w:rsidR="00015788" w:rsidRPr="00F32C0D">
              <w:rPr>
                <w:color w:val="0000FF"/>
              </w:rPr>
              <w:t xml:space="preserve"> </w:t>
            </w:r>
            <w:r w:rsidR="00015788" w:rsidRPr="00F32C0D">
              <w:t>дренируемый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F603BA" w:rsidP="00015788">
            <w:r>
              <w:t xml:space="preserve">Материал мешка: </w:t>
            </w:r>
            <w:r w:rsidR="00015788" w:rsidRPr="00F32C0D">
              <w:t>непрозрачный, мно</w:t>
            </w:r>
            <w:r w:rsidR="00F32C0D" w:rsidRPr="00F32C0D">
              <w:t>гослойный</w:t>
            </w:r>
            <w:r>
              <w:t>,</w:t>
            </w:r>
            <w:r w:rsidR="00F32C0D" w:rsidRPr="00F32C0D">
              <w:t xml:space="preserve"> с нетканой подложкой </w:t>
            </w:r>
            <w:r w:rsidR="00015788" w:rsidRPr="00F32C0D"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F603BA">
            <w:r w:rsidRPr="00F32C0D">
              <w:t>Фланцевое соединение кольцо-защелка, комплементарное адгезивной пластине</w:t>
            </w:r>
            <w:r w:rsidR="001A33A4">
              <w:t>,</w:t>
            </w:r>
            <w:r w:rsidRPr="00F32C0D">
              <w:t xml:space="preserve"> указанной в п.</w:t>
            </w:r>
            <w:r w:rsidR="00F603BA"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ind w:left="50" w:hanging="5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lastRenderedPageBreak/>
              <w:t>11</w:t>
            </w:r>
            <w:r w:rsidR="00015788" w:rsidRPr="00F32C0D">
              <w:t>.Однокомпонентный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Дренируемый </w:t>
            </w:r>
            <w:proofErr w:type="spellStart"/>
            <w:r w:rsidRPr="00F32C0D">
              <w:t>илеостомный</w:t>
            </w:r>
            <w:proofErr w:type="spellEnd"/>
            <w:r w:rsidRPr="00F32C0D">
              <w:t xml:space="preserve"> мешок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Материал мешка: непрозрачный, многослойный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  <w:p w:rsidR="00015788" w:rsidRPr="00F32C0D" w:rsidRDefault="00015788" w:rsidP="00015788">
            <w:pPr>
              <w:jc w:val="center"/>
            </w:pPr>
            <w:r w:rsidRPr="00F32C0D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Встроенная в </w:t>
            </w:r>
            <w:proofErr w:type="spellStart"/>
            <w:r w:rsidRPr="00F32C0D">
              <w:t>стомный</w:t>
            </w:r>
            <w:proofErr w:type="spellEnd"/>
            <w:r w:rsidRPr="00F32C0D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  <w:jc w:val="center"/>
            </w:pPr>
            <w:r w:rsidRPr="00F32C0D">
              <w:t>(</w:t>
            </w:r>
            <w:proofErr w:type="spellStart"/>
            <w:r w:rsidRPr="00F32C0D">
              <w:t>стомы</w:t>
            </w:r>
            <w:proofErr w:type="spellEnd"/>
            <w:r w:rsidRPr="00F32C0D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не менее 60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1E5388" w:rsidRDefault="00015788" w:rsidP="00015788">
            <w:pPr>
              <w:suppressAutoHyphens/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rPr>
                <w:color w:val="000000"/>
              </w:rPr>
              <w:t>12</w:t>
            </w:r>
            <w:r w:rsidR="00015788" w:rsidRPr="00F32C0D">
              <w:rPr>
                <w:color w:val="000000"/>
              </w:rPr>
              <w:t>.</w:t>
            </w:r>
            <w:r w:rsidR="00015788" w:rsidRPr="00F32C0D">
              <w:t>Однокомпонентный дренируемый калоприёмник со встроенной плоской пластиной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Дренируемый </w:t>
            </w:r>
            <w:proofErr w:type="spellStart"/>
            <w:r w:rsidRPr="00F32C0D">
              <w:t>илеостомный</w:t>
            </w:r>
            <w:proofErr w:type="spellEnd"/>
            <w:r w:rsidRPr="00F32C0D">
              <w:t xml:space="preserve"> мешок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Материал мешка: непрозрачный, многослойный</w:t>
            </w:r>
            <w:r w:rsidR="00F603BA">
              <w:t>,</w:t>
            </w:r>
            <w:r w:rsidRPr="00F32C0D">
              <w:t xml:space="preserve">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</w:t>
            </w:r>
          </w:p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Встроенная в </w:t>
            </w:r>
            <w:proofErr w:type="spellStart"/>
            <w:r w:rsidRPr="00F32C0D">
              <w:t>стомный</w:t>
            </w:r>
            <w:proofErr w:type="spellEnd"/>
            <w:r w:rsidRPr="00F32C0D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 xml:space="preserve">Возможность вырезания отверстия в адгезивной пластине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не менее 64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13</w:t>
            </w:r>
            <w:r w:rsidR="00015788" w:rsidRPr="00F32C0D">
              <w:t xml:space="preserve">.Адгезивная пластина, </w:t>
            </w:r>
            <w:proofErr w:type="spellStart"/>
            <w:r w:rsidR="00015788" w:rsidRPr="00F32C0D">
              <w:t>конвексная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50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015788" w:rsidP="00F603BA">
            <w:pPr>
              <w:suppressAutoHyphens/>
            </w:pPr>
            <w:r w:rsidRPr="00F32C0D">
              <w:t>1</w:t>
            </w:r>
            <w:r w:rsidR="00F603BA">
              <w:t>3</w:t>
            </w:r>
            <w:r w:rsidRPr="00F32C0D">
              <w:t xml:space="preserve">.1.Мешок дренируемый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Материал мешка: непрозрачный, многослойный, с нетканой подложкой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Для улучшения качества жизни получателя, мешок должен не протекать и не пропускать запах. </w:t>
            </w:r>
            <w:r w:rsidRPr="00F32C0D">
              <w:lastRenderedPageBreak/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 кольцо-защелка, комплементарное адге</w:t>
            </w:r>
            <w:r w:rsidR="001A33A4">
              <w:t xml:space="preserve">зивной пластине, </w:t>
            </w:r>
            <w:r w:rsidR="00F603BA">
              <w:t>указанной в п.13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5</w:t>
            </w:r>
            <w:r w:rsidRPr="00F32C0D">
              <w:t>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14</w:t>
            </w:r>
            <w:r w:rsidR="00015788" w:rsidRPr="00F32C0D">
              <w:t xml:space="preserve">. Адгезивная пластина, </w:t>
            </w:r>
            <w:proofErr w:type="spellStart"/>
            <w:r w:rsidR="00015788" w:rsidRPr="00F32C0D">
              <w:t>конвексная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Фланцевое соединение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Крепление для пояса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60</w:t>
            </w:r>
            <w:r w:rsidRPr="00F32C0D">
              <w:t xml:space="preserve">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suppressAutoHyphens/>
              <w:spacing w:line="240" w:lineRule="atLeast"/>
              <w:rPr>
                <w:bCs/>
              </w:rPr>
            </w:pPr>
            <w:r>
              <w:t>14</w:t>
            </w:r>
            <w:r w:rsidR="00015788" w:rsidRPr="00F32C0D">
              <w:t>.1.Мешок дренируемый</w:t>
            </w:r>
          </w:p>
        </w:tc>
        <w:tc>
          <w:tcPr>
            <w:tcW w:w="2977" w:type="dxa"/>
            <w:shd w:val="clear" w:color="auto" w:fill="auto"/>
          </w:tcPr>
          <w:p w:rsidR="00015788" w:rsidRPr="00F32C0D" w:rsidRDefault="00F603BA" w:rsidP="00015788">
            <w:r>
              <w:t xml:space="preserve">Материал мешка: </w:t>
            </w:r>
            <w:r w:rsidR="00015788" w:rsidRPr="00F32C0D">
              <w:t xml:space="preserve">непрозрачный, многослойный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Зажим для выпускного отверстия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Для предотвращения вытекания каловых масс из мешка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 xml:space="preserve">Фланцевое соединение кольцо-защелка, комплементарное </w:t>
            </w:r>
            <w:r w:rsidRPr="00F32C0D">
              <w:lastRenderedPageBreak/>
              <w:t>адге</w:t>
            </w:r>
            <w:r w:rsidR="001A33A4">
              <w:t xml:space="preserve">зивной пластине, </w:t>
            </w:r>
            <w:r w:rsidR="00F603BA">
              <w:t>указанной в п.14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  <w:jc w:val="center"/>
            </w:pPr>
            <w:r w:rsidRPr="00F32C0D">
              <w:t xml:space="preserve">Для обеспечения фиксации </w:t>
            </w:r>
            <w:proofErr w:type="gramStart"/>
            <w:r w:rsidRPr="00F32C0D">
              <w:t>мешка</w:t>
            </w:r>
            <w:proofErr w:type="gramEnd"/>
            <w:r w:rsidRPr="00F32C0D">
              <w:t xml:space="preserve"> дренируемого на пластине</w:t>
            </w:r>
          </w:p>
          <w:p w:rsidR="00015788" w:rsidRPr="00F32C0D" w:rsidRDefault="00015788" w:rsidP="00015788">
            <w:pPr>
              <w:suppressAutoHyphens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F32C0D" w:rsidRDefault="00015788" w:rsidP="00015788">
            <w:r w:rsidRPr="00F32C0D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5788" w:rsidRPr="00F32C0D" w:rsidRDefault="00015788" w:rsidP="00015788">
            <w:pPr>
              <w:jc w:val="center"/>
            </w:pPr>
            <w:r w:rsidRPr="00F32C0D">
              <w:t xml:space="preserve">не менее </w:t>
            </w:r>
            <w:r w:rsidRPr="00F32C0D">
              <w:rPr>
                <w:lang w:val="en-US"/>
              </w:rPr>
              <w:t>6</w:t>
            </w:r>
            <w:r w:rsidRPr="00F32C0D">
              <w:t>0 мм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 xml:space="preserve">Индивидуальные потребности получателя </w:t>
            </w:r>
            <w:r w:rsidRPr="00F32C0D">
              <w:t xml:space="preserve">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015788" w:rsidP="00015788">
            <w:pPr>
              <w:pStyle w:val="Standard"/>
              <w:spacing w:line="240" w:lineRule="atLeast"/>
            </w:pPr>
            <w:r w:rsidRPr="00F32C0D">
              <w:rPr>
                <w:lang w:val="ru-RU"/>
              </w:rPr>
              <w:t>1</w:t>
            </w:r>
            <w:r w:rsidR="00F603BA">
              <w:rPr>
                <w:lang w:val="ru-RU"/>
              </w:rPr>
              <w:t>5</w:t>
            </w:r>
            <w:r w:rsidRPr="00F32C0D">
              <w:t>.</w:t>
            </w:r>
            <w:proofErr w:type="spellStart"/>
            <w:r w:rsidRPr="00F32C0D">
              <w:t>Однокомпонентный</w:t>
            </w:r>
            <w:proofErr w:type="spellEnd"/>
          </w:p>
          <w:p w:rsidR="00015788" w:rsidRPr="00F32C0D" w:rsidRDefault="00015788" w:rsidP="00015788">
            <w:pPr>
              <w:suppressAutoHyphens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калоприёмник со встроенной плоской пластиной</w:t>
            </w:r>
          </w:p>
          <w:p w:rsidR="00015788" w:rsidRPr="00F32C0D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</w:t>
            </w:r>
            <w:proofErr w:type="spellStart"/>
            <w:r w:rsidRPr="00F32C0D">
              <w:t>колостомный</w:t>
            </w:r>
            <w:proofErr w:type="spellEnd"/>
            <w:r w:rsidRPr="00F32C0D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r w:rsidRPr="00F32C0D">
              <w:rPr>
                <w:bCs/>
              </w:rPr>
              <w:t xml:space="preserve">Материал мешка: непрозрачный, 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F32C0D" w:rsidRDefault="00015788" w:rsidP="00015788">
            <w:pPr>
              <w:jc w:val="center"/>
            </w:pPr>
            <w:r w:rsidRPr="00F32C0D">
              <w:t>Для улучшения качества жизни получателя, мешок должен не протекать и не пропускать запах</w:t>
            </w:r>
          </w:p>
          <w:p w:rsidR="00015788" w:rsidRPr="00F32C0D" w:rsidRDefault="00015788" w:rsidP="00015788">
            <w:pPr>
              <w:jc w:val="center"/>
            </w:pPr>
            <w:r w:rsidRPr="00F32C0D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Встроенная в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</w:rPr>
            </w:pPr>
            <w:r w:rsidRPr="00F32C0D">
              <w:rPr>
                <w:lang w:eastAsia="ar-SA"/>
              </w:rPr>
              <w:t>Приказ Министерства труда и социальной защиты РФ от 13.02.2018г. 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F603BA">
            <w:pPr>
              <w:tabs>
                <w:tab w:val="left" w:pos="0"/>
              </w:tabs>
              <w:snapToGrid w:val="0"/>
            </w:pPr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</w:pPr>
            <w:r w:rsidRPr="00F32C0D">
              <w:t>ГОСТ ISO 10993-10-2011</w:t>
            </w:r>
          </w:p>
          <w:p w:rsidR="00015788" w:rsidRPr="00F32C0D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suppressAutoHyphens/>
            </w:pPr>
            <w:r w:rsidRPr="00F32C0D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>(</w:t>
            </w:r>
            <w:proofErr w:type="spellStart"/>
            <w:r w:rsidRPr="00F32C0D">
              <w:t>стомы</w:t>
            </w:r>
            <w:proofErr w:type="spellEnd"/>
            <w:r w:rsidRPr="00F32C0D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rPr>
                <w:bCs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r w:rsidRPr="00F32C0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F32C0D">
                <w:rPr>
                  <w:bCs/>
                </w:rPr>
                <w:t>70 мм</w:t>
              </w:r>
            </w:smartTag>
            <w:r w:rsidRPr="00F32C0D">
              <w:rPr>
                <w:bCs/>
              </w:rPr>
              <w:t xml:space="preserve"> (включительно)</w:t>
            </w:r>
          </w:p>
        </w:tc>
        <w:tc>
          <w:tcPr>
            <w:tcW w:w="2267" w:type="dxa"/>
          </w:tcPr>
          <w:p w:rsidR="00015788" w:rsidRPr="00F32C0D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32C0D">
              <w:rPr>
                <w:lang w:eastAsia="ar-SA"/>
              </w:rPr>
              <w:t>Индивидуальные потребности получателя</w:t>
            </w:r>
          </w:p>
          <w:p w:rsidR="00015788" w:rsidRPr="00F32C0D" w:rsidRDefault="00015788" w:rsidP="00015788">
            <w:pPr>
              <w:suppressAutoHyphens/>
            </w:pPr>
            <w:r w:rsidRPr="00F32C0D">
              <w:t xml:space="preserve">    (размер </w:t>
            </w:r>
            <w:proofErr w:type="spellStart"/>
            <w:r w:rsidRPr="00F32C0D">
              <w:t>стомы</w:t>
            </w:r>
            <w:proofErr w:type="spellEnd"/>
            <w:r w:rsidRPr="00F32C0D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F32C0D" w:rsidRDefault="00F603BA" w:rsidP="00015788">
            <w:pPr>
              <w:pStyle w:val="Standard"/>
              <w:spacing w:line="240" w:lineRule="atLeast"/>
            </w:pPr>
            <w:r>
              <w:rPr>
                <w:lang w:val="ru-RU"/>
              </w:rPr>
              <w:t>16</w:t>
            </w:r>
            <w:r w:rsidR="00015788" w:rsidRPr="00F32C0D">
              <w:t>.</w:t>
            </w:r>
            <w:proofErr w:type="spellStart"/>
            <w:r w:rsidR="00015788" w:rsidRPr="00F32C0D">
              <w:t>Однокомпонентный</w:t>
            </w:r>
            <w:proofErr w:type="spellEnd"/>
          </w:p>
          <w:p w:rsidR="00015788" w:rsidRPr="00F32C0D" w:rsidRDefault="00015788" w:rsidP="00015788">
            <w:pPr>
              <w:suppressAutoHyphens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калоприёмник со встроенной плоской пластиной</w:t>
            </w:r>
          </w:p>
          <w:p w:rsidR="00015788" w:rsidRPr="00F32C0D" w:rsidRDefault="00015788" w:rsidP="00015788">
            <w:pPr>
              <w:jc w:val="both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proofErr w:type="spellStart"/>
            <w:r w:rsidRPr="00F32C0D">
              <w:t>Недренируемый</w:t>
            </w:r>
            <w:proofErr w:type="spellEnd"/>
            <w:r w:rsidRPr="00F32C0D">
              <w:t xml:space="preserve"> </w:t>
            </w:r>
            <w:proofErr w:type="spellStart"/>
            <w:r w:rsidRPr="00F32C0D">
              <w:t>колостомный</w:t>
            </w:r>
            <w:proofErr w:type="spellEnd"/>
            <w:r w:rsidRPr="00F32C0D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F32C0D">
            <w:pPr>
              <w:snapToGrid w:val="0"/>
              <w:spacing w:line="240" w:lineRule="atLeast"/>
              <w:rPr>
                <w:lang w:eastAsia="ar-SA"/>
              </w:rPr>
            </w:pPr>
            <w:r w:rsidRPr="00F32C0D">
              <w:rPr>
                <w:bCs/>
              </w:rPr>
              <w:t xml:space="preserve">Материал мешка: непрозрачный, </w:t>
            </w:r>
            <w:r w:rsidRPr="00F32C0D">
              <w:rPr>
                <w:bCs/>
              </w:rPr>
              <w:lastRenderedPageBreak/>
              <w:t xml:space="preserve">многослойный, c нетканой подложкой 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lastRenderedPageBreak/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006665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улучшения качества жизни </w:t>
            </w:r>
            <w:r>
              <w:rPr>
                <w:sz w:val="22"/>
                <w:szCs w:val="22"/>
              </w:rPr>
              <w:lastRenderedPageBreak/>
              <w:t>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  <w:vMerge/>
          </w:tcPr>
          <w:p w:rsidR="00015788" w:rsidRPr="00D54A31" w:rsidRDefault="00015788" w:rsidP="00015788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 xml:space="preserve">Встроенная в </w:t>
            </w:r>
            <w:proofErr w:type="spellStart"/>
            <w:r w:rsidRPr="00F32C0D">
              <w:t>стомный</w:t>
            </w:r>
            <w:proofErr w:type="spellEnd"/>
            <w:r w:rsidRPr="00F32C0D">
              <w:t xml:space="preserve"> мешок адгезивная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 xml:space="preserve">Основа адгезивной пластины: </w:t>
            </w:r>
            <w:proofErr w:type="spellStart"/>
            <w:r w:rsidRPr="00F32C0D">
              <w:t>гипоаллергенная</w:t>
            </w:r>
            <w:proofErr w:type="spellEnd"/>
            <w:r w:rsidRPr="00F32C0D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88027E">
            <w:pPr>
              <w:tabs>
                <w:tab w:val="left" w:pos="0"/>
              </w:tabs>
              <w:snapToGrid w:val="0"/>
            </w:pPr>
            <w:r w:rsidRPr="00F32C0D">
              <w:t xml:space="preserve">Два </w:t>
            </w:r>
            <w:proofErr w:type="spellStart"/>
            <w:r w:rsidRPr="00F32C0D">
              <w:t>адгезива</w:t>
            </w:r>
            <w:proofErr w:type="spellEnd"/>
            <w:r w:rsidR="00F32C0D" w:rsidRPr="00F32C0D">
              <w:t xml:space="preserve"> на клеево</w:t>
            </w:r>
            <w:r w:rsidR="0088027E">
              <w:t>м</w:t>
            </w:r>
            <w:r w:rsidR="00F32C0D" w:rsidRPr="00F32C0D">
              <w:t xml:space="preserve"> </w:t>
            </w:r>
            <w:r w:rsidR="0088027E">
              <w:t>слое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F32C0D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F32C0D" w:rsidRDefault="00015788" w:rsidP="00015788">
            <w:pPr>
              <w:tabs>
                <w:tab w:val="left" w:pos="0"/>
              </w:tabs>
              <w:snapToGrid w:val="0"/>
            </w:pPr>
            <w:r w:rsidRPr="00F32C0D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F32C0D" w:rsidRDefault="00015788" w:rsidP="00015788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F32C0D" w:rsidRDefault="00F32C0D" w:rsidP="00F32C0D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F32C0D" w:rsidRPr="00F32C0D" w:rsidRDefault="0088027E" w:rsidP="00F32C0D">
            <w:pPr>
              <w:tabs>
                <w:tab w:val="left" w:pos="0"/>
              </w:tabs>
              <w:snapToGrid w:val="0"/>
            </w:pPr>
            <w:r>
              <w:t xml:space="preserve">Возможность </w:t>
            </w:r>
            <w:proofErr w:type="gramStart"/>
            <w:r w:rsidR="00F32C0D" w:rsidRPr="00F32C0D">
              <w:t>вырезания  отверстия</w:t>
            </w:r>
            <w:proofErr w:type="gramEnd"/>
            <w:r w:rsidR="00F32C0D" w:rsidRPr="00F32C0D">
              <w:t xml:space="preserve">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32C0D" w:rsidRPr="00F32C0D" w:rsidRDefault="00F32C0D" w:rsidP="00F32C0D">
            <w:pPr>
              <w:widowControl w:val="0"/>
              <w:suppressAutoHyphens/>
              <w:snapToGrid w:val="0"/>
              <w:jc w:val="center"/>
            </w:pPr>
            <w:r w:rsidRPr="00F32C0D">
              <w:t>наличие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F32C0D" w:rsidRDefault="00F32C0D" w:rsidP="00F32C0D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F32C0D" w:rsidRPr="00F32C0D" w:rsidRDefault="00F32C0D" w:rsidP="00F32C0D">
            <w:pPr>
              <w:tabs>
                <w:tab w:val="left" w:pos="0"/>
              </w:tabs>
              <w:snapToGrid w:val="0"/>
            </w:pPr>
            <w:r w:rsidRPr="00F32C0D">
              <w:t>Максимальный диаметр вырезаемого отверстия адгезивной пластины</w:t>
            </w:r>
          </w:p>
        </w:tc>
        <w:tc>
          <w:tcPr>
            <w:tcW w:w="1843" w:type="dxa"/>
            <w:shd w:val="clear" w:color="auto" w:fill="auto"/>
          </w:tcPr>
          <w:p w:rsidR="00F32C0D" w:rsidRPr="00F32C0D" w:rsidRDefault="00F32C0D" w:rsidP="00F32C0D">
            <w:pPr>
              <w:widowControl w:val="0"/>
              <w:suppressAutoHyphens/>
              <w:snapToGrid w:val="0"/>
              <w:jc w:val="center"/>
            </w:pPr>
            <w:r w:rsidRPr="00F32C0D">
              <w:rPr>
                <w:bCs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F32C0D">
                <w:rPr>
                  <w:bCs/>
                </w:rPr>
                <w:t>70 мм</w:t>
              </w:r>
            </w:smartTag>
            <w:r w:rsidRPr="00F32C0D">
              <w:rPr>
                <w:bCs/>
              </w:rPr>
              <w:t xml:space="preserve"> (включительно)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</w:pPr>
            <w:r w:rsidRPr="0088027E">
              <w:rPr>
                <w:lang w:val="ru-RU"/>
              </w:rPr>
              <w:t>1</w:t>
            </w:r>
            <w:r w:rsidR="00D47CA4">
              <w:rPr>
                <w:lang w:val="ru-RU"/>
              </w:rPr>
              <w:t>7</w:t>
            </w:r>
            <w:r w:rsidRPr="0088027E">
              <w:t>.</w:t>
            </w:r>
            <w:proofErr w:type="spellStart"/>
            <w:r w:rsidRPr="0088027E">
              <w:t>Однокомпонентный</w:t>
            </w:r>
            <w:proofErr w:type="spellEnd"/>
          </w:p>
          <w:p w:rsidR="00015788" w:rsidRPr="0088027E" w:rsidRDefault="00015788" w:rsidP="00015788">
            <w:pPr>
              <w:suppressAutoHyphens/>
            </w:pP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калоприёмник со встроенной плоской пластиной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  <w:proofErr w:type="spellStart"/>
            <w:r w:rsidRPr="0088027E">
              <w:t>колостомный</w:t>
            </w:r>
            <w:proofErr w:type="spellEnd"/>
            <w:r w:rsidRPr="0088027E">
              <w:t xml:space="preserve"> мешок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88027E">
            <w:pPr>
              <w:autoSpaceDE w:val="0"/>
              <w:autoSpaceDN w:val="0"/>
              <w:adjustRightInd w:val="0"/>
              <w:spacing w:line="240" w:lineRule="atLeast"/>
              <w:rPr>
                <w:bCs/>
              </w:rPr>
            </w:pPr>
            <w:r w:rsidRPr="0088027E">
              <w:rPr>
                <w:bCs/>
              </w:rPr>
              <w:t xml:space="preserve">Материал мешка: непрозрачный, многослойный, с </w:t>
            </w:r>
            <w:r w:rsidR="0088027E">
              <w:rPr>
                <w:bCs/>
              </w:rPr>
              <w:t>нетканой</w:t>
            </w:r>
            <w:r w:rsidRPr="0088027E">
              <w:rPr>
                <w:bCs/>
              </w:rPr>
              <w:t xml:space="preserve">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006665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D54A31" w:rsidRDefault="00015788" w:rsidP="00015788">
            <w:pPr>
              <w:suppressAutoHyphens/>
              <w:spacing w:line="240" w:lineRule="atLeast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ind w:firstLine="709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Встроенная в </w:t>
            </w:r>
            <w:proofErr w:type="spellStart"/>
            <w:r w:rsidRPr="0088027E">
              <w:t>стомный</w:t>
            </w:r>
            <w:proofErr w:type="spellEnd"/>
            <w:r w:rsidRPr="0088027E">
              <w:t xml:space="preserve"> </w:t>
            </w:r>
            <w:proofErr w:type="gramStart"/>
            <w:r w:rsidRPr="0088027E">
              <w:t>мешок  адгезивная</w:t>
            </w:r>
            <w:proofErr w:type="gramEnd"/>
            <w:r w:rsidRPr="0088027E">
              <w:t xml:space="preserve"> пластина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5C4013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5C4013">
              <w:rPr>
                <w:sz w:val="22"/>
                <w:szCs w:val="22"/>
                <w:lang w:eastAsia="ar-SA"/>
              </w:rPr>
              <w:t xml:space="preserve">Приказ Министерства труда и социальной защиты РФ от </w:t>
            </w:r>
            <w:r>
              <w:rPr>
                <w:sz w:val="22"/>
                <w:szCs w:val="22"/>
                <w:lang w:eastAsia="ar-SA"/>
              </w:rPr>
              <w:t>13.02.2018г.</w:t>
            </w:r>
            <w:r w:rsidRPr="005C4013">
              <w:rPr>
                <w:sz w:val="22"/>
                <w:szCs w:val="22"/>
                <w:lang w:eastAsia="ar-SA"/>
              </w:rPr>
              <w:t xml:space="preserve">  № </w:t>
            </w:r>
            <w:r>
              <w:rPr>
                <w:sz w:val="22"/>
                <w:szCs w:val="22"/>
                <w:lang w:eastAsia="ar-SA"/>
              </w:rPr>
              <w:t>86</w:t>
            </w:r>
            <w:r w:rsidRPr="005C4013">
              <w:rPr>
                <w:sz w:val="22"/>
                <w:szCs w:val="22"/>
                <w:lang w:eastAsia="ar-SA"/>
              </w:rPr>
              <w:t>н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Основа адгезивной пластины: </w:t>
            </w:r>
            <w:proofErr w:type="spellStart"/>
            <w:r w:rsidRPr="0088027E">
              <w:t>гипоаллергенная</w:t>
            </w:r>
            <w:proofErr w:type="spellEnd"/>
            <w:r w:rsidRPr="0088027E">
              <w:t>,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88027E" w:rsidRDefault="00F32C0D" w:rsidP="00F32C0D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  <w:r w:rsidRPr="0088027E">
              <w:t>Возможность вырезания отверстия в адгезивной пластине</w:t>
            </w:r>
          </w:p>
        </w:tc>
        <w:tc>
          <w:tcPr>
            <w:tcW w:w="1843" w:type="dxa"/>
            <w:shd w:val="clear" w:color="auto" w:fill="auto"/>
          </w:tcPr>
          <w:p w:rsidR="00F32C0D" w:rsidRPr="0088027E" w:rsidRDefault="00F32C0D" w:rsidP="00F32C0D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(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F32C0D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F32C0D" w:rsidRPr="0088027E" w:rsidRDefault="00F32C0D" w:rsidP="00F32C0D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  <w:r w:rsidRPr="0088027E">
              <w:t>Максимальный диаметр вырезаемого отверстия адгезивной пластины</w:t>
            </w:r>
          </w:p>
          <w:p w:rsidR="00F32C0D" w:rsidRPr="0088027E" w:rsidRDefault="00F32C0D" w:rsidP="00F32C0D">
            <w:pPr>
              <w:tabs>
                <w:tab w:val="left" w:pos="0"/>
              </w:tabs>
              <w:snapToGrid w:val="0"/>
            </w:pPr>
          </w:p>
        </w:tc>
        <w:tc>
          <w:tcPr>
            <w:tcW w:w="1843" w:type="dxa"/>
            <w:shd w:val="clear" w:color="auto" w:fill="auto"/>
          </w:tcPr>
          <w:p w:rsidR="00F32C0D" w:rsidRPr="0088027E" w:rsidRDefault="00F32C0D" w:rsidP="00F32C0D">
            <w:r w:rsidRPr="0088027E">
              <w:t xml:space="preserve">не менее 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88027E">
                <w:t>64 мм</w:t>
              </w:r>
            </w:smartTag>
            <w:r w:rsidRPr="0088027E">
              <w:t xml:space="preserve"> (включительно)</w:t>
            </w:r>
          </w:p>
        </w:tc>
        <w:tc>
          <w:tcPr>
            <w:tcW w:w="2267" w:type="dxa"/>
          </w:tcPr>
          <w:p w:rsidR="00F32C0D" w:rsidRPr="006C5BDD" w:rsidRDefault="00F32C0D" w:rsidP="00F32C0D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F32C0D" w:rsidRPr="006C5BDD" w:rsidRDefault="00F32C0D" w:rsidP="00F32C0D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F32C0D" w:rsidRPr="006C5BDD" w:rsidRDefault="00F32C0D" w:rsidP="00F32C0D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r>
              <w:t>18.</w:t>
            </w:r>
            <w:r w:rsidR="00015788" w:rsidRPr="0088027E">
              <w:t xml:space="preserve">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88027E">
            <w:r w:rsidRPr="0088027E">
              <w:t xml:space="preserve">Основа адгезивной пластины: натуральная </w:t>
            </w:r>
            <w:proofErr w:type="spellStart"/>
            <w:r w:rsidRPr="0088027E">
              <w:t>гипоаллергенная</w:t>
            </w:r>
            <w:proofErr w:type="spellEnd"/>
            <w:r w:rsidR="001A33A4">
              <w:t>,</w:t>
            </w:r>
            <w:r w:rsidRP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</w:pPr>
            <w:r w:rsidRPr="0088027E">
              <w:t>ГОСТ ISO 10993-10-2011</w:t>
            </w:r>
          </w:p>
          <w:p w:rsidR="00015788" w:rsidRPr="0088027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не менее 70 мм (</w:t>
            </w:r>
            <w:proofErr w:type="gramStart"/>
            <w:r w:rsidRPr="0088027E">
              <w:t>включительно</w:t>
            </w:r>
            <w:r w:rsidRPr="0088027E">
              <w:rPr>
                <w:i/>
                <w:iCs/>
              </w:rPr>
              <w:t xml:space="preserve"> )</w:t>
            </w:r>
            <w:proofErr w:type="gramEnd"/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r w:rsidRPr="0088027E">
              <w:t>1</w:t>
            </w:r>
            <w:r w:rsidR="00D47CA4">
              <w:t>8</w:t>
            </w:r>
            <w:r w:rsidRPr="0088027E">
              <w:t xml:space="preserve">.1 Мешок </w:t>
            </w: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88027E">
            <w:pPr>
              <w:spacing w:line="240" w:lineRule="atLeast"/>
              <w:jc w:val="both"/>
            </w:pPr>
            <w:r w:rsidRPr="0088027E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88027E" w:rsidRDefault="00015788" w:rsidP="00015788">
            <w:pPr>
              <w:jc w:val="center"/>
            </w:pPr>
            <w:r w:rsidRPr="0088027E">
              <w:t>Для улучшения качества жизни получателя, мешок должен не протекать и не пропускать запах. 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</w:p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  <w:r w:rsidRPr="0088027E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t>Фланцевое соедине</w:t>
            </w:r>
            <w:r w:rsidR="0088027E">
              <w:t xml:space="preserve">ние, комплементарное адгезивной </w:t>
            </w:r>
            <w:r w:rsidR="00D47CA4">
              <w:t>пластине</w:t>
            </w:r>
            <w:r w:rsidR="001A33A4">
              <w:t>,</w:t>
            </w:r>
            <w:r w:rsidR="00D47CA4">
              <w:t xml:space="preserve"> указанной в п. 18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both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pStyle w:val="Standard"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88027E" w:rsidRDefault="00015788" w:rsidP="00015788">
            <w:pPr>
              <w:spacing w:line="240" w:lineRule="atLeast"/>
              <w:jc w:val="both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не менее 70 мм (включительно</w:t>
            </w:r>
            <w:r w:rsidRPr="0088027E">
              <w:rPr>
                <w:i/>
                <w:iCs/>
              </w:rPr>
              <w:t>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r>
              <w:t>19</w:t>
            </w:r>
            <w:r w:rsidR="00015788" w:rsidRPr="0088027E">
              <w:t>.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 xml:space="preserve">Основа адгезивной пластины: </w:t>
            </w:r>
            <w:proofErr w:type="spellStart"/>
            <w:r w:rsidRPr="0088027E">
              <w:t>гипоал</w:t>
            </w:r>
            <w:r w:rsidR="0088027E">
              <w:t>лергенная</w:t>
            </w:r>
            <w:proofErr w:type="spellEnd"/>
            <w:r w:rsid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</w:pPr>
            <w:r w:rsidRPr="0088027E">
              <w:t>ГОСТ ISO 10993-10-2011</w:t>
            </w:r>
          </w:p>
          <w:p w:rsidR="00015788" w:rsidRPr="0088027E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/>
        </w:tc>
        <w:tc>
          <w:tcPr>
            <w:tcW w:w="2977" w:type="dxa"/>
            <w:shd w:val="clear" w:color="auto" w:fill="auto"/>
          </w:tcPr>
          <w:p w:rsidR="00015788" w:rsidRPr="0088027E" w:rsidRDefault="00015788" w:rsidP="0088027E">
            <w:pPr>
              <w:tabs>
                <w:tab w:val="left" w:pos="0"/>
              </w:tabs>
              <w:snapToGrid w:val="0"/>
            </w:pPr>
            <w:r w:rsidRPr="0088027E">
              <w:t xml:space="preserve">Два </w:t>
            </w:r>
            <w:proofErr w:type="spellStart"/>
            <w:r w:rsidRPr="0088027E">
              <w:t>адгезива</w:t>
            </w:r>
            <w:proofErr w:type="spellEnd"/>
            <w:r w:rsidR="0088027E" w:rsidRPr="0088027E">
              <w:t xml:space="preserve"> на клеево</w:t>
            </w:r>
            <w:r w:rsidR="0088027E">
              <w:t>м</w:t>
            </w:r>
            <w:r w:rsidR="0088027E" w:rsidRPr="0088027E">
              <w:t xml:space="preserve"> </w:t>
            </w:r>
            <w:r w:rsidR="0088027E">
              <w:t>слое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Защита кожи и безболезненное </w:t>
            </w:r>
            <w:r w:rsidRPr="0088027E">
              <w:lastRenderedPageBreak/>
              <w:t>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  <w:r w:rsidRPr="0088027E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60 мм (включительно)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015788" w:rsidP="00015788">
            <w:pPr>
              <w:snapToGrid w:val="0"/>
            </w:pPr>
            <w:r w:rsidRPr="0088027E">
              <w:rPr>
                <w:bCs/>
              </w:rPr>
              <w:t>1</w:t>
            </w:r>
            <w:r w:rsidR="00D47CA4">
              <w:rPr>
                <w:bCs/>
              </w:rPr>
              <w:t>9</w:t>
            </w:r>
            <w:r w:rsidRPr="0088027E">
              <w:rPr>
                <w:bCs/>
              </w:rPr>
              <w:t xml:space="preserve">.1 </w:t>
            </w:r>
            <w:r w:rsidRPr="0088027E">
              <w:t xml:space="preserve">Мешок </w:t>
            </w:r>
            <w:proofErr w:type="spellStart"/>
            <w:r w:rsidRPr="0088027E">
              <w:t>недренируемый</w:t>
            </w:r>
            <w:proofErr w:type="spellEnd"/>
            <w:r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BD0E62" w:rsidP="0088027E">
            <w:pPr>
              <w:tabs>
                <w:tab w:val="left" w:pos="0"/>
              </w:tabs>
              <w:snapToGrid w:val="0"/>
            </w:pPr>
            <w:r>
              <w:t>Материал мешка: не</w:t>
            </w:r>
            <w:r w:rsidR="00015788" w:rsidRPr="0088027E">
              <w:t>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88027E" w:rsidRDefault="00015788" w:rsidP="00015788">
            <w:pPr>
              <w:jc w:val="center"/>
            </w:pPr>
            <w:r w:rsidRPr="0088027E">
              <w:t>Для улучшения качества жизни получателя, мешок должен не протекать и не пропускать запах.</w:t>
            </w:r>
          </w:p>
          <w:p w:rsidR="00015788" w:rsidRPr="0088027E" w:rsidRDefault="00015788" w:rsidP="00015788">
            <w:pPr>
              <w:jc w:val="center"/>
            </w:pPr>
            <w:r w:rsidRPr="0088027E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1A33A4" w:rsidP="00015788">
            <w:pPr>
              <w:tabs>
                <w:tab w:val="left" w:pos="0"/>
              </w:tabs>
              <w:snapToGrid w:val="0"/>
            </w:pPr>
            <w:r>
              <w:t xml:space="preserve">Фланцевое соединение </w:t>
            </w:r>
            <w:r w:rsidR="00015788" w:rsidRPr="0088027E">
              <w:t>кольцо-</w:t>
            </w:r>
            <w:proofErr w:type="gramStart"/>
            <w:r w:rsidR="00015788" w:rsidRPr="0088027E">
              <w:t>защелка,  комплементарное</w:t>
            </w:r>
            <w:proofErr w:type="gramEnd"/>
            <w:r w:rsidR="00015788" w:rsidRPr="0088027E">
              <w:t xml:space="preserve"> адгез</w:t>
            </w:r>
            <w:r>
              <w:t xml:space="preserve">ивной пластине, </w:t>
            </w:r>
            <w:r w:rsidR="00D47CA4">
              <w:t>указанной в п. 19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Для обеспечения фиксации мешка </w:t>
            </w:r>
            <w:proofErr w:type="spellStart"/>
            <w:r w:rsidRPr="0088027E">
              <w:t>недренируемого</w:t>
            </w:r>
            <w:proofErr w:type="spellEnd"/>
            <w:r w:rsidRPr="0088027E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60 мм (включительно)</w:t>
            </w:r>
          </w:p>
        </w:tc>
        <w:tc>
          <w:tcPr>
            <w:tcW w:w="2267" w:type="dxa"/>
          </w:tcPr>
          <w:p w:rsidR="00015788" w:rsidRPr="0088027E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8027E">
              <w:rPr>
                <w:lang w:eastAsia="ar-SA"/>
              </w:rPr>
              <w:t>Индивидуальные потребности получателя</w:t>
            </w:r>
          </w:p>
          <w:p w:rsidR="00015788" w:rsidRPr="0088027E" w:rsidRDefault="00015788" w:rsidP="00015788">
            <w:pPr>
              <w:suppressAutoHyphens/>
              <w:jc w:val="center"/>
            </w:pPr>
            <w:r w:rsidRPr="0088027E">
              <w:t xml:space="preserve">(размер </w:t>
            </w:r>
            <w:proofErr w:type="spellStart"/>
            <w:r w:rsidRPr="0088027E">
              <w:t>стомы</w:t>
            </w:r>
            <w:proofErr w:type="spellEnd"/>
            <w:r w:rsidRPr="0088027E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pPr>
              <w:suppressAutoHyphens/>
            </w:pPr>
            <w:r>
              <w:t>20</w:t>
            </w:r>
            <w:r w:rsidR="00015788" w:rsidRPr="0088027E">
              <w:t>. Адгезивная пластина, плоская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88027E" w:rsidP="0088027E">
            <w:pPr>
              <w:tabs>
                <w:tab w:val="left" w:pos="0"/>
              </w:tabs>
              <w:snapToGrid w:val="0"/>
            </w:pPr>
            <w:proofErr w:type="gramStart"/>
            <w:r w:rsidRPr="0088027E">
              <w:t xml:space="preserve">Основа </w:t>
            </w:r>
            <w:r w:rsidR="00015788" w:rsidRPr="0088027E">
              <w:t xml:space="preserve"> адгезивной</w:t>
            </w:r>
            <w:proofErr w:type="gramEnd"/>
            <w:r w:rsidR="00015788" w:rsidRPr="0088027E">
              <w:t xml:space="preserve"> пластины: </w:t>
            </w:r>
            <w:proofErr w:type="spellStart"/>
            <w:r w:rsidR="00015788" w:rsidRPr="0088027E">
              <w:t>гипоаллергенная</w:t>
            </w:r>
            <w:proofErr w:type="spellEnd"/>
            <w:r w:rsidR="001A33A4">
              <w:t>,</w:t>
            </w:r>
            <w:r w:rsidR="00015788" w:rsidRPr="0088027E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ГОСТ ISO 10993-10-2011</w:t>
            </w:r>
          </w:p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45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88027E" w:rsidRDefault="00D47CA4" w:rsidP="00015788">
            <w:pPr>
              <w:suppressAutoHyphens/>
            </w:pPr>
            <w:r>
              <w:t>20</w:t>
            </w:r>
            <w:r w:rsidR="00015788" w:rsidRPr="0088027E">
              <w:t xml:space="preserve">.1. Мешок </w:t>
            </w:r>
            <w:proofErr w:type="spellStart"/>
            <w:r w:rsidR="00015788" w:rsidRPr="0088027E">
              <w:t>недренируемый</w:t>
            </w:r>
            <w:proofErr w:type="spellEnd"/>
            <w:r w:rsidR="00015788" w:rsidRPr="0088027E">
              <w:t xml:space="preserve"> </w:t>
            </w:r>
          </w:p>
          <w:p w:rsidR="00015788" w:rsidRPr="0088027E" w:rsidRDefault="00015788" w:rsidP="00015788">
            <w:pPr>
              <w:suppressAutoHyphens/>
              <w:spacing w:line="240" w:lineRule="atLeast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pacing w:line="240" w:lineRule="atLeast"/>
            </w:pPr>
            <w:r w:rsidRPr="0088027E">
              <w:lastRenderedPageBreak/>
              <w:t xml:space="preserve">Материал мешка: непрозрачный, </w:t>
            </w:r>
            <w:r w:rsidRPr="0088027E">
              <w:lastRenderedPageBreak/>
              <w:t>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lastRenderedPageBreak/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 xml:space="preserve">Для улучшения качества жизни </w:t>
            </w:r>
            <w:r w:rsidRPr="005D696B">
              <w:rPr>
                <w:sz w:val="22"/>
                <w:szCs w:val="22"/>
              </w:rPr>
              <w:lastRenderedPageBreak/>
              <w:t>получателя, мешок должен не протекать и не пропускать запах.</w:t>
            </w:r>
          </w:p>
          <w:p w:rsidR="00015788" w:rsidRPr="006C5BDD" w:rsidRDefault="00015788" w:rsidP="00015788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  <w:vMerge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snapToGrid w:val="0"/>
              <w:spacing w:line="240" w:lineRule="atLeast"/>
              <w:rPr>
                <w:bCs/>
              </w:rPr>
            </w:pPr>
            <w:r w:rsidRPr="0088027E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BD0E62" w:rsidP="00D47CA4">
            <w:pPr>
              <w:tabs>
                <w:tab w:val="left" w:pos="0"/>
              </w:tabs>
              <w:snapToGrid w:val="0"/>
            </w:pPr>
            <w:r>
              <w:t xml:space="preserve">Фланцевое соединение, </w:t>
            </w:r>
            <w:r w:rsidR="00015788" w:rsidRPr="0088027E">
              <w:t>комплементарное адгезивной пластине</w:t>
            </w:r>
            <w:r w:rsidR="001A33A4">
              <w:t>,</w:t>
            </w:r>
            <w:r w:rsidR="00015788" w:rsidRPr="0088027E">
              <w:t xml:space="preserve"> указанной в п. </w:t>
            </w:r>
            <w:r w:rsidR="00D47CA4">
              <w:t>20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widowControl w:val="0"/>
              <w:suppressAutoHyphens/>
              <w:snapToGrid w:val="0"/>
              <w:jc w:val="center"/>
            </w:pPr>
            <w:r w:rsidRPr="0088027E">
              <w:t>наличие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  <w:r w:rsidRPr="006C5B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88027E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88027E" w:rsidRDefault="00015788" w:rsidP="00015788">
            <w:pPr>
              <w:tabs>
                <w:tab w:val="left" w:pos="0"/>
              </w:tabs>
              <w:snapToGrid w:val="0"/>
            </w:pPr>
            <w:r w:rsidRPr="0088027E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88027E" w:rsidRDefault="00015788" w:rsidP="00015788">
            <w:pPr>
              <w:jc w:val="center"/>
              <w:rPr>
                <w:i/>
                <w:iCs/>
              </w:rPr>
            </w:pPr>
            <w:r w:rsidRPr="0088027E">
              <w:t>не менее 45 мм (включительно)</w:t>
            </w:r>
          </w:p>
        </w:tc>
        <w:tc>
          <w:tcPr>
            <w:tcW w:w="2267" w:type="dxa"/>
          </w:tcPr>
          <w:p w:rsidR="00015788" w:rsidRPr="006C5BDD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C5BDD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6C5BDD" w:rsidRDefault="00015788" w:rsidP="00015788">
            <w:pPr>
              <w:suppressAutoHyphens/>
              <w:rPr>
                <w:sz w:val="22"/>
                <w:szCs w:val="22"/>
              </w:rPr>
            </w:pPr>
            <w:r w:rsidRPr="006C5BDD">
              <w:rPr>
                <w:sz w:val="22"/>
                <w:szCs w:val="22"/>
              </w:rPr>
              <w:t xml:space="preserve">    (размер </w:t>
            </w:r>
            <w:proofErr w:type="spellStart"/>
            <w:r w:rsidRPr="006C5BDD">
              <w:rPr>
                <w:sz w:val="22"/>
                <w:szCs w:val="22"/>
              </w:rPr>
              <w:t>стомы</w:t>
            </w:r>
            <w:proofErr w:type="spellEnd"/>
            <w:r w:rsidRPr="006C5BD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015788">
            <w:pPr>
              <w:suppressAutoHyphens/>
            </w:pPr>
            <w:r w:rsidRPr="00A84E35">
              <w:rPr>
                <w:bCs/>
              </w:rPr>
              <w:t>2</w:t>
            </w:r>
            <w:r w:rsidR="00D47CA4">
              <w:rPr>
                <w:bCs/>
              </w:rPr>
              <w:t>1</w:t>
            </w:r>
            <w:r w:rsidRPr="00A84E35">
              <w:rPr>
                <w:bCs/>
              </w:rPr>
              <w:t xml:space="preserve">. </w:t>
            </w:r>
            <w:r w:rsidRPr="00A84E35">
              <w:t>Адгезивная пластина, плоская</w:t>
            </w:r>
          </w:p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 xml:space="preserve">Основа адгезивной пластины, </w:t>
            </w:r>
            <w:proofErr w:type="spellStart"/>
            <w:r w:rsidRPr="00A84E35">
              <w:t>гипоаллергенная</w:t>
            </w:r>
            <w:proofErr w:type="spellEnd"/>
            <w:r w:rsidR="001A33A4">
              <w:t>,</w:t>
            </w:r>
            <w:r w:rsidRPr="00A84E35">
              <w:t xml:space="preserve"> 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</w:pPr>
            <w:r w:rsidRPr="00A84E35">
              <w:t>ГОСТ ISO 10993-10-2011</w:t>
            </w:r>
          </w:p>
          <w:p w:rsidR="00015788" w:rsidRPr="00A84E35" w:rsidRDefault="00015788" w:rsidP="00015788">
            <w:pPr>
              <w:suppressAutoHyphens/>
              <w:ind w:firstLine="709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88027E">
            <w:pPr>
              <w:spacing w:line="240" w:lineRule="atLeast"/>
            </w:pPr>
            <w:r w:rsidRPr="00A84E35">
              <w:t xml:space="preserve">Два </w:t>
            </w:r>
            <w:proofErr w:type="spellStart"/>
            <w:r w:rsidRPr="00A84E35">
              <w:t>адгезива</w:t>
            </w:r>
            <w:proofErr w:type="spellEnd"/>
            <w:r w:rsidR="0088027E" w:rsidRPr="00A84E35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napToGrid w:val="0"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Для обеспечения фиксации мешка </w:t>
            </w:r>
            <w:proofErr w:type="spellStart"/>
            <w:r w:rsidRPr="00A84E35">
              <w:t>недренируемого</w:t>
            </w:r>
            <w:proofErr w:type="spellEnd"/>
            <w:r w:rsidRPr="00A84E35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  <w:r w:rsidRPr="00A84E35"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center"/>
              <w:rPr>
                <w:i/>
                <w:iCs/>
              </w:rPr>
            </w:pPr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84E35">
              <w:rPr>
                <w:lang w:eastAsia="ar-SA"/>
              </w:rPr>
              <w:t>Индивидуальные потребности получателя</w:t>
            </w:r>
          </w:p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(размер </w:t>
            </w:r>
            <w:proofErr w:type="spellStart"/>
            <w:r w:rsidRPr="00A84E35">
              <w:t>стомы</w:t>
            </w:r>
            <w:proofErr w:type="spellEnd"/>
            <w:r w:rsidRPr="00A84E35"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A84E35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A84E35" w:rsidRPr="00A84E35" w:rsidRDefault="00A84E35" w:rsidP="00D47CA4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D47CA4">
              <w:rPr>
                <w:bCs/>
              </w:rPr>
              <w:t>1</w:t>
            </w:r>
            <w:r w:rsidRPr="00A84E35">
              <w:rPr>
                <w:bCs/>
              </w:rPr>
              <w:t>.1.</w:t>
            </w:r>
            <w:r w:rsidRPr="00A84E35">
              <w:t xml:space="preserve"> 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A84E35" w:rsidRPr="00A84E35" w:rsidRDefault="00A84E35" w:rsidP="00015788">
            <w:pPr>
              <w:tabs>
                <w:tab w:val="left" w:pos="0"/>
              </w:tabs>
              <w:snapToGrid w:val="0"/>
            </w:pPr>
            <w:r w:rsidRPr="00A84E35">
              <w:t>Материал мешка: 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A84E35" w:rsidRPr="00A84E35" w:rsidRDefault="00A84E35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A84E35" w:rsidRPr="00A84E35" w:rsidRDefault="00A84E35" w:rsidP="00015788">
            <w:pPr>
              <w:jc w:val="center"/>
            </w:pPr>
            <w:r w:rsidRPr="00A84E35">
              <w:t>Для улучшения качества жизни получателя, мешок должен не протекать и не пропускать запах.</w:t>
            </w:r>
          </w:p>
          <w:p w:rsidR="00A84E35" w:rsidRPr="00A84E35" w:rsidRDefault="00A84E35" w:rsidP="00015788">
            <w:pPr>
              <w:jc w:val="center"/>
            </w:pPr>
            <w:r w:rsidRPr="00A84E35"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84E35" w:rsidRPr="006C5BDD" w:rsidRDefault="00A84E35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 w:rsidR="00A84E35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A84E35" w:rsidRPr="00A84E35" w:rsidRDefault="00A84E35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A84E35" w:rsidRPr="00A84E35" w:rsidRDefault="00A84E35" w:rsidP="00015788">
            <w:pPr>
              <w:tabs>
                <w:tab w:val="left" w:pos="0"/>
              </w:tabs>
              <w:snapToGrid w:val="0"/>
            </w:pPr>
            <w:r w:rsidRPr="00A84E35">
              <w:t>Фильтр для поглощения газа</w:t>
            </w:r>
          </w:p>
        </w:tc>
        <w:tc>
          <w:tcPr>
            <w:tcW w:w="1843" w:type="dxa"/>
            <w:shd w:val="clear" w:color="auto" w:fill="auto"/>
          </w:tcPr>
          <w:p w:rsidR="00A84E35" w:rsidRPr="00A84E35" w:rsidRDefault="00A84E35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A84E35" w:rsidRPr="00A84E35" w:rsidRDefault="00A84E35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4E35" w:rsidRPr="006C5BDD" w:rsidRDefault="00A84E35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tabs>
                <w:tab w:val="left" w:pos="0"/>
              </w:tabs>
              <w:snapToGrid w:val="0"/>
            </w:pPr>
            <w:r w:rsidRPr="00A84E35">
              <w:t xml:space="preserve">Фланцевое соединение кольцо-защелка, </w:t>
            </w:r>
            <w:r w:rsidRPr="00A84E35">
              <w:lastRenderedPageBreak/>
              <w:t>комплементарное адгезивной пластине</w:t>
            </w:r>
            <w:r w:rsidR="001A33A4">
              <w:t>,</w:t>
            </w:r>
            <w:r w:rsidRPr="00A84E35">
              <w:t xml:space="preserve"> указанной в п. 2</w:t>
            </w:r>
            <w:r w:rsidR="00D47CA4">
              <w:t>1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lastRenderedPageBreak/>
              <w:t>наличие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Для обеспечения фиксации мешка </w:t>
            </w:r>
            <w:proofErr w:type="spellStart"/>
            <w:r w:rsidRPr="00A84E35">
              <w:lastRenderedPageBreak/>
              <w:t>недренируемого</w:t>
            </w:r>
            <w:proofErr w:type="spellEnd"/>
            <w:r w:rsidRPr="00A84E35">
              <w:t xml:space="preserve">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center"/>
              <w:rPr>
                <w:i/>
                <w:iCs/>
              </w:rPr>
            </w:pPr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Pr="00A84E35" w:rsidRDefault="00015788" w:rsidP="00015788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A84E35">
              <w:rPr>
                <w:lang w:eastAsia="ar-SA"/>
              </w:rPr>
              <w:t>Индивидуальные потребности получателя</w:t>
            </w:r>
          </w:p>
          <w:p w:rsidR="00015788" w:rsidRPr="00A84E35" w:rsidRDefault="00015788" w:rsidP="00015788">
            <w:pPr>
              <w:suppressAutoHyphens/>
              <w:jc w:val="center"/>
            </w:pPr>
            <w:r w:rsidRPr="00A84E35">
              <w:t xml:space="preserve">(размер </w:t>
            </w:r>
            <w:proofErr w:type="spellStart"/>
            <w:r w:rsidRPr="00A84E35">
              <w:t>стомы</w:t>
            </w:r>
            <w:proofErr w:type="spellEnd"/>
            <w:r w:rsidRPr="00A84E35"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015788">
            <w:pPr>
              <w:suppressAutoHyphens/>
            </w:pPr>
            <w:r w:rsidRPr="00A84E35">
              <w:rPr>
                <w:bCs/>
              </w:rPr>
              <w:t>2</w:t>
            </w:r>
            <w:r w:rsidR="00D47CA4">
              <w:rPr>
                <w:bCs/>
              </w:rPr>
              <w:t>2</w:t>
            </w:r>
            <w:r w:rsidRPr="00A84E35">
              <w:rPr>
                <w:bCs/>
              </w:rPr>
              <w:t xml:space="preserve">. </w:t>
            </w:r>
            <w:r w:rsidRPr="00A84E35">
              <w:t xml:space="preserve">Адгезивная пластина, </w:t>
            </w:r>
            <w:proofErr w:type="spellStart"/>
            <w:r w:rsidRPr="00A84E35">
              <w:t>конвексная</w:t>
            </w:r>
            <w:proofErr w:type="spellEnd"/>
          </w:p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 xml:space="preserve">Основа адгезивной </w:t>
            </w:r>
            <w:r w:rsidR="00BD0E62">
              <w:t xml:space="preserve">пластины: </w:t>
            </w:r>
            <w:proofErr w:type="spellStart"/>
            <w:r w:rsidR="00BD0E62">
              <w:t>гипоаллергенная</w:t>
            </w:r>
            <w:proofErr w:type="spellEnd"/>
            <w:r w:rsidR="00BD0E62">
              <w:t xml:space="preserve">, </w:t>
            </w:r>
            <w:r w:rsidRPr="00A84E35">
              <w:t>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A84E35">
            <w:pPr>
              <w:spacing w:line="240" w:lineRule="atLeast"/>
            </w:pPr>
            <w:r w:rsidRPr="00A84E35">
              <w:t xml:space="preserve">Два </w:t>
            </w:r>
            <w:proofErr w:type="spellStart"/>
            <w:r w:rsidRPr="00A84E35">
              <w:t>адгезива</w:t>
            </w:r>
            <w:proofErr w:type="spellEnd"/>
            <w:r w:rsidR="00A84E35" w:rsidRPr="00A84E35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Защитное покрытие клеевого слоя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both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FF1DD3" w:rsidRDefault="00015788" w:rsidP="0001578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both"/>
            </w:pPr>
            <w:r w:rsidRPr="00A84E35">
              <w:t>не менее 60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D47CA4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D47CA4">
              <w:rPr>
                <w:bCs/>
              </w:rPr>
              <w:t>2</w:t>
            </w:r>
            <w:r w:rsidRPr="00A84E35">
              <w:rPr>
                <w:bCs/>
              </w:rPr>
              <w:t xml:space="preserve">.1 </w:t>
            </w:r>
            <w:r w:rsidRPr="00A84E35">
              <w:t xml:space="preserve">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015788" w:rsidRPr="00A84E35" w:rsidRDefault="00BD0E62" w:rsidP="00015788">
            <w:pPr>
              <w:spacing w:line="240" w:lineRule="atLeast"/>
            </w:pPr>
            <w:r>
              <w:t xml:space="preserve">Материал мешка: </w:t>
            </w:r>
            <w:r w:rsidR="00015788" w:rsidRPr="00A84E35">
              <w:t>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spacing w:line="240" w:lineRule="atLeast"/>
            </w:pPr>
            <w:r w:rsidRPr="00A84E35">
              <w:t>Фланце</w:t>
            </w:r>
            <w:r w:rsidR="00BD0E62">
              <w:t xml:space="preserve">вое соединение кольцо-защелка, </w:t>
            </w:r>
            <w:r w:rsidRPr="00A84E35">
              <w:t>комп</w:t>
            </w:r>
            <w:r w:rsidR="001A33A4">
              <w:t xml:space="preserve">лементарное адгезивной пластине, </w:t>
            </w:r>
            <w:r w:rsidRPr="00A84E35">
              <w:t>указанной в п. 2</w:t>
            </w:r>
            <w:r w:rsidR="00D47CA4">
              <w:t>2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jc w:val="both"/>
            </w:pPr>
            <w:r w:rsidRPr="00A84E35">
              <w:t>не менее 60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D47CA4" w:rsidP="00015788">
            <w:r>
              <w:t>23</w:t>
            </w:r>
            <w:r w:rsidR="00015788" w:rsidRPr="00A84E35">
              <w:t xml:space="preserve">. Адгезивная пластина, </w:t>
            </w:r>
            <w:proofErr w:type="spellStart"/>
            <w:r w:rsidR="00015788" w:rsidRPr="00A84E35">
              <w:t>конвексная</w:t>
            </w:r>
            <w:proofErr w:type="spellEnd"/>
          </w:p>
          <w:p w:rsidR="00015788" w:rsidRPr="00A84E35" w:rsidRDefault="00015788" w:rsidP="00015788">
            <w:pPr>
              <w:suppressAutoHyphens/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 xml:space="preserve">Основа адгезивной пластины </w:t>
            </w:r>
            <w:proofErr w:type="spellStart"/>
            <w:r w:rsidRPr="00A84E35">
              <w:t>гипоаллергенная</w:t>
            </w:r>
            <w:proofErr w:type="spellEnd"/>
          </w:p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гидроколлоидная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10993-10-2011</w:t>
            </w:r>
          </w:p>
          <w:p w:rsidR="00015788" w:rsidRPr="00006665" w:rsidRDefault="00015788" w:rsidP="00015788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A84E35" w:rsidP="00A84E35">
            <w:pPr>
              <w:tabs>
                <w:tab w:val="left" w:pos="0"/>
              </w:tabs>
              <w:snapToGrid w:val="0"/>
            </w:pPr>
            <w:proofErr w:type="gramStart"/>
            <w:r w:rsidRPr="00A84E35">
              <w:t xml:space="preserve">Два </w:t>
            </w:r>
            <w:r w:rsidR="00015788" w:rsidRPr="00A84E35">
              <w:t xml:space="preserve"> </w:t>
            </w:r>
            <w:proofErr w:type="spellStart"/>
            <w:r w:rsidR="00015788" w:rsidRPr="00A84E35">
              <w:t>адгезива</w:t>
            </w:r>
            <w:proofErr w:type="spellEnd"/>
            <w:proofErr w:type="gramEnd"/>
            <w:r w:rsidRPr="00A84E35">
              <w:t xml:space="preserve"> на клеевом слое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кожи и безболезненное отклеивание калоприемника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Защитное покрытие клеевого покрытия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Фланцевое соединение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Крепления для пояса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FF1DD3" w:rsidRDefault="00015788" w:rsidP="00015788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  <w:r>
              <w:rPr>
                <w:sz w:val="22"/>
                <w:szCs w:val="22"/>
              </w:rPr>
              <w:t>Для фиксации на теле пациента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tabs>
                <w:tab w:val="left" w:pos="0"/>
              </w:tabs>
              <w:snapToGrid w:val="0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D47CA4">
        <w:trPr>
          <w:trHeight w:val="349"/>
        </w:trPr>
        <w:tc>
          <w:tcPr>
            <w:tcW w:w="2836" w:type="dxa"/>
            <w:vMerge w:val="restart"/>
            <w:shd w:val="clear" w:color="auto" w:fill="auto"/>
          </w:tcPr>
          <w:p w:rsidR="00015788" w:rsidRPr="00A84E35" w:rsidRDefault="00015788" w:rsidP="00D47CA4">
            <w:pPr>
              <w:suppressAutoHyphens/>
              <w:spacing w:line="240" w:lineRule="atLeast"/>
              <w:rPr>
                <w:bCs/>
              </w:rPr>
            </w:pPr>
            <w:r w:rsidRPr="00A84E35">
              <w:rPr>
                <w:bCs/>
              </w:rPr>
              <w:t>2</w:t>
            </w:r>
            <w:r w:rsidR="00D47CA4">
              <w:rPr>
                <w:bCs/>
              </w:rPr>
              <w:t>3</w:t>
            </w:r>
            <w:r w:rsidRPr="00A84E35">
              <w:rPr>
                <w:bCs/>
              </w:rPr>
              <w:t xml:space="preserve">.1 </w:t>
            </w:r>
            <w:r w:rsidRPr="00A84E35">
              <w:t xml:space="preserve">Мешок </w:t>
            </w:r>
            <w:proofErr w:type="spellStart"/>
            <w:r w:rsidRPr="00A84E35">
              <w:t>недренируемый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15788" w:rsidRPr="00A84E35" w:rsidRDefault="001A33A4" w:rsidP="00015788">
            <w:pPr>
              <w:spacing w:line="240" w:lineRule="atLeast"/>
            </w:pPr>
            <w:r>
              <w:t xml:space="preserve">Материал мешка: </w:t>
            </w:r>
            <w:r w:rsidR="00015788" w:rsidRPr="00A84E35">
              <w:t>непрозрачный, многослойный, с нетканой подложкой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 w:val="restart"/>
          </w:tcPr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Для улучшения качества жизни получателя, мешок должен не протекать и не пропускать запах.</w:t>
            </w:r>
          </w:p>
          <w:p w:rsidR="00015788" w:rsidRPr="005D696B" w:rsidRDefault="00015788" w:rsidP="00015788">
            <w:pPr>
              <w:jc w:val="center"/>
              <w:rPr>
                <w:sz w:val="22"/>
                <w:szCs w:val="22"/>
              </w:rPr>
            </w:pPr>
            <w:r w:rsidRPr="005D696B">
              <w:rPr>
                <w:sz w:val="22"/>
                <w:szCs w:val="22"/>
              </w:rPr>
              <w:t>Подложка защищает кожу от раздражения, вызванного потом при контакте с мешком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5788" w:rsidRPr="006C5BDD" w:rsidRDefault="00015788" w:rsidP="00D47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napToGrid w:val="0"/>
              <w:spacing w:line="240" w:lineRule="atLeast"/>
              <w:rPr>
                <w:lang w:eastAsia="ar-SA"/>
              </w:rPr>
            </w:pPr>
            <w:r w:rsidRPr="00A84E35">
              <w:rPr>
                <w:bCs/>
              </w:rPr>
              <w:t>Фильтр для поглощения газов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  <w:vMerge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D47CA4">
            <w:pPr>
              <w:spacing w:line="240" w:lineRule="atLeast"/>
            </w:pPr>
            <w:r w:rsidRPr="00A84E35">
              <w:t>Фланце</w:t>
            </w:r>
            <w:r w:rsidR="001A33A4">
              <w:t xml:space="preserve">вое соединение кольцо-защелка, комплементарное </w:t>
            </w:r>
            <w:r w:rsidRPr="00A84E35">
              <w:t>адгезивной пластине</w:t>
            </w:r>
            <w:r w:rsidR="001A33A4">
              <w:t>,</w:t>
            </w:r>
            <w:r w:rsidRPr="00A84E35">
              <w:t xml:space="preserve"> указанной в п. 2</w:t>
            </w:r>
            <w:r w:rsidR="00D47CA4">
              <w:t>3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pPr>
              <w:widowControl w:val="0"/>
              <w:suppressAutoHyphens/>
              <w:snapToGrid w:val="0"/>
              <w:jc w:val="center"/>
            </w:pPr>
            <w:r w:rsidRPr="00A84E35">
              <w:t>наличие</w:t>
            </w:r>
          </w:p>
        </w:tc>
        <w:tc>
          <w:tcPr>
            <w:tcW w:w="2267" w:type="dxa"/>
          </w:tcPr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мешка </w:t>
            </w:r>
            <w:proofErr w:type="spellStart"/>
            <w:r>
              <w:rPr>
                <w:sz w:val="22"/>
                <w:szCs w:val="22"/>
              </w:rPr>
              <w:t>недренируемого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на пластине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2836" w:type="dxa"/>
            <w:vMerge/>
            <w:shd w:val="clear" w:color="auto" w:fill="auto"/>
          </w:tcPr>
          <w:p w:rsidR="00015788" w:rsidRPr="00A84E35" w:rsidRDefault="00015788" w:rsidP="00015788">
            <w:pPr>
              <w:suppressAutoHyphens/>
              <w:spacing w:line="240" w:lineRule="atLeast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015788" w:rsidRPr="00A84E35" w:rsidRDefault="00015788" w:rsidP="00015788">
            <w:pPr>
              <w:spacing w:line="240" w:lineRule="atLeast"/>
            </w:pPr>
            <w:r w:rsidRPr="00A84E35">
              <w:t>Диаметр фланцевого соединения</w:t>
            </w:r>
          </w:p>
        </w:tc>
        <w:tc>
          <w:tcPr>
            <w:tcW w:w="1843" w:type="dxa"/>
            <w:shd w:val="clear" w:color="auto" w:fill="auto"/>
          </w:tcPr>
          <w:p w:rsidR="00015788" w:rsidRPr="00A84E35" w:rsidRDefault="00015788" w:rsidP="00015788">
            <w:r w:rsidRPr="00A84E35">
              <w:t>не менее 50 мм (включительно)</w:t>
            </w:r>
          </w:p>
        </w:tc>
        <w:tc>
          <w:tcPr>
            <w:tcW w:w="2267" w:type="dxa"/>
          </w:tcPr>
          <w:p w:rsidR="00015788" w:rsidRDefault="00015788" w:rsidP="00015788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015788" w:rsidRPr="00006665" w:rsidRDefault="00015788" w:rsidP="000157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(размер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15788" w:rsidRPr="006C5BDD" w:rsidRDefault="00015788" w:rsidP="00015788">
            <w:pPr>
              <w:jc w:val="center"/>
              <w:rPr>
                <w:sz w:val="22"/>
                <w:szCs w:val="22"/>
              </w:rPr>
            </w:pPr>
          </w:p>
        </w:tc>
      </w:tr>
      <w:tr w:rsidR="00015788" w:rsidRPr="006C5BDD" w:rsidTr="00F603BA">
        <w:trPr>
          <w:trHeight w:val="349"/>
        </w:trPr>
        <w:tc>
          <w:tcPr>
            <w:tcW w:w="9923" w:type="dxa"/>
            <w:gridSpan w:val="4"/>
            <w:shd w:val="clear" w:color="auto" w:fill="auto"/>
          </w:tcPr>
          <w:p w:rsidR="00015788" w:rsidRPr="006C5BDD" w:rsidRDefault="00015788" w:rsidP="00015788">
            <w:pPr>
              <w:widowControl w:val="0"/>
              <w:suppressAutoHyphens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5788" w:rsidRPr="006C5BDD" w:rsidRDefault="00070C22" w:rsidP="00015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</w:t>
            </w:r>
          </w:p>
        </w:tc>
      </w:tr>
    </w:tbl>
    <w:p w:rsidR="00AE2651" w:rsidRDefault="00AE2651" w:rsidP="00AE2651">
      <w:pPr>
        <w:jc w:val="both"/>
      </w:pPr>
    </w:p>
    <w:p w:rsidR="00AE2651" w:rsidRDefault="00AE2651" w:rsidP="00AE2651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AE2651" w:rsidRDefault="00AE2651" w:rsidP="00AE2651">
      <w:pPr>
        <w:jc w:val="both"/>
      </w:pPr>
    </w:p>
    <w:p w:rsidR="00AE2651" w:rsidRPr="00612097" w:rsidRDefault="00AE2651" w:rsidP="00AE2651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AE2651" w:rsidRDefault="00AE2651" w:rsidP="00AE2651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AE2651" w:rsidRDefault="00AE2651" w:rsidP="00AE265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AE2651" w:rsidRDefault="00AE2651" w:rsidP="00AE2651">
      <w:pPr>
        <w:spacing w:line="240" w:lineRule="atLeast"/>
        <w:jc w:val="both"/>
        <w:rPr>
          <w:lang w:eastAsia="ar-SA"/>
        </w:rPr>
      </w:pPr>
      <w:r>
        <w:lastRenderedPageBreak/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AE2651" w:rsidRDefault="00AE2651" w:rsidP="00AE2651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AE2651" w:rsidRDefault="00AE2651" w:rsidP="00AE265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AE2651" w:rsidRDefault="00AE2651" w:rsidP="00AE2651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AE2651" w:rsidRDefault="00AE2651" w:rsidP="00AE2651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AE2651" w:rsidRDefault="00AE2651" w:rsidP="00AE2651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AE2651" w:rsidRPr="0014478F" w:rsidRDefault="00AE2651" w:rsidP="00AE2651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AE2651" w:rsidRDefault="00AE2651" w:rsidP="00AE2651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AE2651" w:rsidRDefault="00AE2651" w:rsidP="00AE2651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 подобранных врачом - </w:t>
      </w:r>
      <w:proofErr w:type="spellStart"/>
      <w:r>
        <w:rPr>
          <w:rFonts w:ascii="Times New Roman CYR" w:hAnsi="Times New Roman CYR" w:cs="Times New Roman CYR"/>
        </w:rPr>
        <w:t>колопроктологом</w:t>
      </w:r>
      <w:proofErr w:type="spellEnd"/>
      <w:r>
        <w:rPr>
          <w:rFonts w:ascii="Times New Roman CYR" w:hAnsi="Times New Roman CYR" w:cs="Times New Roman CYR"/>
        </w:rPr>
        <w:t xml:space="preserve"> или врачом-онкологом по размерам Получателей, в зависимости от вида имеющейся патологии, функциональных нарушений и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неё; по месту нахождения пунктов - в день обращения Получателей, либо с доставкой на дом - </w:t>
      </w:r>
      <w:r w:rsidRPr="00284B6C">
        <w:rPr>
          <w:lang w:eastAsia="ar-SA"/>
        </w:rPr>
        <w:t xml:space="preserve">в срок </w:t>
      </w:r>
      <w:r w:rsidRPr="00461E9A">
        <w:rPr>
          <w:lang w:eastAsia="ar-SA"/>
        </w:rPr>
        <w:t>не более 5 (пяти) рабочих дней</w:t>
      </w:r>
      <w:r w:rsidRPr="00284B6C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письменного заявления </w:t>
      </w:r>
      <w:r w:rsidRPr="00AF2AAC">
        <w:rPr>
          <w:lang w:eastAsia="ar-SA"/>
        </w:rPr>
        <w:t>в адрес поставщика с указанием адреса доставки и телефона</w:t>
      </w:r>
      <w:r w:rsidRPr="00284B6C">
        <w:rPr>
          <w:rFonts w:ascii="Times New Roman CYR" w:hAnsi="Times New Roman CYR" w:cs="Times New Roman CYR"/>
        </w:rPr>
        <w:t>.</w:t>
      </w:r>
    </w:p>
    <w:p w:rsidR="00AE2651" w:rsidRDefault="00AE2651" w:rsidP="00AE2651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AE2651" w:rsidRDefault="00AE2651" w:rsidP="00AE2651"/>
    <w:p w:rsidR="00AE2651" w:rsidRPr="00612097" w:rsidRDefault="00AE2651" w:rsidP="00AE2651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AE2651" w:rsidRDefault="00AE2651" w:rsidP="00AE2651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AE2651" w:rsidRDefault="00AE2651" w:rsidP="00AE2651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AE2651" w:rsidRPr="0014478F" w:rsidRDefault="00AE2651" w:rsidP="00AE2651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AE2651" w:rsidRDefault="00AE2651" w:rsidP="00AE2651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AE2651" w:rsidRDefault="00AE2651" w:rsidP="00AE2651">
      <w:pPr>
        <w:jc w:val="both"/>
      </w:pPr>
      <w:r w:rsidRPr="00C54675">
        <w:lastRenderedPageBreak/>
        <w:t xml:space="preserve">Количество пунктов – не менее 7 (семи) расположенных на территории разных районов Санкт-Петербурга. </w:t>
      </w:r>
      <w:r w:rsidRPr="0014478F">
        <w:t xml:space="preserve">Максимальное время ожидания Получателей </w:t>
      </w:r>
      <w:r>
        <w:t>в очереди не должно превышать 15</w:t>
      </w:r>
      <w:r w:rsidRPr="0014478F">
        <w:t xml:space="preserve"> минут.</w:t>
      </w:r>
    </w:p>
    <w:p w:rsidR="00AE2651" w:rsidRPr="0014478F" w:rsidRDefault="00AE2651" w:rsidP="00AE2651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AE2651" w:rsidRPr="0014478F" w:rsidRDefault="00AE2651" w:rsidP="00AE2651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AE2651" w:rsidRPr="0014478F" w:rsidRDefault="00AE2651" w:rsidP="00AE2651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AE2651" w:rsidRDefault="00AE2651" w:rsidP="00AE2651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AE2651" w:rsidRPr="0014478F" w:rsidRDefault="00AE2651" w:rsidP="00AE2651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AE2651" w:rsidRDefault="00AE2651" w:rsidP="00AE2651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AE2651" w:rsidRDefault="00AE2651" w:rsidP="00AE2651">
      <w:pPr>
        <w:jc w:val="both"/>
      </w:pPr>
    </w:p>
    <w:p w:rsidR="00AE2651" w:rsidRDefault="00AE2651" w:rsidP="00AE2651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AE2651" w:rsidRDefault="00AE2651" w:rsidP="00AE2651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AE2651" w:rsidRDefault="00AE2651" w:rsidP="00AE2651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1/2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AE2651" w:rsidRDefault="00AE2651" w:rsidP="00AE2651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1/2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AE2651" w:rsidRDefault="00AE2651" w:rsidP="00AE2651">
      <w:pPr>
        <w:tabs>
          <w:tab w:val="left" w:pos="9724"/>
        </w:tabs>
        <w:ind w:right="10"/>
        <w:jc w:val="both"/>
      </w:pPr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AE2651" w:rsidRDefault="00AE2651" w:rsidP="00AE2651">
      <w:pPr>
        <w:widowControl w:val="0"/>
        <w:rPr>
          <w:b/>
        </w:rPr>
      </w:pPr>
    </w:p>
    <w:p w:rsidR="00D252A3" w:rsidRDefault="00D252A3"/>
    <w:sectPr w:rsidR="00D252A3" w:rsidSect="00AE2651">
      <w:pgSz w:w="11906" w:h="16838"/>
      <w:pgMar w:top="851" w:right="62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A1" w:rsidRDefault="007E64A1" w:rsidP="00AE2651">
      <w:r>
        <w:separator/>
      </w:r>
    </w:p>
  </w:endnote>
  <w:endnote w:type="continuationSeparator" w:id="0">
    <w:p w:rsidR="007E64A1" w:rsidRDefault="007E64A1" w:rsidP="00AE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A1" w:rsidRDefault="007E64A1" w:rsidP="00AE2651">
      <w:r>
        <w:separator/>
      </w:r>
    </w:p>
  </w:footnote>
  <w:footnote w:type="continuationSeparator" w:id="0">
    <w:p w:rsidR="007E64A1" w:rsidRDefault="007E64A1" w:rsidP="00AE2651">
      <w:r>
        <w:continuationSeparator/>
      </w:r>
    </w:p>
  </w:footnote>
  <w:footnote w:id="1">
    <w:p w:rsidR="00D47CA4" w:rsidRPr="004D2FEC" w:rsidRDefault="00D47CA4" w:rsidP="00AE265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47CA4" w:rsidRDefault="00D47CA4" w:rsidP="00AE265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61"/>
    <w:rsid w:val="00015788"/>
    <w:rsid w:val="00070C22"/>
    <w:rsid w:val="001A33A4"/>
    <w:rsid w:val="002415F6"/>
    <w:rsid w:val="00336415"/>
    <w:rsid w:val="0035310F"/>
    <w:rsid w:val="003B0E57"/>
    <w:rsid w:val="00507765"/>
    <w:rsid w:val="00624A3A"/>
    <w:rsid w:val="006A351E"/>
    <w:rsid w:val="006D4253"/>
    <w:rsid w:val="00762547"/>
    <w:rsid w:val="007E64A1"/>
    <w:rsid w:val="0088027E"/>
    <w:rsid w:val="008E2251"/>
    <w:rsid w:val="009D4C3E"/>
    <w:rsid w:val="00A05084"/>
    <w:rsid w:val="00A84E35"/>
    <w:rsid w:val="00A9658A"/>
    <w:rsid w:val="00AB2E63"/>
    <w:rsid w:val="00AB3ED1"/>
    <w:rsid w:val="00AC6E5C"/>
    <w:rsid w:val="00AE2651"/>
    <w:rsid w:val="00B12461"/>
    <w:rsid w:val="00B62845"/>
    <w:rsid w:val="00B87A01"/>
    <w:rsid w:val="00BD0E62"/>
    <w:rsid w:val="00C87483"/>
    <w:rsid w:val="00D15606"/>
    <w:rsid w:val="00D252A3"/>
    <w:rsid w:val="00D47CA4"/>
    <w:rsid w:val="00D7503A"/>
    <w:rsid w:val="00D75EE4"/>
    <w:rsid w:val="00D857F0"/>
    <w:rsid w:val="00F32C0D"/>
    <w:rsid w:val="00F6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7A5A9-1BA8-4B27-A058-1E2431C5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26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2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E2651"/>
    <w:rPr>
      <w:vertAlign w:val="superscript"/>
    </w:rPr>
  </w:style>
  <w:style w:type="character" w:customStyle="1" w:styleId="a6">
    <w:name w:val="Основной шрифт"/>
    <w:rsid w:val="00AE2651"/>
  </w:style>
  <w:style w:type="paragraph" w:customStyle="1" w:styleId="Standard">
    <w:name w:val="Standard"/>
    <w:rsid w:val="00AE265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7">
    <w:name w:val="Знак"/>
    <w:basedOn w:val="a"/>
    <w:rsid w:val="00B62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25F8-F60F-4888-B71B-5B0D418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5254</Words>
  <Characters>29953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9</cp:revision>
  <dcterms:created xsi:type="dcterms:W3CDTF">2018-05-23T08:12:00Z</dcterms:created>
  <dcterms:modified xsi:type="dcterms:W3CDTF">2018-05-28T10:17:00Z</dcterms:modified>
</cp:coreProperties>
</file>