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05" w:rsidRPr="00CA6D05" w:rsidRDefault="00CA6D05" w:rsidP="00CA6D05">
      <w:pPr>
        <w:widowControl w:val="0"/>
        <w:jc w:val="center"/>
        <w:rPr>
          <w:b/>
          <w:bCs/>
        </w:rPr>
      </w:pPr>
      <w:r>
        <w:rPr>
          <w:b/>
        </w:rPr>
        <w:t>П</w:t>
      </w:r>
      <w:r w:rsidRPr="00E165D9">
        <w:rPr>
          <w:b/>
          <w:iCs/>
        </w:rPr>
        <w:t>оставк</w:t>
      </w:r>
      <w:r>
        <w:rPr>
          <w:b/>
          <w:iCs/>
        </w:rPr>
        <w:t>а</w:t>
      </w:r>
      <w:r>
        <w:rPr>
          <w:b/>
          <w:iCs/>
        </w:rPr>
        <w:t xml:space="preserve"> </w:t>
      </w:r>
      <w:r>
        <w:rPr>
          <w:rStyle w:val="iceouttxt"/>
          <w:b/>
        </w:rPr>
        <w:t>опор для сидения для детей-инвалидов</w:t>
      </w:r>
      <w:r w:rsidRPr="003A4092">
        <w:rPr>
          <w:rStyle w:val="iceouttxt"/>
          <w:b/>
        </w:rPr>
        <w:t xml:space="preserve"> в 201</w:t>
      </w:r>
      <w:r>
        <w:rPr>
          <w:rStyle w:val="iceouttxt"/>
          <w:b/>
        </w:rPr>
        <w:t>8</w:t>
      </w:r>
      <w:r w:rsidRPr="003A4092">
        <w:rPr>
          <w:rStyle w:val="iceouttxt"/>
          <w:b/>
        </w:rPr>
        <w:t xml:space="preserve"> году</w:t>
      </w:r>
      <w:r w:rsidRPr="00CA6D05">
        <w:rPr>
          <w:rStyle w:val="iceouttxt"/>
          <w:b/>
        </w:rPr>
        <w:t xml:space="preserve"> </w:t>
      </w:r>
      <w:r>
        <w:rPr>
          <w:rStyle w:val="iceouttxt"/>
          <w:b/>
        </w:rPr>
        <w:t>в количестве 50 штук</w:t>
      </w:r>
    </w:p>
    <w:p w:rsidR="00F80D62" w:rsidRDefault="00F80D62"/>
    <w:p w:rsidR="00CA6D05" w:rsidRPr="008E6DBC" w:rsidRDefault="00CA6D05" w:rsidP="00CA6D05">
      <w:pPr>
        <w:ind w:right="10"/>
        <w:jc w:val="both"/>
        <w:rPr>
          <w:sz w:val="23"/>
          <w:szCs w:val="23"/>
        </w:rPr>
      </w:pPr>
      <w:r w:rsidRPr="008E6DBC">
        <w:rPr>
          <w:sz w:val="23"/>
          <w:szCs w:val="23"/>
        </w:rPr>
        <w:t>Поставщик должен поставлять опоры для сидения (далее - Изделия) для детей-инвалидов (далее – Получатели) в соответствии с требованиями, предъявляемыми в настоящем техническом задании, в период действия государственного контракта.</w:t>
      </w:r>
    </w:p>
    <w:p w:rsidR="00CA6D05" w:rsidRPr="008E6DBC" w:rsidRDefault="00CA6D05" w:rsidP="00CA6D05">
      <w:pPr>
        <w:autoSpaceDE w:val="0"/>
        <w:autoSpaceDN w:val="0"/>
        <w:adjustRightInd w:val="0"/>
        <w:jc w:val="both"/>
        <w:rPr>
          <w:sz w:val="23"/>
          <w:szCs w:val="23"/>
        </w:rPr>
      </w:pPr>
    </w:p>
    <w:p w:rsidR="00CA6D05" w:rsidRPr="008E6DBC" w:rsidRDefault="00CA6D05" w:rsidP="00CA6D05">
      <w:pPr>
        <w:widowControl w:val="0"/>
        <w:autoSpaceDE w:val="0"/>
        <w:jc w:val="both"/>
        <w:rPr>
          <w:sz w:val="23"/>
          <w:szCs w:val="23"/>
        </w:rPr>
      </w:pPr>
      <w:r w:rsidRPr="008E6DBC">
        <w:rPr>
          <w:b/>
          <w:bCs/>
          <w:sz w:val="23"/>
          <w:szCs w:val="23"/>
        </w:rPr>
        <w:t>Срок поставки:</w:t>
      </w:r>
      <w:r w:rsidRPr="008E6DBC">
        <w:rPr>
          <w:sz w:val="23"/>
          <w:szCs w:val="23"/>
        </w:rPr>
        <w:t xml:space="preserve"> со дня, следующего за днем заключения государственного контракта, до 10.12.2018 включительно.</w:t>
      </w:r>
    </w:p>
    <w:p w:rsidR="00CA6D05" w:rsidRPr="008E6DBC" w:rsidRDefault="00CA6D05" w:rsidP="00CA6D05">
      <w:pPr>
        <w:jc w:val="both"/>
        <w:rPr>
          <w:sz w:val="23"/>
          <w:szCs w:val="23"/>
        </w:rPr>
      </w:pPr>
    </w:p>
    <w:p w:rsidR="00CA6D05" w:rsidRPr="008E6DBC" w:rsidRDefault="00CA6D05" w:rsidP="00CA6D05">
      <w:pPr>
        <w:spacing w:line="240" w:lineRule="atLeast"/>
        <w:jc w:val="both"/>
        <w:rPr>
          <w:b/>
          <w:sz w:val="23"/>
          <w:szCs w:val="23"/>
        </w:rPr>
      </w:pPr>
      <w:r w:rsidRPr="008E6DBC">
        <w:rPr>
          <w:b/>
          <w:sz w:val="23"/>
          <w:szCs w:val="23"/>
        </w:rPr>
        <w:t>1. Поставляемое Изделие должно отвечать следующим требованиям:</w:t>
      </w:r>
    </w:p>
    <w:p w:rsidR="00CA6D05" w:rsidRPr="008E6DBC" w:rsidRDefault="00CA6D05" w:rsidP="00CA6D05">
      <w:pPr>
        <w:jc w:val="both"/>
        <w:rPr>
          <w:sz w:val="23"/>
          <w:szCs w:val="23"/>
        </w:rPr>
      </w:pPr>
      <w:r w:rsidRPr="008E6DBC">
        <w:rPr>
          <w:sz w:val="23"/>
          <w:szCs w:val="23"/>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CA6D05" w:rsidRPr="008E6DBC" w:rsidRDefault="00CA6D05" w:rsidP="00CA6D05">
      <w:pPr>
        <w:jc w:val="both"/>
        <w:rPr>
          <w:sz w:val="23"/>
          <w:szCs w:val="23"/>
        </w:rPr>
      </w:pPr>
      <w:r w:rsidRPr="008E6DBC">
        <w:rPr>
          <w:sz w:val="23"/>
          <w:szCs w:val="23"/>
        </w:rPr>
        <w:t>1.2. Изделия должны быть новыми. Изделия должны быть свободными от прав третьих лиц.</w:t>
      </w:r>
    </w:p>
    <w:p w:rsidR="00CA6D05" w:rsidRPr="008E6DBC" w:rsidRDefault="00CA6D05" w:rsidP="00CA6D05">
      <w:pPr>
        <w:jc w:val="both"/>
        <w:rPr>
          <w:sz w:val="23"/>
          <w:szCs w:val="23"/>
        </w:rPr>
      </w:pPr>
      <w:r w:rsidRPr="008E6DBC">
        <w:rPr>
          <w:sz w:val="23"/>
          <w:szCs w:val="23"/>
        </w:rPr>
        <w:t xml:space="preserve">1.3. </w:t>
      </w:r>
      <w:r w:rsidRPr="008E6DBC">
        <w:rPr>
          <w:sz w:val="23"/>
          <w:szCs w:val="23"/>
          <w:lang w:eastAsia="ar-SA"/>
        </w:rPr>
        <w:t>Изделие должно отвечать следующим требованиям</w:t>
      </w:r>
      <w:r w:rsidRPr="008E6DBC">
        <w:rPr>
          <w:rStyle w:val="a3"/>
          <w:sz w:val="23"/>
          <w:szCs w:val="23"/>
        </w:rPr>
        <w:t xml:space="preserve"> </w:t>
      </w:r>
      <w:r w:rsidRPr="008E6DBC">
        <w:rPr>
          <w:rStyle w:val="a3"/>
          <w:sz w:val="23"/>
          <w:szCs w:val="23"/>
        </w:rPr>
        <w:footnoteReference w:id="1"/>
      </w:r>
      <w:r w:rsidRPr="008E6DBC">
        <w:rPr>
          <w:sz w:val="23"/>
          <w:szCs w:val="23"/>
        </w:rPr>
        <w:t>:</w:t>
      </w:r>
    </w:p>
    <w:p w:rsidR="00CA6D05" w:rsidRPr="008E6DBC" w:rsidRDefault="00CA6D05" w:rsidP="00CA6D05">
      <w:pPr>
        <w:jc w:val="both"/>
        <w:rPr>
          <w:sz w:val="23"/>
          <w:szCs w:val="23"/>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2516"/>
        <w:gridCol w:w="1453"/>
        <w:gridCol w:w="2626"/>
        <w:gridCol w:w="918"/>
      </w:tblGrid>
      <w:tr w:rsidR="00CA6D05" w:rsidRPr="008E6DBC" w:rsidTr="00CA6D05">
        <w:tc>
          <w:tcPr>
            <w:tcW w:w="540" w:type="dxa"/>
            <w:shd w:val="clear" w:color="auto" w:fill="auto"/>
          </w:tcPr>
          <w:p w:rsidR="00CA6D05" w:rsidRPr="008E6DBC" w:rsidRDefault="00CA6D05" w:rsidP="006B7662">
            <w:pPr>
              <w:pStyle w:val="a4"/>
              <w:widowControl w:val="0"/>
              <w:snapToGrid w:val="0"/>
              <w:jc w:val="both"/>
              <w:rPr>
                <w:sz w:val="23"/>
                <w:szCs w:val="23"/>
              </w:rPr>
            </w:pPr>
            <w:r w:rsidRPr="008E6DBC">
              <w:rPr>
                <w:sz w:val="23"/>
                <w:szCs w:val="23"/>
              </w:rPr>
              <w:t>№ п/п</w:t>
            </w:r>
          </w:p>
          <w:p w:rsidR="00CA6D05" w:rsidRPr="008E6DBC" w:rsidRDefault="00CA6D05" w:rsidP="006B7662">
            <w:pPr>
              <w:pStyle w:val="a4"/>
              <w:widowControl w:val="0"/>
              <w:snapToGrid w:val="0"/>
              <w:jc w:val="both"/>
              <w:rPr>
                <w:sz w:val="23"/>
                <w:szCs w:val="23"/>
              </w:rPr>
            </w:pPr>
          </w:p>
        </w:tc>
        <w:tc>
          <w:tcPr>
            <w:tcW w:w="1440" w:type="dxa"/>
            <w:shd w:val="clear" w:color="auto" w:fill="auto"/>
          </w:tcPr>
          <w:p w:rsidR="00CA6D05" w:rsidRPr="008E6DBC" w:rsidRDefault="00CA6D05" w:rsidP="006B7662">
            <w:pPr>
              <w:pStyle w:val="a4"/>
              <w:widowControl w:val="0"/>
              <w:snapToGrid w:val="0"/>
              <w:jc w:val="both"/>
              <w:rPr>
                <w:sz w:val="23"/>
                <w:szCs w:val="23"/>
              </w:rPr>
            </w:pPr>
            <w:r w:rsidRPr="008E6DBC">
              <w:rPr>
                <w:sz w:val="23"/>
                <w:szCs w:val="23"/>
              </w:rPr>
              <w:t>Наименование Изделия</w:t>
            </w:r>
          </w:p>
        </w:tc>
        <w:tc>
          <w:tcPr>
            <w:tcW w:w="2516" w:type="dxa"/>
            <w:shd w:val="clear" w:color="auto" w:fill="auto"/>
          </w:tcPr>
          <w:p w:rsidR="00CA6D05" w:rsidRPr="008E6DBC" w:rsidRDefault="00CA6D05" w:rsidP="006B7662">
            <w:pPr>
              <w:pStyle w:val="a4"/>
              <w:widowControl w:val="0"/>
              <w:snapToGrid w:val="0"/>
              <w:jc w:val="both"/>
              <w:rPr>
                <w:sz w:val="23"/>
                <w:szCs w:val="23"/>
              </w:rPr>
            </w:pPr>
            <w:r w:rsidRPr="008E6DBC">
              <w:rPr>
                <w:sz w:val="23"/>
                <w:szCs w:val="23"/>
              </w:rPr>
              <w:t>Наименование характеристики</w:t>
            </w:r>
          </w:p>
        </w:tc>
        <w:tc>
          <w:tcPr>
            <w:tcW w:w="1453" w:type="dxa"/>
            <w:shd w:val="clear" w:color="auto" w:fill="auto"/>
          </w:tcPr>
          <w:p w:rsidR="00CA6D05" w:rsidRPr="008E6DBC" w:rsidRDefault="00CA6D05" w:rsidP="006B7662">
            <w:pPr>
              <w:pStyle w:val="a4"/>
              <w:widowControl w:val="0"/>
              <w:snapToGrid w:val="0"/>
              <w:jc w:val="both"/>
              <w:rPr>
                <w:sz w:val="23"/>
                <w:szCs w:val="23"/>
              </w:rPr>
            </w:pPr>
            <w:r w:rsidRPr="008E6DBC">
              <w:rPr>
                <w:sz w:val="23"/>
                <w:szCs w:val="23"/>
              </w:rPr>
              <w:t>Показатель характеристики</w:t>
            </w:r>
          </w:p>
        </w:tc>
        <w:tc>
          <w:tcPr>
            <w:tcW w:w="2626" w:type="dxa"/>
            <w:shd w:val="clear" w:color="auto" w:fill="auto"/>
          </w:tcPr>
          <w:p w:rsidR="00CA6D05" w:rsidRPr="008E6DBC" w:rsidRDefault="00CA6D05" w:rsidP="006B7662">
            <w:pPr>
              <w:widowControl w:val="0"/>
              <w:suppressAutoHyphens/>
              <w:snapToGrid w:val="0"/>
              <w:jc w:val="center"/>
              <w:rPr>
                <w:sz w:val="23"/>
                <w:szCs w:val="23"/>
              </w:rPr>
            </w:pPr>
            <w:r w:rsidRPr="008E6DBC">
              <w:rPr>
                <w:sz w:val="23"/>
                <w:szCs w:val="23"/>
              </w:rPr>
              <w:t>ГОСТ, технический регламент/обоснование использования (в том числе его характеристика)</w:t>
            </w:r>
          </w:p>
        </w:tc>
        <w:tc>
          <w:tcPr>
            <w:tcW w:w="918" w:type="dxa"/>
            <w:shd w:val="clear" w:color="auto" w:fill="auto"/>
          </w:tcPr>
          <w:p w:rsidR="00CA6D05" w:rsidRPr="008E6DBC" w:rsidRDefault="00CA6D05" w:rsidP="006B7662">
            <w:pPr>
              <w:pStyle w:val="a4"/>
              <w:widowControl w:val="0"/>
              <w:snapToGrid w:val="0"/>
              <w:jc w:val="both"/>
              <w:rPr>
                <w:sz w:val="23"/>
                <w:szCs w:val="23"/>
                <w:lang w:val="en-US"/>
              </w:rPr>
            </w:pPr>
            <w:r w:rsidRPr="008E6DBC">
              <w:rPr>
                <w:sz w:val="23"/>
                <w:szCs w:val="23"/>
              </w:rPr>
              <w:t>Количество (шт.)</w:t>
            </w:r>
          </w:p>
        </w:tc>
      </w:tr>
      <w:tr w:rsidR="00CA6D05" w:rsidRPr="008E6DBC" w:rsidTr="00CA6D05">
        <w:tc>
          <w:tcPr>
            <w:tcW w:w="540" w:type="dxa"/>
            <w:vMerge w:val="restart"/>
            <w:shd w:val="clear" w:color="auto" w:fill="auto"/>
          </w:tcPr>
          <w:p w:rsidR="00CA6D05" w:rsidRPr="008E6DBC" w:rsidRDefault="00CA6D05" w:rsidP="006B7662">
            <w:pPr>
              <w:pStyle w:val="a4"/>
              <w:widowControl w:val="0"/>
              <w:snapToGrid w:val="0"/>
              <w:jc w:val="both"/>
              <w:rPr>
                <w:sz w:val="23"/>
                <w:szCs w:val="23"/>
              </w:rPr>
            </w:pPr>
            <w:r w:rsidRPr="008E6DBC">
              <w:rPr>
                <w:sz w:val="23"/>
                <w:szCs w:val="23"/>
              </w:rPr>
              <w:t>1.</w:t>
            </w:r>
          </w:p>
        </w:tc>
        <w:tc>
          <w:tcPr>
            <w:tcW w:w="1440" w:type="dxa"/>
            <w:vMerge w:val="restart"/>
            <w:shd w:val="clear" w:color="auto" w:fill="auto"/>
          </w:tcPr>
          <w:p w:rsidR="00CA6D05" w:rsidRPr="008E6DBC" w:rsidRDefault="00CA6D05" w:rsidP="006B7662">
            <w:pPr>
              <w:widowControl w:val="0"/>
              <w:suppressAutoHyphens/>
              <w:jc w:val="center"/>
              <w:rPr>
                <w:sz w:val="23"/>
                <w:szCs w:val="23"/>
                <w:lang w:eastAsia="en-US"/>
              </w:rPr>
            </w:pPr>
            <w:r w:rsidRPr="008E6DBC">
              <w:rPr>
                <w:sz w:val="23"/>
                <w:szCs w:val="23"/>
                <w:lang w:eastAsia="en-US"/>
              </w:rPr>
              <w:t xml:space="preserve">Опора для </w:t>
            </w:r>
          </w:p>
          <w:p w:rsidR="00CA6D05" w:rsidRPr="008E6DBC" w:rsidRDefault="00CA6D05" w:rsidP="006B7662">
            <w:pPr>
              <w:widowControl w:val="0"/>
              <w:suppressAutoHyphens/>
              <w:jc w:val="center"/>
              <w:rPr>
                <w:sz w:val="23"/>
                <w:szCs w:val="23"/>
                <w:lang w:eastAsia="en-US"/>
              </w:rPr>
            </w:pPr>
            <w:r w:rsidRPr="008E6DBC">
              <w:rPr>
                <w:sz w:val="23"/>
                <w:szCs w:val="23"/>
                <w:lang w:eastAsia="en-US"/>
              </w:rPr>
              <w:t>сидения для детей-инвалидов</w:t>
            </w:r>
          </w:p>
          <w:p w:rsidR="00CA6D05" w:rsidRPr="008E6DBC" w:rsidRDefault="00CA6D05" w:rsidP="006B7662">
            <w:pPr>
              <w:widowControl w:val="0"/>
              <w:suppressAutoHyphens/>
              <w:jc w:val="center"/>
              <w:rPr>
                <w:sz w:val="23"/>
                <w:szCs w:val="23"/>
                <w:lang w:eastAsia="en-US"/>
              </w:rPr>
            </w:pPr>
          </w:p>
        </w:tc>
        <w:tc>
          <w:tcPr>
            <w:tcW w:w="2516" w:type="dxa"/>
            <w:shd w:val="clear" w:color="auto" w:fill="auto"/>
          </w:tcPr>
          <w:p w:rsidR="00CA6D05" w:rsidRPr="008E6DBC" w:rsidRDefault="00CA6D05" w:rsidP="006B7662">
            <w:pPr>
              <w:widowControl w:val="0"/>
              <w:suppressAutoHyphens/>
              <w:snapToGrid w:val="0"/>
              <w:rPr>
                <w:sz w:val="23"/>
                <w:szCs w:val="23"/>
              </w:rPr>
            </w:pPr>
            <w:r w:rsidRPr="008E6DBC">
              <w:rPr>
                <w:sz w:val="23"/>
                <w:szCs w:val="23"/>
              </w:rPr>
              <w:t>Возможность использования детьми-инвалидами от 1-го до 17-ти лет с различными антропометрическими данными (наличие регулировок или поставка изделий нескольких типоразмеров)</w:t>
            </w:r>
          </w:p>
          <w:p w:rsidR="00CA6D05" w:rsidRPr="008E6DBC" w:rsidRDefault="00CA6D05" w:rsidP="006B7662">
            <w:pPr>
              <w:widowControl w:val="0"/>
              <w:suppressAutoHyphens/>
              <w:snapToGrid w:val="0"/>
              <w:rPr>
                <w:sz w:val="23"/>
                <w:szCs w:val="23"/>
              </w:rPr>
            </w:pPr>
          </w:p>
        </w:tc>
        <w:tc>
          <w:tcPr>
            <w:tcW w:w="1453" w:type="dxa"/>
            <w:shd w:val="clear" w:color="auto" w:fill="auto"/>
          </w:tcPr>
          <w:p w:rsidR="00CA6D05" w:rsidRPr="008E6DBC" w:rsidRDefault="00CA6D05" w:rsidP="006B7662">
            <w:pPr>
              <w:widowControl w:val="0"/>
              <w:suppressAutoHyphens/>
              <w:snapToGrid w:val="0"/>
              <w:jc w:val="center"/>
              <w:rPr>
                <w:rFonts w:eastAsia="Arial Unicode MS"/>
                <w:sz w:val="23"/>
                <w:szCs w:val="23"/>
                <w:lang w:eastAsia="ar-SA"/>
              </w:rPr>
            </w:pPr>
            <w:r w:rsidRPr="008E6DBC">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spacing w:line="240" w:lineRule="atLeast"/>
              <w:jc w:val="center"/>
              <w:rPr>
                <w:sz w:val="23"/>
                <w:szCs w:val="23"/>
                <w:highlight w:val="yellow"/>
              </w:rPr>
            </w:pPr>
            <w:r w:rsidRPr="008E6DBC">
              <w:rPr>
                <w:sz w:val="23"/>
                <w:szCs w:val="23"/>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(Издание второе переработанное и дополненное) (далее – методические рекомендации)</w:t>
            </w:r>
          </w:p>
        </w:tc>
        <w:tc>
          <w:tcPr>
            <w:tcW w:w="918" w:type="dxa"/>
            <w:vMerge w:val="restart"/>
            <w:shd w:val="clear" w:color="auto" w:fill="auto"/>
          </w:tcPr>
          <w:p w:rsidR="00CA6D05" w:rsidRPr="008E6DBC" w:rsidRDefault="00CA6D05" w:rsidP="006B7662">
            <w:pPr>
              <w:widowControl w:val="0"/>
              <w:suppressAutoHyphens/>
              <w:jc w:val="center"/>
              <w:rPr>
                <w:sz w:val="23"/>
                <w:szCs w:val="23"/>
              </w:rPr>
            </w:pPr>
            <w:r w:rsidRPr="008E6DBC">
              <w:rPr>
                <w:sz w:val="23"/>
                <w:szCs w:val="23"/>
              </w:rPr>
              <w:t>50</w:t>
            </w:r>
          </w:p>
        </w:tc>
      </w:tr>
      <w:tr w:rsidR="00CA6D05" w:rsidRPr="008E6DBC" w:rsidTr="00CA6D05">
        <w:tc>
          <w:tcPr>
            <w:tcW w:w="540" w:type="dxa"/>
            <w:vMerge/>
            <w:shd w:val="clear" w:color="auto" w:fill="auto"/>
          </w:tcPr>
          <w:p w:rsidR="00CA6D05" w:rsidRPr="008E6DBC" w:rsidRDefault="00CA6D05" w:rsidP="006B7662">
            <w:pPr>
              <w:pStyle w:val="a4"/>
              <w:widowControl w:val="0"/>
              <w:snapToGrid w:val="0"/>
              <w:jc w:val="both"/>
              <w:rPr>
                <w:sz w:val="23"/>
                <w:szCs w:val="23"/>
              </w:rPr>
            </w:pPr>
          </w:p>
        </w:tc>
        <w:tc>
          <w:tcPr>
            <w:tcW w:w="1440" w:type="dxa"/>
            <w:vMerge/>
            <w:shd w:val="clear" w:color="auto" w:fill="auto"/>
          </w:tcPr>
          <w:p w:rsidR="00CA6D05" w:rsidRPr="008E6DBC" w:rsidRDefault="00CA6D05" w:rsidP="006B7662">
            <w:pPr>
              <w:widowControl w:val="0"/>
              <w:tabs>
                <w:tab w:val="left" w:pos="3686"/>
              </w:tabs>
              <w:suppressAutoHyphens/>
              <w:ind w:right="-710"/>
              <w:jc w:val="both"/>
              <w:rPr>
                <w:sz w:val="23"/>
                <w:szCs w:val="23"/>
              </w:rPr>
            </w:pPr>
          </w:p>
        </w:tc>
        <w:tc>
          <w:tcPr>
            <w:tcW w:w="2516" w:type="dxa"/>
            <w:shd w:val="clear" w:color="auto" w:fill="auto"/>
          </w:tcPr>
          <w:p w:rsidR="00CA6D05" w:rsidRPr="008E6DBC" w:rsidRDefault="00CA6D05" w:rsidP="006B7662">
            <w:pPr>
              <w:widowControl w:val="0"/>
              <w:suppressAutoHyphens/>
              <w:snapToGrid w:val="0"/>
              <w:rPr>
                <w:sz w:val="23"/>
                <w:szCs w:val="23"/>
              </w:rPr>
            </w:pPr>
            <w:r w:rsidRPr="008E6DBC">
              <w:rPr>
                <w:noProof/>
                <w:sz w:val="23"/>
                <w:szCs w:val="23"/>
              </w:rPr>
              <w:t>Сиденье  с подушкой</w:t>
            </w:r>
          </w:p>
        </w:tc>
        <w:tc>
          <w:tcPr>
            <w:tcW w:w="1453" w:type="dxa"/>
            <w:shd w:val="clear" w:color="auto" w:fill="auto"/>
          </w:tcPr>
          <w:p w:rsidR="00CA6D05" w:rsidRPr="008E6DBC" w:rsidRDefault="00CA6D05" w:rsidP="006B7662">
            <w:pPr>
              <w:widowControl w:val="0"/>
              <w:suppressAutoHyphens/>
              <w:snapToGrid w:val="0"/>
              <w:jc w:val="center"/>
              <w:rPr>
                <w:rFonts w:eastAsia="Arial Unicode MS"/>
                <w:sz w:val="23"/>
                <w:szCs w:val="23"/>
                <w:lang w:eastAsia="ar-SA"/>
              </w:rPr>
            </w:pPr>
            <w:r w:rsidRPr="008E6DBC">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jc w:val="center"/>
              <w:rPr>
                <w:sz w:val="23"/>
                <w:szCs w:val="23"/>
              </w:rPr>
            </w:pPr>
            <w:r w:rsidRPr="008E6DBC">
              <w:rPr>
                <w:sz w:val="23"/>
                <w:szCs w:val="23"/>
              </w:rPr>
              <w:t>Методические рекомендации</w:t>
            </w:r>
          </w:p>
        </w:tc>
        <w:tc>
          <w:tcPr>
            <w:tcW w:w="918" w:type="dxa"/>
            <w:vMerge/>
            <w:shd w:val="clear" w:color="auto" w:fill="auto"/>
          </w:tcPr>
          <w:p w:rsidR="00CA6D05" w:rsidRPr="008E6DBC" w:rsidRDefault="00CA6D05" w:rsidP="006B7662">
            <w:pPr>
              <w:widowControl w:val="0"/>
              <w:suppressAutoHyphens/>
              <w:jc w:val="both"/>
              <w:rPr>
                <w:sz w:val="23"/>
                <w:szCs w:val="23"/>
              </w:rPr>
            </w:pPr>
          </w:p>
        </w:tc>
      </w:tr>
      <w:tr w:rsidR="00CA6D05" w:rsidRPr="008E6DBC" w:rsidTr="00CA6D05">
        <w:tc>
          <w:tcPr>
            <w:tcW w:w="540" w:type="dxa"/>
            <w:vMerge/>
            <w:shd w:val="clear" w:color="auto" w:fill="auto"/>
          </w:tcPr>
          <w:p w:rsidR="00CA6D05" w:rsidRPr="008E6DBC" w:rsidRDefault="00CA6D05" w:rsidP="006B7662">
            <w:pPr>
              <w:pStyle w:val="a4"/>
              <w:widowControl w:val="0"/>
              <w:snapToGrid w:val="0"/>
              <w:jc w:val="both"/>
              <w:rPr>
                <w:sz w:val="23"/>
                <w:szCs w:val="23"/>
              </w:rPr>
            </w:pPr>
          </w:p>
        </w:tc>
        <w:tc>
          <w:tcPr>
            <w:tcW w:w="1440" w:type="dxa"/>
            <w:vMerge/>
            <w:shd w:val="clear" w:color="auto" w:fill="auto"/>
          </w:tcPr>
          <w:p w:rsidR="00CA6D05" w:rsidRPr="008E6DBC" w:rsidRDefault="00CA6D05" w:rsidP="006B7662">
            <w:pPr>
              <w:widowControl w:val="0"/>
              <w:tabs>
                <w:tab w:val="left" w:pos="3686"/>
              </w:tabs>
              <w:suppressAutoHyphens/>
              <w:ind w:right="-710"/>
              <w:jc w:val="both"/>
              <w:rPr>
                <w:sz w:val="23"/>
                <w:szCs w:val="23"/>
              </w:rPr>
            </w:pPr>
          </w:p>
        </w:tc>
        <w:tc>
          <w:tcPr>
            <w:tcW w:w="2516" w:type="dxa"/>
            <w:shd w:val="clear" w:color="auto" w:fill="auto"/>
          </w:tcPr>
          <w:p w:rsidR="00CA6D05" w:rsidRPr="008E6DBC" w:rsidRDefault="00CA6D05" w:rsidP="006B7662">
            <w:pPr>
              <w:widowControl w:val="0"/>
              <w:suppressAutoHyphens/>
              <w:snapToGrid w:val="0"/>
              <w:rPr>
                <w:sz w:val="23"/>
                <w:szCs w:val="23"/>
                <w:lang w:eastAsia="ar-SA"/>
              </w:rPr>
            </w:pPr>
            <w:r w:rsidRPr="008E6DBC">
              <w:rPr>
                <w:sz w:val="23"/>
                <w:szCs w:val="23"/>
                <w:lang w:eastAsia="ar-SA"/>
              </w:rPr>
              <w:t>Спинка с подушкой</w:t>
            </w:r>
          </w:p>
        </w:tc>
        <w:tc>
          <w:tcPr>
            <w:tcW w:w="1453" w:type="dxa"/>
            <w:shd w:val="clear" w:color="auto" w:fill="auto"/>
          </w:tcPr>
          <w:p w:rsidR="00CA6D05" w:rsidRPr="008E6DBC" w:rsidRDefault="00CA6D05" w:rsidP="006B7662">
            <w:pPr>
              <w:widowControl w:val="0"/>
              <w:suppressAutoHyphens/>
              <w:snapToGrid w:val="0"/>
              <w:jc w:val="center"/>
              <w:rPr>
                <w:rFonts w:eastAsia="Arial Unicode MS"/>
                <w:sz w:val="23"/>
                <w:szCs w:val="23"/>
                <w:lang w:eastAsia="ar-SA"/>
              </w:rPr>
            </w:pPr>
            <w:r w:rsidRPr="008E6DBC">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jc w:val="center"/>
              <w:rPr>
                <w:sz w:val="23"/>
                <w:szCs w:val="23"/>
              </w:rPr>
            </w:pPr>
            <w:r w:rsidRPr="008E6DBC">
              <w:rPr>
                <w:sz w:val="23"/>
                <w:szCs w:val="23"/>
              </w:rPr>
              <w:t>Методические рекомендации</w:t>
            </w:r>
          </w:p>
        </w:tc>
        <w:tc>
          <w:tcPr>
            <w:tcW w:w="918" w:type="dxa"/>
            <w:vMerge/>
            <w:shd w:val="clear" w:color="auto" w:fill="auto"/>
          </w:tcPr>
          <w:p w:rsidR="00CA6D05" w:rsidRPr="008E6DBC" w:rsidRDefault="00CA6D05" w:rsidP="006B7662">
            <w:pPr>
              <w:widowControl w:val="0"/>
              <w:suppressAutoHyphens/>
              <w:jc w:val="both"/>
              <w:rPr>
                <w:sz w:val="23"/>
                <w:szCs w:val="23"/>
              </w:rPr>
            </w:pPr>
          </w:p>
        </w:tc>
      </w:tr>
      <w:tr w:rsidR="00CA6D05" w:rsidRPr="008E6DBC" w:rsidTr="00CA6D05">
        <w:tc>
          <w:tcPr>
            <w:tcW w:w="540" w:type="dxa"/>
            <w:vMerge/>
            <w:shd w:val="clear" w:color="auto" w:fill="auto"/>
          </w:tcPr>
          <w:p w:rsidR="00CA6D05" w:rsidRPr="008E6DBC" w:rsidRDefault="00CA6D05" w:rsidP="006B7662">
            <w:pPr>
              <w:pStyle w:val="a4"/>
              <w:widowControl w:val="0"/>
              <w:snapToGrid w:val="0"/>
              <w:jc w:val="both"/>
              <w:rPr>
                <w:sz w:val="23"/>
                <w:szCs w:val="23"/>
              </w:rPr>
            </w:pPr>
          </w:p>
        </w:tc>
        <w:tc>
          <w:tcPr>
            <w:tcW w:w="1440" w:type="dxa"/>
            <w:vMerge/>
            <w:shd w:val="clear" w:color="auto" w:fill="auto"/>
          </w:tcPr>
          <w:p w:rsidR="00CA6D05" w:rsidRPr="008E6DBC" w:rsidRDefault="00CA6D05" w:rsidP="006B7662">
            <w:pPr>
              <w:widowControl w:val="0"/>
              <w:tabs>
                <w:tab w:val="left" w:pos="3686"/>
              </w:tabs>
              <w:suppressAutoHyphens/>
              <w:ind w:right="-710"/>
              <w:jc w:val="both"/>
              <w:rPr>
                <w:sz w:val="23"/>
                <w:szCs w:val="23"/>
              </w:rPr>
            </w:pPr>
          </w:p>
        </w:tc>
        <w:tc>
          <w:tcPr>
            <w:tcW w:w="2516" w:type="dxa"/>
            <w:shd w:val="clear" w:color="auto" w:fill="auto"/>
          </w:tcPr>
          <w:p w:rsidR="00CA6D05" w:rsidRPr="008E6DBC" w:rsidRDefault="00CA6D05" w:rsidP="006B7662">
            <w:pPr>
              <w:widowControl w:val="0"/>
              <w:suppressAutoHyphens/>
              <w:snapToGrid w:val="0"/>
              <w:rPr>
                <w:sz w:val="23"/>
                <w:szCs w:val="23"/>
              </w:rPr>
            </w:pPr>
            <w:proofErr w:type="spellStart"/>
            <w:r w:rsidRPr="008E6DBC">
              <w:rPr>
                <w:sz w:val="23"/>
                <w:szCs w:val="23"/>
              </w:rPr>
              <w:t>Межбедренный</w:t>
            </w:r>
            <w:proofErr w:type="spellEnd"/>
            <w:r w:rsidRPr="008E6DBC">
              <w:rPr>
                <w:sz w:val="23"/>
                <w:szCs w:val="23"/>
              </w:rPr>
              <w:t xml:space="preserve"> клин регулируемый </w:t>
            </w:r>
          </w:p>
        </w:tc>
        <w:tc>
          <w:tcPr>
            <w:tcW w:w="1453" w:type="dxa"/>
            <w:shd w:val="clear" w:color="auto" w:fill="auto"/>
          </w:tcPr>
          <w:p w:rsidR="00CA6D05" w:rsidRPr="008E6DBC" w:rsidRDefault="00CA6D05" w:rsidP="006B7662">
            <w:pPr>
              <w:widowControl w:val="0"/>
              <w:suppressAutoHyphens/>
              <w:snapToGrid w:val="0"/>
              <w:jc w:val="center"/>
              <w:rPr>
                <w:rFonts w:eastAsia="Arial Unicode MS"/>
                <w:sz w:val="23"/>
                <w:szCs w:val="23"/>
                <w:lang w:eastAsia="ar-SA"/>
              </w:rPr>
            </w:pPr>
            <w:r w:rsidRPr="008E6DBC">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jc w:val="center"/>
              <w:rPr>
                <w:sz w:val="23"/>
                <w:szCs w:val="23"/>
              </w:rPr>
            </w:pPr>
            <w:r w:rsidRPr="008E6DBC">
              <w:rPr>
                <w:sz w:val="23"/>
                <w:szCs w:val="23"/>
              </w:rPr>
              <w:t>Методические рекомендации</w:t>
            </w:r>
          </w:p>
        </w:tc>
        <w:tc>
          <w:tcPr>
            <w:tcW w:w="918" w:type="dxa"/>
            <w:vMerge/>
            <w:shd w:val="clear" w:color="auto" w:fill="auto"/>
          </w:tcPr>
          <w:p w:rsidR="00CA6D05" w:rsidRPr="008E6DBC" w:rsidRDefault="00CA6D05" w:rsidP="006B7662">
            <w:pPr>
              <w:widowControl w:val="0"/>
              <w:suppressAutoHyphens/>
              <w:jc w:val="both"/>
              <w:rPr>
                <w:sz w:val="23"/>
                <w:szCs w:val="23"/>
              </w:rPr>
            </w:pPr>
          </w:p>
        </w:tc>
      </w:tr>
      <w:tr w:rsidR="00CA6D05" w:rsidRPr="008E6DBC" w:rsidTr="00CA6D05">
        <w:tc>
          <w:tcPr>
            <w:tcW w:w="540" w:type="dxa"/>
            <w:vMerge/>
            <w:shd w:val="clear" w:color="auto" w:fill="auto"/>
          </w:tcPr>
          <w:p w:rsidR="00CA6D05" w:rsidRPr="008E6DBC" w:rsidRDefault="00CA6D05" w:rsidP="006B7662">
            <w:pPr>
              <w:pStyle w:val="a4"/>
              <w:widowControl w:val="0"/>
              <w:snapToGrid w:val="0"/>
              <w:jc w:val="both"/>
              <w:rPr>
                <w:sz w:val="23"/>
                <w:szCs w:val="23"/>
              </w:rPr>
            </w:pPr>
          </w:p>
        </w:tc>
        <w:tc>
          <w:tcPr>
            <w:tcW w:w="1440" w:type="dxa"/>
            <w:vMerge/>
            <w:shd w:val="clear" w:color="auto" w:fill="auto"/>
          </w:tcPr>
          <w:p w:rsidR="00CA6D05" w:rsidRPr="008E6DBC" w:rsidRDefault="00CA6D05" w:rsidP="006B7662">
            <w:pPr>
              <w:widowControl w:val="0"/>
              <w:tabs>
                <w:tab w:val="left" w:pos="3686"/>
              </w:tabs>
              <w:suppressAutoHyphens/>
              <w:ind w:right="-710"/>
              <w:jc w:val="both"/>
              <w:rPr>
                <w:sz w:val="23"/>
                <w:szCs w:val="23"/>
              </w:rPr>
            </w:pPr>
          </w:p>
        </w:tc>
        <w:tc>
          <w:tcPr>
            <w:tcW w:w="2516" w:type="dxa"/>
            <w:shd w:val="clear" w:color="auto" w:fill="auto"/>
          </w:tcPr>
          <w:p w:rsidR="00CA6D05" w:rsidRPr="008E6DBC" w:rsidRDefault="00CA6D05" w:rsidP="006B7662">
            <w:pPr>
              <w:widowControl w:val="0"/>
              <w:suppressAutoHyphens/>
              <w:snapToGrid w:val="0"/>
              <w:rPr>
                <w:sz w:val="23"/>
                <w:szCs w:val="23"/>
                <w:lang w:eastAsia="ar-SA"/>
              </w:rPr>
            </w:pPr>
            <w:r w:rsidRPr="008E6DBC">
              <w:rPr>
                <w:sz w:val="23"/>
                <w:szCs w:val="23"/>
                <w:lang w:eastAsia="ar-SA"/>
              </w:rPr>
              <w:t>Подлокотники, регулируемые по высоте</w:t>
            </w:r>
          </w:p>
        </w:tc>
        <w:tc>
          <w:tcPr>
            <w:tcW w:w="1453" w:type="dxa"/>
            <w:shd w:val="clear" w:color="auto" w:fill="auto"/>
          </w:tcPr>
          <w:p w:rsidR="00CA6D05" w:rsidRPr="008E6DBC" w:rsidRDefault="00CA6D05" w:rsidP="006B7662">
            <w:pPr>
              <w:widowControl w:val="0"/>
              <w:suppressAutoHyphens/>
              <w:snapToGrid w:val="0"/>
              <w:jc w:val="center"/>
              <w:rPr>
                <w:rFonts w:eastAsia="Arial Unicode MS"/>
                <w:sz w:val="23"/>
                <w:szCs w:val="23"/>
                <w:lang w:eastAsia="ar-SA"/>
              </w:rPr>
            </w:pPr>
            <w:r>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jc w:val="center"/>
              <w:rPr>
                <w:sz w:val="23"/>
                <w:szCs w:val="23"/>
              </w:rPr>
            </w:pPr>
            <w:r w:rsidRPr="008E6DBC">
              <w:rPr>
                <w:sz w:val="23"/>
                <w:szCs w:val="23"/>
              </w:rPr>
              <w:t>Методические рекомендации</w:t>
            </w:r>
          </w:p>
        </w:tc>
        <w:tc>
          <w:tcPr>
            <w:tcW w:w="918" w:type="dxa"/>
            <w:vMerge/>
            <w:shd w:val="clear" w:color="auto" w:fill="auto"/>
          </w:tcPr>
          <w:p w:rsidR="00CA6D05" w:rsidRPr="008E6DBC" w:rsidRDefault="00CA6D05" w:rsidP="006B7662">
            <w:pPr>
              <w:widowControl w:val="0"/>
              <w:suppressAutoHyphens/>
              <w:jc w:val="both"/>
              <w:rPr>
                <w:sz w:val="23"/>
                <w:szCs w:val="23"/>
              </w:rPr>
            </w:pPr>
          </w:p>
        </w:tc>
      </w:tr>
      <w:tr w:rsidR="00CA6D05" w:rsidRPr="008E6DBC" w:rsidTr="00CA6D05">
        <w:tc>
          <w:tcPr>
            <w:tcW w:w="540" w:type="dxa"/>
            <w:vMerge/>
            <w:shd w:val="clear" w:color="auto" w:fill="auto"/>
          </w:tcPr>
          <w:p w:rsidR="00CA6D05" w:rsidRPr="008E6DBC" w:rsidRDefault="00CA6D05" w:rsidP="006B7662">
            <w:pPr>
              <w:pStyle w:val="a4"/>
              <w:widowControl w:val="0"/>
              <w:snapToGrid w:val="0"/>
              <w:jc w:val="both"/>
              <w:rPr>
                <w:sz w:val="23"/>
                <w:szCs w:val="23"/>
              </w:rPr>
            </w:pPr>
          </w:p>
        </w:tc>
        <w:tc>
          <w:tcPr>
            <w:tcW w:w="1440" w:type="dxa"/>
            <w:vMerge/>
            <w:shd w:val="clear" w:color="auto" w:fill="auto"/>
          </w:tcPr>
          <w:p w:rsidR="00CA6D05" w:rsidRPr="008E6DBC" w:rsidRDefault="00CA6D05" w:rsidP="006B7662">
            <w:pPr>
              <w:widowControl w:val="0"/>
              <w:tabs>
                <w:tab w:val="left" w:pos="3686"/>
              </w:tabs>
              <w:suppressAutoHyphens/>
              <w:ind w:right="-710"/>
              <w:jc w:val="both"/>
              <w:rPr>
                <w:sz w:val="23"/>
                <w:szCs w:val="23"/>
              </w:rPr>
            </w:pPr>
          </w:p>
        </w:tc>
        <w:tc>
          <w:tcPr>
            <w:tcW w:w="2516" w:type="dxa"/>
            <w:shd w:val="clear" w:color="auto" w:fill="auto"/>
            <w:vAlign w:val="center"/>
          </w:tcPr>
          <w:p w:rsidR="00CA6D05" w:rsidRPr="008E6DBC" w:rsidRDefault="00CA6D05" w:rsidP="006B7662">
            <w:pPr>
              <w:widowControl w:val="0"/>
              <w:suppressAutoHyphens/>
              <w:snapToGrid w:val="0"/>
              <w:rPr>
                <w:sz w:val="23"/>
                <w:szCs w:val="23"/>
              </w:rPr>
            </w:pPr>
            <w:r w:rsidRPr="008E6DBC">
              <w:rPr>
                <w:sz w:val="23"/>
                <w:szCs w:val="23"/>
                <w:lang w:eastAsia="ar-SA"/>
              </w:rPr>
              <w:t>Бедренный ремень</w:t>
            </w:r>
          </w:p>
        </w:tc>
        <w:tc>
          <w:tcPr>
            <w:tcW w:w="1453" w:type="dxa"/>
            <w:shd w:val="clear" w:color="auto" w:fill="auto"/>
            <w:vAlign w:val="center"/>
          </w:tcPr>
          <w:p w:rsidR="00CA6D05" w:rsidRPr="008E6DBC" w:rsidRDefault="00CA6D05" w:rsidP="006B7662">
            <w:pPr>
              <w:widowControl w:val="0"/>
              <w:suppressAutoHyphens/>
              <w:snapToGrid w:val="0"/>
              <w:jc w:val="center"/>
              <w:rPr>
                <w:rFonts w:eastAsia="Arial Unicode MS"/>
                <w:sz w:val="23"/>
                <w:szCs w:val="23"/>
                <w:lang w:eastAsia="ar-SA"/>
              </w:rPr>
            </w:pPr>
            <w:r w:rsidRPr="008E6DBC">
              <w:rPr>
                <w:rFonts w:eastAsia="Arial Unicode MS"/>
                <w:sz w:val="23"/>
                <w:szCs w:val="23"/>
                <w:lang w:eastAsia="ar-SA"/>
              </w:rPr>
              <w:t>наличие</w:t>
            </w:r>
          </w:p>
        </w:tc>
        <w:tc>
          <w:tcPr>
            <w:tcW w:w="2626" w:type="dxa"/>
            <w:shd w:val="clear" w:color="auto" w:fill="auto"/>
          </w:tcPr>
          <w:p w:rsidR="00CA6D05" w:rsidRPr="008E6DBC" w:rsidRDefault="00CA6D05" w:rsidP="006B7662">
            <w:pPr>
              <w:widowControl w:val="0"/>
              <w:suppressAutoHyphens/>
              <w:jc w:val="center"/>
              <w:rPr>
                <w:sz w:val="23"/>
                <w:szCs w:val="23"/>
              </w:rPr>
            </w:pPr>
            <w:r w:rsidRPr="008E6DBC">
              <w:rPr>
                <w:sz w:val="23"/>
                <w:szCs w:val="23"/>
              </w:rPr>
              <w:t>Методические рекомендации</w:t>
            </w:r>
          </w:p>
        </w:tc>
        <w:tc>
          <w:tcPr>
            <w:tcW w:w="918" w:type="dxa"/>
            <w:vMerge/>
            <w:shd w:val="clear" w:color="auto" w:fill="auto"/>
          </w:tcPr>
          <w:p w:rsidR="00CA6D05" w:rsidRPr="008E6DBC" w:rsidRDefault="00CA6D05" w:rsidP="006B7662">
            <w:pPr>
              <w:widowControl w:val="0"/>
              <w:suppressAutoHyphens/>
              <w:jc w:val="both"/>
              <w:rPr>
                <w:sz w:val="23"/>
                <w:szCs w:val="23"/>
              </w:rPr>
            </w:pPr>
          </w:p>
        </w:tc>
      </w:tr>
      <w:tr w:rsidR="00CA6D05" w:rsidRPr="008E6DBC" w:rsidTr="00CA6D05">
        <w:tc>
          <w:tcPr>
            <w:tcW w:w="8575" w:type="dxa"/>
            <w:gridSpan w:val="5"/>
            <w:shd w:val="clear" w:color="auto" w:fill="auto"/>
          </w:tcPr>
          <w:p w:rsidR="00CA6D05" w:rsidRPr="008E6DBC" w:rsidRDefault="00CA6D05" w:rsidP="006B7662">
            <w:pPr>
              <w:widowControl w:val="0"/>
              <w:suppressAutoHyphens/>
              <w:spacing w:line="240" w:lineRule="atLeast"/>
              <w:jc w:val="right"/>
              <w:rPr>
                <w:sz w:val="23"/>
                <w:szCs w:val="23"/>
                <w:highlight w:val="yellow"/>
              </w:rPr>
            </w:pPr>
            <w:r w:rsidRPr="008E6DBC">
              <w:rPr>
                <w:sz w:val="23"/>
                <w:szCs w:val="23"/>
              </w:rPr>
              <w:t>Итого:</w:t>
            </w:r>
          </w:p>
        </w:tc>
        <w:tc>
          <w:tcPr>
            <w:tcW w:w="918" w:type="dxa"/>
            <w:shd w:val="clear" w:color="auto" w:fill="auto"/>
          </w:tcPr>
          <w:p w:rsidR="00CA6D05" w:rsidRPr="008E6DBC" w:rsidRDefault="00CA6D05" w:rsidP="006B7662">
            <w:pPr>
              <w:pStyle w:val="a4"/>
              <w:widowControl w:val="0"/>
              <w:snapToGrid w:val="0"/>
              <w:jc w:val="center"/>
              <w:rPr>
                <w:sz w:val="23"/>
                <w:szCs w:val="23"/>
              </w:rPr>
            </w:pPr>
            <w:r w:rsidRPr="008E6DBC">
              <w:rPr>
                <w:sz w:val="23"/>
                <w:szCs w:val="23"/>
              </w:rPr>
              <w:t>50</w:t>
            </w:r>
          </w:p>
        </w:tc>
      </w:tr>
    </w:tbl>
    <w:p w:rsidR="00CA6D05" w:rsidRPr="008E6DBC" w:rsidRDefault="00CA6D05" w:rsidP="00CA6D05">
      <w:pPr>
        <w:jc w:val="both"/>
        <w:rPr>
          <w:sz w:val="23"/>
          <w:szCs w:val="23"/>
        </w:rPr>
      </w:pPr>
    </w:p>
    <w:p w:rsidR="00CA6D05" w:rsidRPr="008E6DBC" w:rsidRDefault="00CA6D05" w:rsidP="00CA6D05">
      <w:pPr>
        <w:jc w:val="both"/>
        <w:rPr>
          <w:sz w:val="23"/>
          <w:szCs w:val="23"/>
        </w:rPr>
      </w:pPr>
      <w:r w:rsidRPr="008E6DBC">
        <w:rPr>
          <w:sz w:val="23"/>
          <w:szCs w:val="23"/>
        </w:rPr>
        <w:lastRenderedPageBreak/>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CA6D05" w:rsidRPr="00D70E27" w:rsidRDefault="00CA6D05" w:rsidP="00CA6D05">
      <w:pPr>
        <w:jc w:val="both"/>
        <w:rPr>
          <w:sz w:val="23"/>
          <w:szCs w:val="23"/>
        </w:rPr>
      </w:pPr>
      <w:r w:rsidRPr="008E6DBC">
        <w:rPr>
          <w:sz w:val="23"/>
          <w:szCs w:val="23"/>
        </w:rPr>
        <w:t xml:space="preserve">1.5. </w:t>
      </w:r>
      <w:r w:rsidRPr="00D70E27">
        <w:rPr>
          <w:sz w:val="23"/>
          <w:szCs w:val="23"/>
        </w:rPr>
        <w:t>Гарантийный ремонт Изделия осуществляется Поставщиком в период гарантийного срока.</w:t>
      </w:r>
    </w:p>
    <w:p w:rsidR="00CA6D05" w:rsidRPr="00D70E27" w:rsidRDefault="00CA6D05" w:rsidP="00CA6D05">
      <w:pPr>
        <w:suppressAutoHyphens/>
        <w:spacing w:line="240" w:lineRule="atLeast"/>
        <w:jc w:val="both"/>
        <w:rPr>
          <w:sz w:val="23"/>
          <w:szCs w:val="23"/>
        </w:rPr>
      </w:pPr>
      <w:r w:rsidRPr="00D70E27">
        <w:rPr>
          <w:sz w:val="23"/>
          <w:szCs w:val="23"/>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Поставщик должен осуществить замену такого Изделия. В связи с тем, что передача Изделия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CA6D05" w:rsidRPr="008E6DBC" w:rsidRDefault="00CA6D05" w:rsidP="00CA6D05">
      <w:pPr>
        <w:jc w:val="both"/>
        <w:rPr>
          <w:sz w:val="23"/>
          <w:szCs w:val="23"/>
        </w:rPr>
      </w:pPr>
      <w:r w:rsidRPr="00D70E27">
        <w:rPr>
          <w:sz w:val="23"/>
          <w:szCs w:val="23"/>
        </w:rPr>
        <w:t>Прием Получателя по вопросам, касающимся выдачи и гарантийного ремонта Изделия, осуществляется Поставщиком по месту нахождения организованных Поставщиком пунктов приема (не менее 1 (одного)) на территории Санкт-Петербурга.</w:t>
      </w:r>
    </w:p>
    <w:p w:rsidR="00CA6D05" w:rsidRDefault="00CA6D05" w:rsidP="00CA6D05">
      <w:pPr>
        <w:jc w:val="both"/>
        <w:rPr>
          <w:b/>
          <w:sz w:val="23"/>
          <w:szCs w:val="23"/>
        </w:rPr>
      </w:pPr>
    </w:p>
    <w:p w:rsidR="00CA6D05" w:rsidRPr="008E6DBC" w:rsidRDefault="00CA6D05" w:rsidP="00CA6D05">
      <w:pPr>
        <w:jc w:val="both"/>
        <w:rPr>
          <w:b/>
          <w:sz w:val="23"/>
          <w:szCs w:val="23"/>
        </w:rPr>
      </w:pPr>
      <w:r w:rsidRPr="008E6DBC">
        <w:rPr>
          <w:b/>
          <w:sz w:val="23"/>
          <w:szCs w:val="23"/>
        </w:rPr>
        <w:t>2. Поставщик обязан:</w:t>
      </w:r>
    </w:p>
    <w:p w:rsidR="00CA6D05" w:rsidRPr="008E6DBC" w:rsidRDefault="00CA6D05" w:rsidP="00CA6D05">
      <w:pPr>
        <w:jc w:val="both"/>
        <w:rPr>
          <w:sz w:val="23"/>
          <w:szCs w:val="23"/>
          <w:lang w:eastAsia="ar-SA"/>
        </w:rPr>
      </w:pPr>
      <w:r w:rsidRPr="008E6DBC">
        <w:rPr>
          <w:sz w:val="23"/>
          <w:szCs w:val="23"/>
        </w:rPr>
        <w:t xml:space="preserve">2.1. </w:t>
      </w:r>
      <w:r w:rsidRPr="008E6DBC">
        <w:rPr>
          <w:spacing w:val="-4"/>
          <w:sz w:val="23"/>
          <w:szCs w:val="23"/>
        </w:rPr>
        <w:t>Поставлять Изделие Получателям, имеющие действующие регистрационные удостоверения,</w:t>
      </w:r>
      <w:r w:rsidRPr="008E6DBC">
        <w:rPr>
          <w:sz w:val="23"/>
          <w:szCs w:val="23"/>
        </w:rPr>
        <w:t xml:space="preserve"> выданные Федеральной службой по надзору в сфере здравоохранения, </w:t>
      </w:r>
      <w:r w:rsidRPr="008E6DBC">
        <w:rPr>
          <w:sz w:val="23"/>
          <w:szCs w:val="23"/>
          <w:lang w:eastAsia="ar-SA"/>
        </w:rPr>
        <w:t>декларации о соответствии, оформленные в соответствии с законодательством Российской Федерации</w:t>
      </w:r>
      <w:r w:rsidRPr="008E6DBC">
        <w:rPr>
          <w:sz w:val="23"/>
          <w:szCs w:val="23"/>
        </w:rPr>
        <w:t>, в соответствии с требованиями, предъявляемыми в настоящем техническом задании, в период действия государственного контракта</w:t>
      </w:r>
      <w:r w:rsidRPr="008E6DBC">
        <w:rPr>
          <w:sz w:val="23"/>
          <w:szCs w:val="23"/>
          <w:lang w:eastAsia="ar-SA"/>
        </w:rPr>
        <w:t>.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w:t>
      </w:r>
    </w:p>
    <w:p w:rsidR="00CA6D05" w:rsidRPr="008E6DBC" w:rsidRDefault="00CA6D05" w:rsidP="00CA6D05">
      <w:pPr>
        <w:jc w:val="both"/>
        <w:rPr>
          <w:sz w:val="23"/>
          <w:szCs w:val="23"/>
        </w:rPr>
      </w:pPr>
      <w:r w:rsidRPr="008E6DBC">
        <w:rPr>
          <w:sz w:val="23"/>
          <w:szCs w:val="23"/>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8E6DBC">
        <w:rPr>
          <w:sz w:val="23"/>
          <w:szCs w:val="23"/>
        </w:rPr>
        <w:t xml:space="preserve"> выдаваемого Заказчиком, подписанного уполномоченным на дату выдачи направления лицом Заказчика.</w:t>
      </w:r>
    </w:p>
    <w:p w:rsidR="00CA6D05" w:rsidRPr="008E6DBC" w:rsidRDefault="00CA6D05" w:rsidP="00CA6D05">
      <w:pPr>
        <w:jc w:val="both"/>
        <w:rPr>
          <w:sz w:val="23"/>
          <w:szCs w:val="23"/>
        </w:rPr>
      </w:pPr>
      <w:r w:rsidRPr="008E6DBC">
        <w:rPr>
          <w:sz w:val="23"/>
          <w:szCs w:val="23"/>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CA6D05" w:rsidRPr="008E6DBC" w:rsidRDefault="00CA6D05" w:rsidP="00CA6D05">
      <w:pPr>
        <w:spacing w:line="240" w:lineRule="atLeast"/>
        <w:jc w:val="both"/>
        <w:rPr>
          <w:sz w:val="23"/>
          <w:szCs w:val="23"/>
          <w:lang w:eastAsia="ar-SA"/>
        </w:rPr>
      </w:pPr>
      <w:r w:rsidRPr="008E6DBC">
        <w:rPr>
          <w:sz w:val="23"/>
          <w:szCs w:val="23"/>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CA6D05" w:rsidRPr="008E6DBC" w:rsidRDefault="00CA6D05" w:rsidP="00CA6D05">
      <w:pPr>
        <w:suppressAutoHyphens/>
        <w:jc w:val="both"/>
        <w:rPr>
          <w:sz w:val="23"/>
          <w:szCs w:val="23"/>
          <w:lang w:eastAsia="ar-SA"/>
        </w:rPr>
      </w:pPr>
      <w:r w:rsidRPr="008E6DBC">
        <w:rPr>
          <w:sz w:val="23"/>
          <w:szCs w:val="23"/>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CA6D05" w:rsidRPr="008E6DBC" w:rsidRDefault="00CA6D05" w:rsidP="00CA6D05">
      <w:pPr>
        <w:jc w:val="both"/>
        <w:rPr>
          <w:sz w:val="23"/>
          <w:szCs w:val="23"/>
        </w:rPr>
      </w:pPr>
      <w:r w:rsidRPr="008E6DBC">
        <w:rPr>
          <w:sz w:val="23"/>
          <w:szCs w:val="23"/>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A6D05" w:rsidRPr="008E6DBC" w:rsidRDefault="00CA6D05" w:rsidP="00CA6D05">
      <w:pPr>
        <w:widowControl w:val="0"/>
        <w:jc w:val="both"/>
        <w:rPr>
          <w:bCs/>
          <w:sz w:val="23"/>
          <w:szCs w:val="23"/>
        </w:rPr>
      </w:pPr>
      <w:r w:rsidRPr="008E6DBC">
        <w:rPr>
          <w:sz w:val="23"/>
          <w:szCs w:val="23"/>
        </w:rPr>
        <w:t xml:space="preserve">2.3. Обеспечить возможность выдачи Изделий со дня, следующего за днем заключения государственного контракта. </w:t>
      </w:r>
    </w:p>
    <w:p w:rsidR="00CA6D05" w:rsidRPr="008E6DBC" w:rsidRDefault="00CA6D05" w:rsidP="00CA6D05">
      <w:pPr>
        <w:jc w:val="both"/>
        <w:rPr>
          <w:sz w:val="23"/>
          <w:szCs w:val="23"/>
        </w:rPr>
      </w:pPr>
      <w:r w:rsidRPr="008E6DBC">
        <w:rPr>
          <w:sz w:val="23"/>
          <w:szCs w:val="23"/>
        </w:rPr>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CA6D05" w:rsidRPr="008E6DBC" w:rsidRDefault="00CA6D05" w:rsidP="00CA6D05">
      <w:pPr>
        <w:jc w:val="both"/>
        <w:rPr>
          <w:sz w:val="23"/>
          <w:szCs w:val="23"/>
        </w:rPr>
      </w:pPr>
      <w:r w:rsidRPr="008E6DBC">
        <w:rPr>
          <w:sz w:val="23"/>
          <w:szCs w:val="23"/>
        </w:rPr>
        <w:lastRenderedPageBreak/>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CA6D05" w:rsidRPr="008E6DBC" w:rsidRDefault="00CA6D05" w:rsidP="00CA6D05">
      <w:pPr>
        <w:jc w:val="both"/>
        <w:rPr>
          <w:sz w:val="23"/>
          <w:szCs w:val="23"/>
        </w:rPr>
      </w:pPr>
      <w:r w:rsidRPr="008E6DBC">
        <w:rPr>
          <w:sz w:val="23"/>
          <w:szCs w:val="23"/>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CA6D05" w:rsidRPr="008E6DBC" w:rsidRDefault="00CA6D05" w:rsidP="00CA6D05">
      <w:pPr>
        <w:jc w:val="both"/>
        <w:rPr>
          <w:sz w:val="23"/>
          <w:szCs w:val="23"/>
        </w:rPr>
      </w:pPr>
      <w:r w:rsidRPr="008E6DBC">
        <w:rPr>
          <w:sz w:val="23"/>
          <w:szCs w:val="23"/>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CA6D05" w:rsidRPr="008E6DBC" w:rsidRDefault="00CA6D05" w:rsidP="00CA6D05">
      <w:pPr>
        <w:jc w:val="both"/>
        <w:rPr>
          <w:sz w:val="23"/>
          <w:szCs w:val="23"/>
        </w:rPr>
      </w:pPr>
      <w:r w:rsidRPr="008E6DBC">
        <w:rPr>
          <w:sz w:val="23"/>
          <w:szCs w:val="23"/>
        </w:rPr>
        <w:t>Предоставлять Заказчику в рамках подтверждения исполнения государственного контракта журнал телефонных звонков.</w:t>
      </w:r>
    </w:p>
    <w:p w:rsidR="00CA6D05" w:rsidRPr="008E6DBC" w:rsidRDefault="00CA6D05" w:rsidP="00CA6D05">
      <w:pPr>
        <w:jc w:val="both"/>
        <w:rPr>
          <w:sz w:val="23"/>
          <w:szCs w:val="23"/>
        </w:rPr>
      </w:pPr>
      <w:r w:rsidRPr="008E6DBC">
        <w:rPr>
          <w:sz w:val="23"/>
          <w:szCs w:val="23"/>
        </w:rPr>
        <w:t xml:space="preserve">2.6. Давать справки Получателям по вопросам, связанным с поставкой Изделий, в часы работы пунктов приема. </w:t>
      </w:r>
    </w:p>
    <w:p w:rsidR="00CA6D05" w:rsidRDefault="00CA6D05" w:rsidP="00CA6D05">
      <w:pPr>
        <w:suppressAutoHyphens/>
        <w:spacing w:line="240" w:lineRule="atLeast"/>
        <w:jc w:val="both"/>
        <w:rPr>
          <w:b/>
          <w:sz w:val="23"/>
          <w:szCs w:val="23"/>
        </w:rPr>
      </w:pPr>
    </w:p>
    <w:p w:rsidR="00CA6D05" w:rsidRPr="008E6DBC" w:rsidRDefault="00CA6D05" w:rsidP="00CA6D05">
      <w:pPr>
        <w:suppressAutoHyphens/>
        <w:spacing w:line="240" w:lineRule="atLeast"/>
        <w:jc w:val="both"/>
        <w:rPr>
          <w:b/>
          <w:sz w:val="23"/>
          <w:szCs w:val="23"/>
        </w:rPr>
      </w:pPr>
      <w:r w:rsidRPr="008E6DBC">
        <w:rPr>
          <w:b/>
          <w:sz w:val="23"/>
          <w:szCs w:val="23"/>
        </w:rPr>
        <w:t>3. Способ поставки:</w:t>
      </w:r>
    </w:p>
    <w:p w:rsidR="00CA6D05" w:rsidRPr="008E6DBC" w:rsidRDefault="00CA6D05" w:rsidP="00CA6D05">
      <w:pPr>
        <w:suppressAutoHyphens/>
        <w:spacing w:line="240" w:lineRule="atLeast"/>
        <w:jc w:val="both"/>
        <w:rPr>
          <w:sz w:val="23"/>
          <w:szCs w:val="23"/>
        </w:rPr>
      </w:pPr>
      <w:r w:rsidRPr="008E6DBC">
        <w:rPr>
          <w:sz w:val="23"/>
          <w:szCs w:val="23"/>
        </w:rPr>
        <w:t xml:space="preserve">3.1. Поставщик передает Изделия Получателям следующими способами: </w:t>
      </w:r>
    </w:p>
    <w:p w:rsidR="00CA6D05" w:rsidRPr="008E6DBC" w:rsidRDefault="00CA6D05" w:rsidP="00CA6D05">
      <w:pPr>
        <w:suppressAutoHyphens/>
        <w:spacing w:line="240" w:lineRule="atLeast"/>
        <w:jc w:val="both"/>
        <w:rPr>
          <w:sz w:val="23"/>
          <w:szCs w:val="23"/>
        </w:rPr>
      </w:pPr>
      <w:r w:rsidRPr="008E6DBC">
        <w:rPr>
          <w:sz w:val="23"/>
          <w:szCs w:val="23"/>
        </w:rPr>
        <w:t>- по месту нахождения пункта (пунктов) приема, организованного Поставщиком, в день обращения Получателя,</w:t>
      </w:r>
    </w:p>
    <w:p w:rsidR="00CA6D05" w:rsidRPr="008E6DBC" w:rsidRDefault="00CA6D05" w:rsidP="00CA6D05">
      <w:pPr>
        <w:suppressAutoHyphens/>
        <w:spacing w:line="240" w:lineRule="atLeast"/>
        <w:jc w:val="both"/>
        <w:rPr>
          <w:sz w:val="23"/>
          <w:szCs w:val="23"/>
        </w:rPr>
      </w:pPr>
      <w:r w:rsidRPr="008E6DBC">
        <w:rPr>
          <w:sz w:val="23"/>
          <w:szCs w:val="23"/>
        </w:rPr>
        <w:t xml:space="preserve">- по месту нахождения Получателя. </w:t>
      </w:r>
    </w:p>
    <w:p w:rsidR="00CA6D05" w:rsidRPr="008E6DBC" w:rsidRDefault="00CA6D05" w:rsidP="00CA6D05">
      <w:pPr>
        <w:suppressAutoHyphens/>
        <w:spacing w:line="240" w:lineRule="atLeast"/>
        <w:jc w:val="both"/>
        <w:rPr>
          <w:sz w:val="23"/>
          <w:szCs w:val="23"/>
        </w:rPr>
      </w:pPr>
      <w:r w:rsidRPr="008E6DBC">
        <w:rPr>
          <w:sz w:val="23"/>
          <w:szCs w:val="23"/>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CA6D05" w:rsidRPr="008E6DBC" w:rsidRDefault="00CA6D05" w:rsidP="00CA6D05">
      <w:pPr>
        <w:suppressAutoHyphens/>
        <w:spacing w:line="240" w:lineRule="atLeast"/>
        <w:jc w:val="both"/>
        <w:rPr>
          <w:sz w:val="23"/>
          <w:szCs w:val="23"/>
        </w:rPr>
      </w:pPr>
      <w:r w:rsidRPr="008E6DBC">
        <w:rPr>
          <w:sz w:val="23"/>
          <w:szCs w:val="23"/>
        </w:rPr>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CA6D05" w:rsidRPr="008E6DBC" w:rsidRDefault="00CA6D05" w:rsidP="00CA6D05">
      <w:pPr>
        <w:suppressAutoHyphens/>
        <w:spacing w:line="240" w:lineRule="atLeast"/>
        <w:jc w:val="both"/>
        <w:rPr>
          <w:sz w:val="23"/>
          <w:szCs w:val="23"/>
        </w:rPr>
      </w:pPr>
      <w:r w:rsidRPr="008E6DBC">
        <w:rPr>
          <w:sz w:val="23"/>
          <w:szCs w:val="23"/>
        </w:rPr>
        <w:t>Максимальное время ожидания Получателей в очереди не должно превышать 15 минут.</w:t>
      </w:r>
    </w:p>
    <w:p w:rsidR="00CA6D05" w:rsidRPr="008E6DBC" w:rsidRDefault="00CA6D05" w:rsidP="00CA6D05">
      <w:pPr>
        <w:suppressAutoHyphens/>
        <w:spacing w:line="240" w:lineRule="atLeast"/>
        <w:jc w:val="both"/>
        <w:rPr>
          <w:sz w:val="23"/>
          <w:szCs w:val="23"/>
        </w:rPr>
      </w:pPr>
      <w:r w:rsidRPr="008E6DBC">
        <w:rPr>
          <w:sz w:val="23"/>
          <w:szCs w:val="23"/>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CA6D05" w:rsidRPr="008E6DBC" w:rsidRDefault="00CA6D05" w:rsidP="00CA6D05">
      <w:pPr>
        <w:spacing w:line="240" w:lineRule="atLeast"/>
        <w:jc w:val="both"/>
        <w:rPr>
          <w:sz w:val="23"/>
          <w:szCs w:val="23"/>
        </w:rPr>
      </w:pPr>
      <w:r w:rsidRPr="008E6DBC">
        <w:rPr>
          <w:sz w:val="23"/>
          <w:szCs w:val="23"/>
        </w:rPr>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CA6D05" w:rsidRPr="008E6DBC" w:rsidRDefault="00CA6D05" w:rsidP="00CA6D05">
      <w:pPr>
        <w:jc w:val="both"/>
        <w:rPr>
          <w:sz w:val="23"/>
          <w:szCs w:val="23"/>
        </w:rPr>
      </w:pPr>
      <w:r w:rsidRPr="008E6DBC">
        <w:rPr>
          <w:sz w:val="23"/>
          <w:szCs w:val="23"/>
        </w:rPr>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CA6D05" w:rsidRPr="008E6DBC" w:rsidRDefault="00CA6D05" w:rsidP="00CA6D05">
      <w:pPr>
        <w:jc w:val="both"/>
        <w:rPr>
          <w:sz w:val="23"/>
          <w:szCs w:val="23"/>
        </w:rPr>
      </w:pPr>
      <w:r w:rsidRPr="008E6DBC">
        <w:rPr>
          <w:sz w:val="23"/>
          <w:szCs w:val="23"/>
        </w:rPr>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CA6D05" w:rsidRPr="008E6DBC" w:rsidRDefault="00CA6D05" w:rsidP="00CA6D05">
      <w:pPr>
        <w:spacing w:line="240" w:lineRule="atLeast"/>
        <w:jc w:val="both"/>
        <w:rPr>
          <w:sz w:val="23"/>
          <w:szCs w:val="23"/>
        </w:rPr>
      </w:pPr>
      <w:r w:rsidRPr="008E6DBC">
        <w:rPr>
          <w:sz w:val="23"/>
          <w:szCs w:val="23"/>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CA6D05" w:rsidRPr="008E6DBC" w:rsidRDefault="00CA6D05" w:rsidP="00CA6D05">
      <w:pPr>
        <w:jc w:val="both"/>
        <w:rPr>
          <w:sz w:val="23"/>
          <w:szCs w:val="23"/>
        </w:rPr>
      </w:pPr>
      <w:r w:rsidRPr="008E6DBC">
        <w:rPr>
          <w:sz w:val="23"/>
          <w:szCs w:val="23"/>
        </w:rPr>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CA6D05" w:rsidRPr="008E6DBC" w:rsidRDefault="00CA6D05" w:rsidP="00CA6D05">
      <w:pPr>
        <w:jc w:val="both"/>
        <w:rPr>
          <w:sz w:val="23"/>
          <w:szCs w:val="23"/>
        </w:rPr>
      </w:pPr>
      <w:r w:rsidRPr="008E6DBC">
        <w:rPr>
          <w:sz w:val="23"/>
          <w:szCs w:val="23"/>
        </w:rPr>
        <w:lastRenderedPageBreak/>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CA6D05" w:rsidRPr="008E6DBC" w:rsidRDefault="00CA6D05" w:rsidP="00CA6D05">
      <w:pPr>
        <w:jc w:val="both"/>
        <w:rPr>
          <w:sz w:val="23"/>
          <w:szCs w:val="23"/>
        </w:rPr>
      </w:pPr>
      <w:r w:rsidRPr="008E6DBC">
        <w:rPr>
          <w:sz w:val="23"/>
          <w:szCs w:val="23"/>
        </w:rPr>
        <w:t>При проведении выборочной проверки Заказчик вправе осуществлять видеозапись.</w:t>
      </w:r>
    </w:p>
    <w:p w:rsidR="00CA6D05" w:rsidRDefault="00CA6D05" w:rsidP="00CA6D05">
      <w:pPr>
        <w:widowControl w:val="0"/>
      </w:pPr>
      <w:r w:rsidRPr="008E6DBC">
        <w:rPr>
          <w:sz w:val="23"/>
          <w:szCs w:val="23"/>
        </w:rPr>
        <w:t>В день, следующий за днем заключения контракта, на пунктах приема должно находиться не менее 10% от общего количества товара, предусмотренного контрактом</w:t>
      </w:r>
      <w:r>
        <w:t>.</w:t>
      </w:r>
    </w:p>
    <w:p w:rsidR="00CA6D05" w:rsidRDefault="00CA6D05"/>
    <w:p w:rsidR="00CA6D05" w:rsidRDefault="00CA6D05" w:rsidP="00CA6D05">
      <w:pPr>
        <w:autoSpaceDE w:val="0"/>
        <w:autoSpaceDN w:val="0"/>
        <w:adjustRightInd w:val="0"/>
        <w:jc w:val="center"/>
        <w:rPr>
          <w:b/>
          <w:sz w:val="23"/>
          <w:szCs w:val="23"/>
        </w:rPr>
      </w:pPr>
      <w:r w:rsidRPr="00D7320F">
        <w:rPr>
          <w:b/>
          <w:sz w:val="23"/>
          <w:szCs w:val="23"/>
        </w:rPr>
        <w:t>Требования к Участнику аукциона в электронной форме:</w:t>
      </w:r>
    </w:p>
    <w:p w:rsidR="00CA6D05" w:rsidRPr="00D7320F" w:rsidRDefault="00CA6D05" w:rsidP="00CA6D05">
      <w:pPr>
        <w:autoSpaceDE w:val="0"/>
        <w:autoSpaceDN w:val="0"/>
        <w:adjustRightInd w:val="0"/>
        <w:jc w:val="center"/>
        <w:rPr>
          <w:b/>
          <w:sz w:val="23"/>
          <w:szCs w:val="23"/>
        </w:rPr>
      </w:pPr>
      <w:bookmarkStart w:id="0" w:name="_GoBack"/>
      <w:bookmarkEnd w:id="0"/>
    </w:p>
    <w:p w:rsidR="00CA6D05" w:rsidRPr="00D7320F" w:rsidRDefault="00CA6D05" w:rsidP="00CA6D05">
      <w:pPr>
        <w:jc w:val="both"/>
        <w:rPr>
          <w:sz w:val="23"/>
          <w:szCs w:val="23"/>
        </w:rPr>
      </w:pPr>
      <w:r w:rsidRPr="00D7320F">
        <w:rPr>
          <w:sz w:val="23"/>
          <w:szCs w:val="23"/>
        </w:rPr>
        <w:t xml:space="preserve">1. </w:t>
      </w:r>
      <w:bookmarkStart w:id="1" w:name="Par0"/>
      <w:bookmarkStart w:id="2" w:name="Par2"/>
      <w:bookmarkStart w:id="3" w:name="Par3"/>
      <w:bookmarkEnd w:id="1"/>
      <w:bookmarkEnd w:id="2"/>
      <w:bookmarkEnd w:id="3"/>
      <w:proofErr w:type="spellStart"/>
      <w:r w:rsidRPr="00D7320F">
        <w:rPr>
          <w:sz w:val="23"/>
          <w:szCs w:val="23"/>
        </w:rPr>
        <w:t>Непроведение</w:t>
      </w:r>
      <w:proofErr w:type="spellEnd"/>
      <w:r w:rsidRPr="00D7320F">
        <w:rPr>
          <w:sz w:val="23"/>
          <w:szCs w:val="23"/>
        </w:rPr>
        <w:t xml:space="preserve"> ликвидации Участника </w:t>
      </w:r>
      <w:r w:rsidRPr="00D7320F">
        <w:rPr>
          <w:iCs/>
          <w:sz w:val="23"/>
          <w:szCs w:val="23"/>
        </w:rPr>
        <w:t xml:space="preserve">аукциона в электронной форме </w:t>
      </w:r>
      <w:r w:rsidRPr="00D7320F">
        <w:rPr>
          <w:sz w:val="23"/>
          <w:szCs w:val="23"/>
        </w:rPr>
        <w:t xml:space="preserve">- юридического лица и отсутствие решения арбитражного суда о признании Участника </w:t>
      </w:r>
      <w:r w:rsidRPr="00D7320F">
        <w:rPr>
          <w:iCs/>
          <w:sz w:val="23"/>
          <w:szCs w:val="23"/>
        </w:rPr>
        <w:t xml:space="preserve">аукциона в электронной форме </w:t>
      </w:r>
      <w:r w:rsidRPr="00D7320F">
        <w:rPr>
          <w:sz w:val="23"/>
          <w:szCs w:val="23"/>
        </w:rPr>
        <w:t>- юридического лица или индивидуального предпринимателя несостоятельным (банкротом) и об открытии конкурсного производства;</w:t>
      </w:r>
    </w:p>
    <w:p w:rsidR="00CA6D05" w:rsidRPr="00D7320F" w:rsidRDefault="00CA6D05" w:rsidP="00CA6D05">
      <w:pPr>
        <w:jc w:val="both"/>
        <w:rPr>
          <w:sz w:val="23"/>
          <w:szCs w:val="23"/>
        </w:rPr>
      </w:pPr>
      <w:r w:rsidRPr="00D7320F">
        <w:rPr>
          <w:sz w:val="23"/>
          <w:szCs w:val="23"/>
        </w:rPr>
        <w:t xml:space="preserve">2. </w:t>
      </w:r>
      <w:proofErr w:type="spellStart"/>
      <w:r w:rsidRPr="00D7320F">
        <w:rPr>
          <w:sz w:val="23"/>
          <w:szCs w:val="23"/>
        </w:rPr>
        <w:t>Неприостановление</w:t>
      </w:r>
      <w:proofErr w:type="spellEnd"/>
      <w:r w:rsidRPr="00D7320F">
        <w:rPr>
          <w:sz w:val="23"/>
          <w:szCs w:val="23"/>
        </w:rPr>
        <w:t xml:space="preserve"> деятельности Участника </w:t>
      </w:r>
      <w:r w:rsidRPr="00D7320F">
        <w:rPr>
          <w:iCs/>
          <w:sz w:val="23"/>
          <w:szCs w:val="23"/>
        </w:rPr>
        <w:t xml:space="preserve">аукциона в электронной форме </w:t>
      </w:r>
      <w:r w:rsidRPr="00D7320F">
        <w:rPr>
          <w:sz w:val="23"/>
          <w:szCs w:val="23"/>
        </w:rPr>
        <w:t xml:space="preserve">в порядке, установленном </w:t>
      </w:r>
      <w:hyperlink r:id="rId6" w:history="1">
        <w:r w:rsidRPr="00D7320F">
          <w:rPr>
            <w:sz w:val="23"/>
            <w:szCs w:val="23"/>
          </w:rPr>
          <w:t>Кодексом</w:t>
        </w:r>
      </w:hyperlink>
      <w:r w:rsidRPr="00D7320F">
        <w:rPr>
          <w:sz w:val="23"/>
          <w:szCs w:val="23"/>
        </w:rPr>
        <w:t xml:space="preserve"> Российской Федерации об административных правонарушениях, на дату подачи заявки на участие в </w:t>
      </w:r>
      <w:r w:rsidRPr="00D7320F">
        <w:rPr>
          <w:iCs/>
          <w:sz w:val="23"/>
          <w:szCs w:val="23"/>
        </w:rPr>
        <w:t>аукционе в электронной форме</w:t>
      </w:r>
      <w:r w:rsidRPr="00D7320F">
        <w:rPr>
          <w:sz w:val="23"/>
          <w:szCs w:val="23"/>
        </w:rPr>
        <w:t>;</w:t>
      </w:r>
    </w:p>
    <w:p w:rsidR="00CA6D05" w:rsidRPr="00D7320F" w:rsidRDefault="00CA6D05" w:rsidP="00CA6D05">
      <w:pPr>
        <w:jc w:val="both"/>
        <w:rPr>
          <w:sz w:val="23"/>
          <w:szCs w:val="23"/>
        </w:rPr>
      </w:pPr>
      <w:r w:rsidRPr="00D7320F">
        <w:rPr>
          <w:sz w:val="23"/>
          <w:szCs w:val="23"/>
        </w:rPr>
        <w:t xml:space="preserve">3. </w:t>
      </w:r>
      <w:bookmarkStart w:id="4" w:name="Par5"/>
      <w:bookmarkEnd w:id="4"/>
      <w:r w:rsidRPr="00D7320F">
        <w:rPr>
          <w:sz w:val="23"/>
          <w:szCs w:val="23"/>
        </w:rPr>
        <w:t xml:space="preserve">Отсутствие у Участника </w:t>
      </w:r>
      <w:r w:rsidRPr="00D7320F">
        <w:rPr>
          <w:iCs/>
          <w:sz w:val="23"/>
          <w:szCs w:val="23"/>
        </w:rPr>
        <w:t xml:space="preserve">аукциона в электронной форме </w:t>
      </w:r>
      <w:r w:rsidRPr="00D7320F">
        <w:rPr>
          <w:sz w:val="23"/>
          <w:szCs w:val="23"/>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D7320F">
          <w:rPr>
            <w:sz w:val="23"/>
            <w:szCs w:val="23"/>
          </w:rPr>
          <w:t>законодательством</w:t>
        </w:r>
      </w:hyperlink>
      <w:r w:rsidRPr="00D7320F">
        <w:rPr>
          <w:sz w:val="23"/>
          <w:szCs w:val="23"/>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D7320F">
          <w:rPr>
            <w:sz w:val="23"/>
            <w:szCs w:val="23"/>
          </w:rPr>
          <w:t>законодательством</w:t>
        </w:r>
      </w:hyperlink>
      <w:r w:rsidRPr="00D7320F">
        <w:rPr>
          <w:sz w:val="23"/>
          <w:szCs w:val="23"/>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D7320F">
        <w:rPr>
          <w:iCs/>
          <w:sz w:val="23"/>
          <w:szCs w:val="23"/>
        </w:rPr>
        <w:t>аукциона в электронной форме</w:t>
      </w:r>
      <w:r w:rsidRPr="00D7320F">
        <w:rPr>
          <w:sz w:val="23"/>
          <w:szCs w:val="23"/>
        </w:rPr>
        <w:t xml:space="preserve">, по данным бухгалтерской отчетности за последний отчетный период. Участник </w:t>
      </w:r>
      <w:r w:rsidRPr="00D7320F">
        <w:rPr>
          <w:iCs/>
          <w:sz w:val="23"/>
          <w:szCs w:val="23"/>
        </w:rPr>
        <w:t xml:space="preserve">аукциона в электронной форме </w:t>
      </w:r>
      <w:r w:rsidRPr="00D7320F">
        <w:rPr>
          <w:sz w:val="23"/>
          <w:szCs w:val="23"/>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D7320F">
        <w:rPr>
          <w:iCs/>
          <w:sz w:val="23"/>
          <w:szCs w:val="23"/>
        </w:rPr>
        <w:t xml:space="preserve">аукционе в электронной форме </w:t>
      </w:r>
      <w:r w:rsidRPr="00D7320F">
        <w:rPr>
          <w:sz w:val="23"/>
          <w:szCs w:val="23"/>
        </w:rPr>
        <w:t>не принято;</w:t>
      </w:r>
    </w:p>
    <w:p w:rsidR="00CA6D05" w:rsidRPr="00D7320F" w:rsidRDefault="00CA6D05" w:rsidP="00CA6D05">
      <w:pPr>
        <w:keepNext/>
        <w:keepLines/>
        <w:autoSpaceDE w:val="0"/>
        <w:autoSpaceDN w:val="0"/>
        <w:adjustRightInd w:val="0"/>
        <w:jc w:val="both"/>
        <w:rPr>
          <w:sz w:val="23"/>
          <w:szCs w:val="23"/>
        </w:rPr>
      </w:pPr>
      <w:r w:rsidRPr="00D7320F">
        <w:rPr>
          <w:sz w:val="23"/>
          <w:szCs w:val="23"/>
        </w:rPr>
        <w:t xml:space="preserve">4. Отсутствие у Участника </w:t>
      </w:r>
      <w:r w:rsidRPr="00D7320F">
        <w:rPr>
          <w:iCs/>
          <w:sz w:val="23"/>
          <w:szCs w:val="23"/>
        </w:rPr>
        <w:t>аукциона в электронной форме</w:t>
      </w:r>
      <w:r w:rsidRPr="00D7320F">
        <w:rPr>
          <w:sz w:val="23"/>
          <w:szCs w:val="23"/>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D7320F">
        <w:rPr>
          <w:iCs/>
          <w:sz w:val="23"/>
          <w:szCs w:val="23"/>
        </w:rPr>
        <w:t>аукциона в электронной форме</w:t>
      </w:r>
      <w:r w:rsidRPr="00D7320F">
        <w:rPr>
          <w:sz w:val="23"/>
          <w:szCs w:val="23"/>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A6D05" w:rsidRPr="00D7320F" w:rsidRDefault="00CA6D05" w:rsidP="00CA6D05">
      <w:pPr>
        <w:keepNext/>
        <w:keepLines/>
        <w:autoSpaceDE w:val="0"/>
        <w:autoSpaceDN w:val="0"/>
        <w:adjustRightInd w:val="0"/>
        <w:jc w:val="both"/>
        <w:rPr>
          <w:sz w:val="23"/>
          <w:szCs w:val="23"/>
        </w:rPr>
      </w:pPr>
      <w:r w:rsidRPr="00D7320F">
        <w:rPr>
          <w:sz w:val="23"/>
          <w:szCs w:val="23"/>
        </w:rPr>
        <w:t xml:space="preserve">4.1. Участник </w:t>
      </w:r>
      <w:r w:rsidRPr="00D7320F">
        <w:rPr>
          <w:iCs/>
          <w:sz w:val="23"/>
          <w:szCs w:val="23"/>
        </w:rPr>
        <w:t>аукциона в электронной форме</w:t>
      </w:r>
      <w:r w:rsidRPr="00D7320F">
        <w:rPr>
          <w:sz w:val="23"/>
          <w:szCs w:val="23"/>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6D05" w:rsidRPr="00D7320F" w:rsidRDefault="00CA6D05" w:rsidP="00CA6D05">
      <w:pPr>
        <w:autoSpaceDE w:val="0"/>
        <w:autoSpaceDN w:val="0"/>
        <w:adjustRightInd w:val="0"/>
        <w:jc w:val="both"/>
        <w:rPr>
          <w:sz w:val="23"/>
          <w:szCs w:val="23"/>
        </w:rPr>
      </w:pPr>
      <w:r w:rsidRPr="00D7320F">
        <w:rPr>
          <w:sz w:val="23"/>
          <w:szCs w:val="23"/>
        </w:rPr>
        <w:t xml:space="preserve">5. Обладание Участником </w:t>
      </w:r>
      <w:r w:rsidRPr="00D7320F">
        <w:rPr>
          <w:iCs/>
          <w:sz w:val="23"/>
          <w:szCs w:val="23"/>
        </w:rPr>
        <w:t xml:space="preserve">аукциона в электронной форме </w:t>
      </w:r>
      <w:r w:rsidRPr="00D7320F">
        <w:rPr>
          <w:sz w:val="23"/>
          <w:szCs w:val="23"/>
        </w:rP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7320F">
        <w:rPr>
          <w:b/>
          <w:sz w:val="23"/>
          <w:szCs w:val="23"/>
        </w:rPr>
        <w:t>не предусмотрено</w:t>
      </w:r>
      <w:r w:rsidRPr="00D7320F">
        <w:rPr>
          <w:sz w:val="23"/>
          <w:szCs w:val="23"/>
        </w:rPr>
        <w:t>;</w:t>
      </w:r>
    </w:p>
    <w:p w:rsidR="00CA6D05" w:rsidRPr="00D7320F" w:rsidRDefault="00CA6D05" w:rsidP="00CA6D05">
      <w:pPr>
        <w:jc w:val="both"/>
        <w:rPr>
          <w:sz w:val="23"/>
          <w:szCs w:val="23"/>
        </w:rPr>
      </w:pPr>
      <w:bookmarkStart w:id="5" w:name="Par9"/>
      <w:bookmarkEnd w:id="5"/>
      <w:r w:rsidRPr="00D7320F">
        <w:rPr>
          <w:sz w:val="23"/>
          <w:szCs w:val="23"/>
        </w:rPr>
        <w:t xml:space="preserve">6. Отсутствие между Участником </w:t>
      </w:r>
      <w:r w:rsidRPr="00D7320F">
        <w:rPr>
          <w:iCs/>
          <w:sz w:val="23"/>
          <w:szCs w:val="23"/>
        </w:rPr>
        <w:t xml:space="preserve">аукциона в электронной форме </w:t>
      </w:r>
      <w:r w:rsidRPr="00D7320F">
        <w:rPr>
          <w:sz w:val="23"/>
          <w:szCs w:val="23"/>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D7320F">
        <w:rPr>
          <w:sz w:val="23"/>
          <w:szCs w:val="23"/>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D7320F">
        <w:rPr>
          <w:iCs/>
          <w:sz w:val="23"/>
          <w:szCs w:val="23"/>
        </w:rPr>
        <w:t>аукциона в электронной форме</w:t>
      </w:r>
      <w:r w:rsidRPr="00D7320F">
        <w:rPr>
          <w:sz w:val="23"/>
          <w:szCs w:val="23"/>
        </w:rPr>
        <w:t xml:space="preserve">, с физическими лицами, в том числе зарегистрированными в качестве индивидуального предпринимателя, - Участниками </w:t>
      </w:r>
      <w:r w:rsidRPr="00D7320F">
        <w:rPr>
          <w:iCs/>
          <w:sz w:val="23"/>
          <w:szCs w:val="23"/>
        </w:rPr>
        <w:t xml:space="preserve">аукциона в электронной форме </w:t>
      </w:r>
      <w:r w:rsidRPr="00D7320F">
        <w:rPr>
          <w:sz w:val="23"/>
          <w:szCs w:val="23"/>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320F">
        <w:rPr>
          <w:sz w:val="23"/>
          <w:szCs w:val="23"/>
        </w:rPr>
        <w:t>неполнородными</w:t>
      </w:r>
      <w:proofErr w:type="spellEnd"/>
      <w:r w:rsidRPr="00D7320F">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A6D05" w:rsidRPr="00D7320F" w:rsidRDefault="00CA6D05" w:rsidP="00CA6D05">
      <w:pPr>
        <w:autoSpaceDE w:val="0"/>
        <w:autoSpaceDN w:val="0"/>
        <w:adjustRightInd w:val="0"/>
        <w:jc w:val="both"/>
        <w:rPr>
          <w:sz w:val="23"/>
          <w:szCs w:val="23"/>
        </w:rPr>
      </w:pPr>
      <w:r w:rsidRPr="00D7320F">
        <w:rPr>
          <w:sz w:val="23"/>
          <w:szCs w:val="23"/>
        </w:rPr>
        <w:t>7. Участник закупки не является офшорной компанией;</w:t>
      </w:r>
    </w:p>
    <w:p w:rsidR="00CA6D05" w:rsidRPr="00D7320F" w:rsidRDefault="00CA6D05" w:rsidP="00CA6D05">
      <w:pPr>
        <w:autoSpaceDE w:val="0"/>
        <w:autoSpaceDN w:val="0"/>
        <w:adjustRightInd w:val="0"/>
        <w:jc w:val="both"/>
        <w:rPr>
          <w:sz w:val="23"/>
          <w:szCs w:val="23"/>
        </w:rPr>
      </w:pPr>
      <w:r w:rsidRPr="00D7320F">
        <w:rPr>
          <w:sz w:val="23"/>
          <w:szCs w:val="23"/>
        </w:rPr>
        <w:t xml:space="preserve">8.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9" w:history="1">
        <w:r w:rsidRPr="00D7320F">
          <w:rPr>
            <w:sz w:val="23"/>
            <w:szCs w:val="23"/>
          </w:rPr>
          <w:t>реестре</w:t>
        </w:r>
      </w:hyperlink>
      <w:r w:rsidRPr="00D7320F">
        <w:rPr>
          <w:sz w:val="23"/>
          <w:szCs w:val="23"/>
        </w:rPr>
        <w:t xml:space="preserve"> недобросовестных Поставщиков (Подрядчиков, Исполнителей) информации об Участнике аукциона в электронной форме</w:t>
      </w:r>
      <w:r w:rsidRPr="00D7320F">
        <w:rPr>
          <w:i/>
          <w:sz w:val="23"/>
          <w:szCs w:val="23"/>
        </w:rPr>
        <w:t>,</w:t>
      </w:r>
      <w:r w:rsidRPr="00D7320F">
        <w:rPr>
          <w:sz w:val="23"/>
          <w:szCs w:val="23"/>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6" w:name="Par26"/>
      <w:bookmarkEnd w:id="6"/>
      <w:r w:rsidRPr="00D7320F">
        <w:rPr>
          <w:sz w:val="23"/>
          <w:szCs w:val="23"/>
        </w:rPr>
        <w:t>.</w:t>
      </w:r>
    </w:p>
    <w:p w:rsidR="00CA6D05" w:rsidRDefault="00CA6D05"/>
    <w:sectPr w:rsidR="00CA6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6F" w:rsidRDefault="00FB5E6F" w:rsidP="00CA6D05">
      <w:r>
        <w:separator/>
      </w:r>
    </w:p>
  </w:endnote>
  <w:endnote w:type="continuationSeparator" w:id="0">
    <w:p w:rsidR="00FB5E6F" w:rsidRDefault="00FB5E6F" w:rsidP="00CA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6F" w:rsidRDefault="00FB5E6F" w:rsidP="00CA6D05">
      <w:r>
        <w:separator/>
      </w:r>
    </w:p>
  </w:footnote>
  <w:footnote w:type="continuationSeparator" w:id="0">
    <w:p w:rsidR="00FB5E6F" w:rsidRDefault="00FB5E6F" w:rsidP="00CA6D05">
      <w:r>
        <w:continuationSeparator/>
      </w:r>
    </w:p>
  </w:footnote>
  <w:footnote w:id="1">
    <w:p w:rsidR="00CA6D05" w:rsidRPr="004D2FEC" w:rsidRDefault="00CA6D05" w:rsidP="00CA6D05">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CA6D05" w:rsidRDefault="00CA6D05" w:rsidP="00CA6D05">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05"/>
    <w:rsid w:val="00CA6D05"/>
    <w:rsid w:val="00F80D62"/>
    <w:rsid w:val="00FB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8A3B8-B6E6-46B1-B1A8-48937F3C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
    <w:name w:val="iceouttxt"/>
    <w:rsid w:val="00CA6D05"/>
  </w:style>
  <w:style w:type="character" w:styleId="a3">
    <w:name w:val="footnote reference"/>
    <w:uiPriority w:val="99"/>
    <w:semiHidden/>
    <w:rsid w:val="00CA6D05"/>
    <w:rPr>
      <w:vertAlign w:val="superscript"/>
    </w:rPr>
  </w:style>
  <w:style w:type="paragraph" w:customStyle="1" w:styleId="a4">
    <w:name w:val="Содержимое таблицы"/>
    <w:basedOn w:val="a"/>
    <w:rsid w:val="00CA6D0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C9CCE998881CFF2B53C4D33C7CD453328F0EE1487IDbBH" TargetMode="External"/><Relationship Id="rId3" Type="http://schemas.openxmlformats.org/officeDocument/2006/relationships/webSettings" Target="webSettings.xml"/><Relationship Id="rId7" Type="http://schemas.openxmlformats.org/officeDocument/2006/relationships/hyperlink" Target="consultantplus://offline/ref=5C4EC0BFE53A98844E116E816EADCDCE8B6C9CCE998881CFF2B53C4D33C7CD453328F0EE1485IDb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4EC0BFE53A98844E116E816EADCDCE8B6D91CE988A81CFF2B53C4D33C7CD453328F0EA14I8b5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C4EC0BFE53A98844E116E816EADCDCE8B6D93C9938981CFF2B53C4D33C7CD453328F0EE1586DBC4I8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2018-02-06T12:20:00Z</dcterms:created>
  <dcterms:modified xsi:type="dcterms:W3CDTF">2018-02-06T12:26:00Z</dcterms:modified>
</cp:coreProperties>
</file>