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B2A" w:rsidRPr="008D529B" w:rsidRDefault="008D529B" w:rsidP="008D529B">
      <w:pPr>
        <w:jc w:val="center"/>
        <w:rPr>
          <w:rFonts w:ascii="Times New Roman" w:hAnsi="Times New Roman" w:cs="Times New Roman"/>
          <w:sz w:val="24"/>
          <w:szCs w:val="24"/>
        </w:rPr>
      </w:pPr>
      <w:r w:rsidRPr="008D529B">
        <w:rPr>
          <w:rFonts w:ascii="Times New Roman" w:hAnsi="Times New Roman" w:cs="Times New Roman"/>
          <w:sz w:val="24"/>
          <w:szCs w:val="24"/>
        </w:rPr>
        <w:t xml:space="preserve">Поставка </w:t>
      </w:r>
      <w:proofErr w:type="spellStart"/>
      <w:r w:rsidRPr="008D529B">
        <w:rPr>
          <w:rFonts w:ascii="Times New Roman" w:hAnsi="Times New Roman" w:cs="Times New Roman"/>
          <w:sz w:val="24"/>
          <w:szCs w:val="24"/>
        </w:rPr>
        <w:t>противопролежневых</w:t>
      </w:r>
      <w:proofErr w:type="spellEnd"/>
      <w:r w:rsidRPr="008D529B">
        <w:rPr>
          <w:rFonts w:ascii="Times New Roman" w:hAnsi="Times New Roman" w:cs="Times New Roman"/>
          <w:sz w:val="24"/>
          <w:szCs w:val="24"/>
        </w:rPr>
        <w:t xml:space="preserve"> матрацев воздушных (с компрессором) для инвалидов в 2018 году в количестве 800 штук</w:t>
      </w:r>
    </w:p>
    <w:p w:rsidR="008D529B" w:rsidRPr="008D529B" w:rsidRDefault="008D529B" w:rsidP="008D529B">
      <w:pPr>
        <w:spacing w:after="0" w:line="240" w:lineRule="auto"/>
        <w:jc w:val="center"/>
        <w:rPr>
          <w:rFonts w:ascii="Times New Roman" w:hAnsi="Times New Roman" w:cs="Times New Roman"/>
          <w:b/>
          <w:sz w:val="24"/>
          <w:szCs w:val="24"/>
        </w:rPr>
      </w:pPr>
      <w:r w:rsidRPr="008D529B">
        <w:rPr>
          <w:rFonts w:ascii="Times New Roman" w:hAnsi="Times New Roman" w:cs="Times New Roman"/>
          <w:b/>
          <w:sz w:val="24"/>
          <w:szCs w:val="24"/>
        </w:rPr>
        <w:t>Техническое задание</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 xml:space="preserve">Поставщик должен поставлять </w:t>
      </w:r>
      <w:proofErr w:type="spellStart"/>
      <w:r w:rsidRPr="008D529B">
        <w:rPr>
          <w:rFonts w:ascii="Times New Roman" w:hAnsi="Times New Roman" w:cs="Times New Roman"/>
          <w:sz w:val="24"/>
          <w:szCs w:val="24"/>
        </w:rPr>
        <w:t>противопролежневые</w:t>
      </w:r>
      <w:proofErr w:type="spellEnd"/>
      <w:r w:rsidRPr="008D529B">
        <w:rPr>
          <w:rFonts w:ascii="Times New Roman" w:hAnsi="Times New Roman" w:cs="Times New Roman"/>
          <w:sz w:val="24"/>
          <w:szCs w:val="24"/>
        </w:rPr>
        <w:t xml:space="preserve"> матрацы воздушные (с компрессором) (далее - Изделия) для инвалидов (далее – Получатели), в соответствии с требованиями, предъявляемыми в настоящем техническом задании, в период действия государственного контракта.</w:t>
      </w:r>
    </w:p>
    <w:p w:rsidR="00760794" w:rsidRDefault="00760794" w:rsidP="008D529B">
      <w:pPr>
        <w:widowControl w:val="0"/>
        <w:autoSpaceDE w:val="0"/>
        <w:spacing w:after="0" w:line="240" w:lineRule="auto"/>
        <w:jc w:val="both"/>
        <w:rPr>
          <w:rFonts w:ascii="Times New Roman" w:hAnsi="Times New Roman" w:cs="Times New Roman"/>
          <w:b/>
          <w:bCs/>
          <w:sz w:val="24"/>
          <w:szCs w:val="24"/>
        </w:rPr>
      </w:pPr>
    </w:p>
    <w:p w:rsidR="008D529B" w:rsidRPr="008D529B" w:rsidRDefault="008D529B" w:rsidP="008D529B">
      <w:pPr>
        <w:widowControl w:val="0"/>
        <w:autoSpaceDE w:val="0"/>
        <w:spacing w:after="0" w:line="240" w:lineRule="auto"/>
        <w:jc w:val="both"/>
        <w:rPr>
          <w:rFonts w:ascii="Times New Roman" w:hAnsi="Times New Roman" w:cs="Times New Roman"/>
          <w:sz w:val="24"/>
          <w:szCs w:val="24"/>
        </w:rPr>
      </w:pPr>
      <w:r w:rsidRPr="00760794">
        <w:rPr>
          <w:rFonts w:ascii="Times New Roman" w:hAnsi="Times New Roman" w:cs="Times New Roman"/>
          <w:b/>
          <w:bCs/>
          <w:sz w:val="24"/>
          <w:szCs w:val="24"/>
        </w:rPr>
        <w:t>Срок поставки</w:t>
      </w:r>
      <w:r w:rsidRPr="008D529B">
        <w:rPr>
          <w:rFonts w:ascii="Times New Roman" w:hAnsi="Times New Roman" w:cs="Times New Roman"/>
          <w:bCs/>
          <w:sz w:val="24"/>
          <w:szCs w:val="24"/>
        </w:rPr>
        <w:t>:</w:t>
      </w:r>
      <w:r w:rsidRPr="008D529B">
        <w:rPr>
          <w:rFonts w:ascii="Times New Roman" w:hAnsi="Times New Roman" w:cs="Times New Roman"/>
          <w:sz w:val="24"/>
          <w:szCs w:val="24"/>
        </w:rPr>
        <w:t xml:space="preserve"> со дня, следующего за днем заключения государственного контракта, до 10.12.2018 включительно.</w:t>
      </w:r>
    </w:p>
    <w:p w:rsidR="00760794" w:rsidRDefault="00760794" w:rsidP="008D529B">
      <w:pPr>
        <w:suppressAutoHyphens/>
        <w:spacing w:after="0" w:line="240" w:lineRule="auto"/>
        <w:jc w:val="both"/>
        <w:rPr>
          <w:rFonts w:ascii="Times New Roman" w:hAnsi="Times New Roman" w:cs="Times New Roman"/>
          <w:b/>
          <w:sz w:val="24"/>
          <w:szCs w:val="24"/>
        </w:rPr>
      </w:pPr>
    </w:p>
    <w:p w:rsidR="008D529B" w:rsidRPr="008D529B" w:rsidRDefault="008D529B" w:rsidP="008D529B">
      <w:pPr>
        <w:suppressAutoHyphens/>
        <w:spacing w:after="0" w:line="240" w:lineRule="auto"/>
        <w:jc w:val="both"/>
        <w:rPr>
          <w:rFonts w:ascii="Times New Roman" w:hAnsi="Times New Roman" w:cs="Times New Roman"/>
          <w:b/>
          <w:sz w:val="24"/>
          <w:szCs w:val="24"/>
        </w:rPr>
      </w:pPr>
      <w:r w:rsidRPr="008D529B">
        <w:rPr>
          <w:rFonts w:ascii="Times New Roman" w:hAnsi="Times New Roman" w:cs="Times New Roman"/>
          <w:b/>
          <w:sz w:val="24"/>
          <w:szCs w:val="24"/>
        </w:rPr>
        <w:t>1. Поставляемые Изделия должны отвечать следующим требованиям:</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1.1.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1.2. Изделия должны быть новыми. Изделия должны быть свободными от прав третьих лиц.</w:t>
      </w:r>
    </w:p>
    <w:p w:rsid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 xml:space="preserve">1.3. </w:t>
      </w:r>
      <w:r w:rsidRPr="008D529B">
        <w:rPr>
          <w:rFonts w:ascii="Times New Roman" w:hAnsi="Times New Roman" w:cs="Times New Roman"/>
          <w:sz w:val="24"/>
          <w:szCs w:val="24"/>
          <w:lang w:eastAsia="ar-SA"/>
        </w:rPr>
        <w:t>Изделие должно отвечать следующим требованиям</w:t>
      </w:r>
      <w:r w:rsidRPr="008D529B">
        <w:rPr>
          <w:rStyle w:val="a5"/>
          <w:rFonts w:ascii="Times New Roman" w:hAnsi="Times New Roman" w:cs="Times New Roman"/>
          <w:sz w:val="24"/>
          <w:szCs w:val="24"/>
        </w:rPr>
        <w:t xml:space="preserve"> </w:t>
      </w:r>
      <w:r w:rsidRPr="008D529B">
        <w:rPr>
          <w:rStyle w:val="a5"/>
          <w:rFonts w:ascii="Times New Roman" w:hAnsi="Times New Roman" w:cs="Times New Roman"/>
          <w:sz w:val="24"/>
          <w:szCs w:val="24"/>
        </w:rPr>
        <w:footnoteReference w:id="1"/>
      </w:r>
      <w:r w:rsidRPr="008D529B">
        <w:rPr>
          <w:rFonts w:ascii="Times New Roman" w:hAnsi="Times New Roman" w:cs="Times New Roman"/>
          <w:sz w:val="24"/>
          <w:szCs w:val="24"/>
        </w:rPr>
        <w:t>:</w:t>
      </w:r>
    </w:p>
    <w:p w:rsidR="00760794" w:rsidRPr="008D529B" w:rsidRDefault="00760794" w:rsidP="008D529B">
      <w:pPr>
        <w:spacing w:after="0" w:line="240" w:lineRule="auto"/>
        <w:jc w:val="both"/>
        <w:rPr>
          <w:rFonts w:ascii="Times New Roman" w:hAnsi="Times New Roman" w:cs="Times New Roman"/>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105"/>
        <w:gridCol w:w="1843"/>
        <w:gridCol w:w="2126"/>
        <w:gridCol w:w="3119"/>
        <w:gridCol w:w="879"/>
      </w:tblGrid>
      <w:tr w:rsidR="008D529B" w:rsidRPr="008D529B" w:rsidTr="00760794">
        <w:tc>
          <w:tcPr>
            <w:tcW w:w="596" w:type="dxa"/>
            <w:shd w:val="clear" w:color="auto" w:fill="auto"/>
          </w:tcPr>
          <w:p w:rsidR="008D529B" w:rsidRPr="008D529B" w:rsidRDefault="008D529B" w:rsidP="008D529B">
            <w:pPr>
              <w:pStyle w:val="a6"/>
              <w:widowControl w:val="0"/>
              <w:snapToGrid w:val="0"/>
              <w:jc w:val="both"/>
            </w:pPr>
            <w:r w:rsidRPr="008D529B">
              <w:t>№ п/п</w:t>
            </w:r>
          </w:p>
          <w:p w:rsidR="008D529B" w:rsidRPr="008D529B" w:rsidRDefault="008D529B" w:rsidP="008D529B">
            <w:pPr>
              <w:pStyle w:val="a6"/>
              <w:widowControl w:val="0"/>
              <w:snapToGrid w:val="0"/>
              <w:jc w:val="both"/>
            </w:pPr>
          </w:p>
        </w:tc>
        <w:tc>
          <w:tcPr>
            <w:tcW w:w="1105" w:type="dxa"/>
            <w:shd w:val="clear" w:color="auto" w:fill="auto"/>
          </w:tcPr>
          <w:p w:rsidR="008D529B" w:rsidRPr="008D529B" w:rsidRDefault="008D529B" w:rsidP="008D529B">
            <w:pPr>
              <w:pStyle w:val="a6"/>
              <w:widowControl w:val="0"/>
              <w:snapToGrid w:val="0"/>
              <w:jc w:val="both"/>
            </w:pPr>
            <w:r w:rsidRPr="008D529B">
              <w:t>Наименование Изделия</w:t>
            </w:r>
          </w:p>
        </w:tc>
        <w:tc>
          <w:tcPr>
            <w:tcW w:w="1843" w:type="dxa"/>
            <w:shd w:val="clear" w:color="auto" w:fill="auto"/>
          </w:tcPr>
          <w:p w:rsidR="008D529B" w:rsidRPr="008D529B" w:rsidRDefault="008D529B" w:rsidP="008D529B">
            <w:pPr>
              <w:pStyle w:val="a6"/>
              <w:widowControl w:val="0"/>
              <w:snapToGrid w:val="0"/>
              <w:jc w:val="both"/>
            </w:pPr>
            <w:r w:rsidRPr="008D529B">
              <w:t>Наименование характеристики</w:t>
            </w:r>
          </w:p>
        </w:tc>
        <w:tc>
          <w:tcPr>
            <w:tcW w:w="2126" w:type="dxa"/>
            <w:shd w:val="clear" w:color="auto" w:fill="auto"/>
          </w:tcPr>
          <w:p w:rsidR="008D529B" w:rsidRPr="008D529B" w:rsidRDefault="008D529B" w:rsidP="008D529B">
            <w:pPr>
              <w:pStyle w:val="a6"/>
              <w:widowControl w:val="0"/>
              <w:snapToGrid w:val="0"/>
              <w:jc w:val="both"/>
            </w:pPr>
            <w:r w:rsidRPr="008D529B">
              <w:t>Показатель характеристики</w:t>
            </w:r>
          </w:p>
        </w:tc>
        <w:tc>
          <w:tcPr>
            <w:tcW w:w="3119" w:type="dxa"/>
          </w:tcPr>
          <w:p w:rsidR="008D529B" w:rsidRPr="008D529B" w:rsidRDefault="008D529B" w:rsidP="008D529B">
            <w:pPr>
              <w:widowControl w:val="0"/>
              <w:suppressAutoHyphens/>
              <w:snapToGrid w:val="0"/>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ГОСТ, технический регламент/обоснование использования (в том числе его характеристика)</w:t>
            </w:r>
          </w:p>
        </w:tc>
        <w:tc>
          <w:tcPr>
            <w:tcW w:w="879" w:type="dxa"/>
            <w:shd w:val="clear" w:color="auto" w:fill="auto"/>
            <w:vAlign w:val="center"/>
          </w:tcPr>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Количество (шт</w:t>
            </w:r>
            <w:bookmarkStart w:id="0" w:name="_GoBack"/>
            <w:bookmarkEnd w:id="0"/>
            <w:r w:rsidRPr="008D529B">
              <w:rPr>
                <w:rFonts w:ascii="Times New Roman" w:hAnsi="Times New Roman" w:cs="Times New Roman"/>
                <w:sz w:val="24"/>
                <w:szCs w:val="24"/>
              </w:rPr>
              <w:t xml:space="preserve">.) </w:t>
            </w:r>
          </w:p>
        </w:tc>
      </w:tr>
      <w:tr w:rsidR="008D529B" w:rsidRPr="008D529B" w:rsidTr="00760794">
        <w:tc>
          <w:tcPr>
            <w:tcW w:w="596" w:type="dxa"/>
            <w:vMerge w:val="restart"/>
            <w:shd w:val="clear" w:color="auto" w:fill="auto"/>
          </w:tcPr>
          <w:p w:rsidR="008D529B" w:rsidRPr="008D529B" w:rsidRDefault="008D529B" w:rsidP="008D529B">
            <w:pPr>
              <w:pStyle w:val="a6"/>
              <w:widowControl w:val="0"/>
              <w:snapToGrid w:val="0"/>
              <w:jc w:val="both"/>
            </w:pPr>
            <w:r w:rsidRPr="008D529B">
              <w:t>1.</w:t>
            </w:r>
          </w:p>
        </w:tc>
        <w:tc>
          <w:tcPr>
            <w:tcW w:w="1105" w:type="dxa"/>
            <w:vMerge w:val="restart"/>
            <w:shd w:val="clear" w:color="auto" w:fill="auto"/>
          </w:tcPr>
          <w:p w:rsidR="008D529B" w:rsidRPr="008D529B" w:rsidRDefault="008D529B" w:rsidP="008D529B">
            <w:pPr>
              <w:snapToGrid w:val="0"/>
              <w:spacing w:after="0" w:line="240" w:lineRule="auto"/>
              <w:jc w:val="both"/>
              <w:rPr>
                <w:rFonts w:ascii="Times New Roman" w:hAnsi="Times New Roman" w:cs="Times New Roman"/>
                <w:sz w:val="24"/>
                <w:szCs w:val="24"/>
              </w:rPr>
            </w:pPr>
            <w:proofErr w:type="spellStart"/>
            <w:r w:rsidRPr="008D529B">
              <w:rPr>
                <w:rFonts w:ascii="Times New Roman" w:hAnsi="Times New Roman" w:cs="Times New Roman"/>
                <w:sz w:val="24"/>
                <w:szCs w:val="24"/>
              </w:rPr>
              <w:t>Противопролежневый</w:t>
            </w:r>
            <w:proofErr w:type="spellEnd"/>
            <w:r w:rsidRPr="008D529B">
              <w:rPr>
                <w:rFonts w:ascii="Times New Roman" w:hAnsi="Times New Roman" w:cs="Times New Roman"/>
                <w:sz w:val="24"/>
                <w:szCs w:val="24"/>
              </w:rPr>
              <w:t xml:space="preserve"> </w:t>
            </w:r>
            <w:r w:rsidRPr="008D529B">
              <w:rPr>
                <w:rFonts w:ascii="Times New Roman" w:hAnsi="Times New Roman" w:cs="Times New Roman"/>
                <w:bCs/>
                <w:sz w:val="24"/>
                <w:szCs w:val="24"/>
              </w:rPr>
              <w:t>матрац воздушный (с компрессором)</w:t>
            </w:r>
          </w:p>
        </w:tc>
        <w:tc>
          <w:tcPr>
            <w:tcW w:w="1843" w:type="dxa"/>
            <w:shd w:val="clear" w:color="auto" w:fill="auto"/>
            <w:vAlign w:val="center"/>
          </w:tcPr>
          <w:p w:rsidR="008D529B" w:rsidRPr="008D529B" w:rsidRDefault="008D529B" w:rsidP="008D529B">
            <w:pPr>
              <w:snapToGrid w:val="0"/>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Наполняемость вну</w:t>
            </w:r>
            <w:r w:rsidRPr="008D529B">
              <w:rPr>
                <w:rFonts w:ascii="Times New Roman" w:hAnsi="Times New Roman" w:cs="Times New Roman"/>
                <w:sz w:val="24"/>
                <w:szCs w:val="24"/>
              </w:rPr>
              <w:t>т</w:t>
            </w:r>
            <w:r w:rsidRPr="008D529B">
              <w:rPr>
                <w:rFonts w:ascii="Times New Roman" w:hAnsi="Times New Roman" w:cs="Times New Roman"/>
                <w:sz w:val="24"/>
                <w:szCs w:val="24"/>
              </w:rPr>
              <w:t>реннего объема – воздух</w:t>
            </w:r>
          </w:p>
        </w:tc>
        <w:tc>
          <w:tcPr>
            <w:tcW w:w="2126" w:type="dxa"/>
            <w:shd w:val="clear" w:color="auto" w:fill="auto"/>
          </w:tcPr>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Наличие</w:t>
            </w:r>
          </w:p>
        </w:tc>
        <w:tc>
          <w:tcPr>
            <w:tcW w:w="3119" w:type="dxa"/>
          </w:tcPr>
          <w:p w:rsidR="008D529B" w:rsidRPr="008D529B" w:rsidRDefault="008D529B" w:rsidP="008D529B">
            <w:pPr>
              <w:widowControl w:val="0"/>
              <w:suppressAutoHyphens/>
              <w:spacing w:after="0" w:line="240" w:lineRule="auto"/>
              <w:jc w:val="both"/>
              <w:rPr>
                <w:rFonts w:ascii="Times New Roman" w:hAnsi="Times New Roman" w:cs="Times New Roman"/>
                <w:sz w:val="24"/>
                <w:szCs w:val="24"/>
                <w:highlight w:val="yellow"/>
              </w:rPr>
            </w:pPr>
            <w:r w:rsidRPr="008D529B">
              <w:rPr>
                <w:rFonts w:ascii="Times New Roman" w:hAnsi="Times New Roman" w:cs="Times New Roman"/>
                <w:sz w:val="24"/>
                <w:szCs w:val="24"/>
              </w:rPr>
              <w:t xml:space="preserve">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(Издание второе переработанное и </w:t>
            </w:r>
            <w:proofErr w:type="gramStart"/>
            <w:r w:rsidRPr="008D529B">
              <w:rPr>
                <w:rFonts w:ascii="Times New Roman" w:hAnsi="Times New Roman" w:cs="Times New Roman"/>
                <w:sz w:val="24"/>
                <w:szCs w:val="24"/>
              </w:rPr>
              <w:t>дополненное)  (</w:t>
            </w:r>
            <w:proofErr w:type="gramEnd"/>
            <w:r w:rsidRPr="008D529B">
              <w:rPr>
                <w:rFonts w:ascii="Times New Roman" w:hAnsi="Times New Roman" w:cs="Times New Roman"/>
                <w:sz w:val="24"/>
                <w:szCs w:val="24"/>
              </w:rPr>
              <w:t>далее – Методические рекомендации)</w:t>
            </w:r>
          </w:p>
        </w:tc>
        <w:tc>
          <w:tcPr>
            <w:tcW w:w="879" w:type="dxa"/>
            <w:vMerge w:val="restart"/>
            <w:shd w:val="clear" w:color="auto" w:fill="auto"/>
          </w:tcPr>
          <w:p w:rsidR="008D529B" w:rsidRPr="008D529B" w:rsidRDefault="008D529B" w:rsidP="008D529B">
            <w:pPr>
              <w:pStyle w:val="a6"/>
              <w:widowControl w:val="0"/>
              <w:snapToGrid w:val="0"/>
              <w:jc w:val="both"/>
            </w:pPr>
            <w:r w:rsidRPr="008D529B">
              <w:t>800</w:t>
            </w:r>
          </w:p>
        </w:tc>
      </w:tr>
      <w:tr w:rsidR="008D529B" w:rsidRPr="008D529B" w:rsidTr="00760794">
        <w:tc>
          <w:tcPr>
            <w:tcW w:w="596" w:type="dxa"/>
            <w:vMerge/>
            <w:shd w:val="clear" w:color="auto" w:fill="auto"/>
          </w:tcPr>
          <w:p w:rsidR="008D529B" w:rsidRPr="008D529B" w:rsidRDefault="008D529B" w:rsidP="008D529B">
            <w:pPr>
              <w:pStyle w:val="a6"/>
              <w:widowControl w:val="0"/>
              <w:snapToGrid w:val="0"/>
              <w:jc w:val="both"/>
            </w:pPr>
          </w:p>
        </w:tc>
        <w:tc>
          <w:tcPr>
            <w:tcW w:w="1105" w:type="dxa"/>
            <w:vMerge/>
            <w:shd w:val="clear" w:color="auto" w:fill="auto"/>
          </w:tcPr>
          <w:p w:rsidR="008D529B" w:rsidRPr="008D529B" w:rsidRDefault="008D529B" w:rsidP="008D529B">
            <w:pPr>
              <w:snapToGrid w:val="0"/>
              <w:spacing w:after="0" w:line="240" w:lineRule="auto"/>
              <w:jc w:val="both"/>
              <w:rPr>
                <w:rFonts w:ascii="Times New Roman" w:hAnsi="Times New Roman" w:cs="Times New Roman"/>
                <w:sz w:val="24"/>
                <w:szCs w:val="24"/>
              </w:rPr>
            </w:pPr>
          </w:p>
        </w:tc>
        <w:tc>
          <w:tcPr>
            <w:tcW w:w="1843" w:type="dxa"/>
            <w:shd w:val="clear" w:color="auto" w:fill="auto"/>
          </w:tcPr>
          <w:p w:rsidR="008D529B" w:rsidRPr="008D529B" w:rsidRDefault="008D529B" w:rsidP="008D529B">
            <w:pPr>
              <w:snapToGrid w:val="0"/>
              <w:spacing w:after="0" w:line="240" w:lineRule="auto"/>
              <w:jc w:val="both"/>
              <w:rPr>
                <w:rFonts w:ascii="Times New Roman" w:eastAsia="Arial Unicode MS" w:hAnsi="Times New Roman" w:cs="Times New Roman"/>
                <w:sz w:val="24"/>
                <w:szCs w:val="24"/>
              </w:rPr>
            </w:pPr>
            <w:r w:rsidRPr="008D529B">
              <w:rPr>
                <w:rFonts w:ascii="Times New Roman" w:eastAsia="Arial Unicode MS" w:hAnsi="Times New Roman" w:cs="Times New Roman"/>
                <w:sz w:val="24"/>
                <w:szCs w:val="24"/>
              </w:rPr>
              <w:t>Компрессор</w:t>
            </w:r>
            <w:r w:rsidRPr="008D529B">
              <w:rPr>
                <w:rFonts w:ascii="Times New Roman" w:eastAsia="Arial Unicode MS" w:hAnsi="Times New Roman" w:cs="Times New Roman"/>
                <w:sz w:val="24"/>
                <w:szCs w:val="24"/>
                <w:lang w:val="en-US"/>
              </w:rPr>
              <w:t xml:space="preserve"> </w:t>
            </w:r>
            <w:r w:rsidRPr="008D529B">
              <w:rPr>
                <w:rFonts w:ascii="Times New Roman" w:eastAsia="Arial Unicode MS" w:hAnsi="Times New Roman" w:cs="Times New Roman"/>
                <w:sz w:val="24"/>
                <w:szCs w:val="24"/>
              </w:rPr>
              <w:t>воздушный</w:t>
            </w:r>
          </w:p>
        </w:tc>
        <w:tc>
          <w:tcPr>
            <w:tcW w:w="2126" w:type="dxa"/>
            <w:shd w:val="clear" w:color="auto" w:fill="auto"/>
          </w:tcPr>
          <w:p w:rsidR="008D529B" w:rsidRPr="008D529B" w:rsidRDefault="008D529B" w:rsidP="008D529B">
            <w:pPr>
              <w:snapToGrid w:val="0"/>
              <w:spacing w:after="0" w:line="240" w:lineRule="auto"/>
              <w:jc w:val="both"/>
              <w:rPr>
                <w:rFonts w:ascii="Times New Roman" w:eastAsia="Arial Unicode MS" w:hAnsi="Times New Roman" w:cs="Times New Roman"/>
                <w:sz w:val="24"/>
                <w:szCs w:val="24"/>
              </w:rPr>
            </w:pPr>
            <w:r w:rsidRPr="008D529B">
              <w:rPr>
                <w:rFonts w:ascii="Times New Roman" w:hAnsi="Times New Roman" w:cs="Times New Roman"/>
                <w:sz w:val="24"/>
                <w:szCs w:val="24"/>
              </w:rPr>
              <w:t>Наличие</w:t>
            </w:r>
          </w:p>
        </w:tc>
        <w:tc>
          <w:tcPr>
            <w:tcW w:w="3119" w:type="dxa"/>
          </w:tcPr>
          <w:p w:rsidR="008D529B" w:rsidRPr="008D529B" w:rsidRDefault="008D529B" w:rsidP="008D529B">
            <w:pPr>
              <w:widowControl w:val="0"/>
              <w:suppressAutoHyphens/>
              <w:spacing w:after="0" w:line="240" w:lineRule="auto"/>
              <w:jc w:val="both"/>
              <w:rPr>
                <w:rFonts w:ascii="Times New Roman" w:hAnsi="Times New Roman" w:cs="Times New Roman"/>
                <w:sz w:val="24"/>
                <w:szCs w:val="24"/>
                <w:highlight w:val="yellow"/>
              </w:rPr>
            </w:pPr>
            <w:r w:rsidRPr="008D529B">
              <w:rPr>
                <w:rFonts w:ascii="Times New Roman" w:hAnsi="Times New Roman" w:cs="Times New Roman"/>
                <w:sz w:val="24"/>
                <w:szCs w:val="24"/>
              </w:rPr>
              <w:t>Методические рекомендации</w:t>
            </w:r>
          </w:p>
        </w:tc>
        <w:tc>
          <w:tcPr>
            <w:tcW w:w="879" w:type="dxa"/>
            <w:vMerge/>
            <w:shd w:val="clear" w:color="auto" w:fill="auto"/>
          </w:tcPr>
          <w:p w:rsidR="008D529B" w:rsidRPr="008D529B" w:rsidRDefault="008D529B" w:rsidP="008D529B">
            <w:pPr>
              <w:pStyle w:val="a6"/>
              <w:widowControl w:val="0"/>
              <w:snapToGrid w:val="0"/>
              <w:jc w:val="both"/>
            </w:pPr>
          </w:p>
        </w:tc>
      </w:tr>
      <w:tr w:rsidR="008D529B" w:rsidRPr="008D529B" w:rsidTr="00760794">
        <w:tc>
          <w:tcPr>
            <w:tcW w:w="596" w:type="dxa"/>
            <w:vMerge/>
            <w:shd w:val="clear" w:color="auto" w:fill="auto"/>
          </w:tcPr>
          <w:p w:rsidR="008D529B" w:rsidRPr="008D529B" w:rsidRDefault="008D529B" w:rsidP="008D529B">
            <w:pPr>
              <w:pStyle w:val="a6"/>
              <w:widowControl w:val="0"/>
              <w:snapToGrid w:val="0"/>
              <w:jc w:val="both"/>
            </w:pPr>
          </w:p>
        </w:tc>
        <w:tc>
          <w:tcPr>
            <w:tcW w:w="1105" w:type="dxa"/>
            <w:vMerge/>
            <w:shd w:val="clear" w:color="auto" w:fill="auto"/>
          </w:tcPr>
          <w:p w:rsidR="008D529B" w:rsidRPr="008D529B" w:rsidRDefault="008D529B" w:rsidP="008D529B">
            <w:pPr>
              <w:suppressAutoHyphens/>
              <w:spacing w:after="0" w:line="240" w:lineRule="auto"/>
              <w:jc w:val="both"/>
              <w:rPr>
                <w:rFonts w:ascii="Times New Roman" w:hAnsi="Times New Roman" w:cs="Times New Roman"/>
                <w:sz w:val="24"/>
                <w:szCs w:val="24"/>
                <w:highlight w:val="yellow"/>
              </w:rPr>
            </w:pPr>
          </w:p>
        </w:tc>
        <w:tc>
          <w:tcPr>
            <w:tcW w:w="1843" w:type="dxa"/>
            <w:shd w:val="clear" w:color="auto" w:fill="auto"/>
          </w:tcPr>
          <w:p w:rsidR="008D529B" w:rsidRPr="008D529B" w:rsidRDefault="008D529B" w:rsidP="008D529B">
            <w:pPr>
              <w:snapToGrid w:val="0"/>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Работа компрессора от электросети с напряжением 220В</w:t>
            </w:r>
          </w:p>
        </w:tc>
        <w:tc>
          <w:tcPr>
            <w:tcW w:w="2126" w:type="dxa"/>
            <w:shd w:val="clear" w:color="auto" w:fill="auto"/>
          </w:tcPr>
          <w:p w:rsidR="008D529B" w:rsidRPr="008D529B" w:rsidRDefault="008D529B" w:rsidP="008D529B">
            <w:pPr>
              <w:snapToGrid w:val="0"/>
              <w:spacing w:after="0" w:line="240" w:lineRule="auto"/>
              <w:jc w:val="both"/>
              <w:rPr>
                <w:rFonts w:ascii="Times New Roman" w:eastAsia="Arial Unicode MS" w:hAnsi="Times New Roman" w:cs="Times New Roman"/>
                <w:sz w:val="24"/>
                <w:szCs w:val="24"/>
              </w:rPr>
            </w:pPr>
            <w:r w:rsidRPr="008D529B">
              <w:rPr>
                <w:rFonts w:ascii="Times New Roman" w:hAnsi="Times New Roman" w:cs="Times New Roman"/>
                <w:sz w:val="24"/>
                <w:szCs w:val="24"/>
              </w:rPr>
              <w:t>Наличие</w:t>
            </w:r>
          </w:p>
        </w:tc>
        <w:tc>
          <w:tcPr>
            <w:tcW w:w="3119" w:type="dxa"/>
          </w:tcPr>
          <w:p w:rsidR="008D529B" w:rsidRPr="008D529B" w:rsidRDefault="008D529B" w:rsidP="008D529B">
            <w:pPr>
              <w:widowControl w:val="0"/>
              <w:suppressAutoHyphens/>
              <w:spacing w:after="0" w:line="240" w:lineRule="auto"/>
              <w:jc w:val="both"/>
              <w:rPr>
                <w:rFonts w:ascii="Times New Roman" w:hAnsi="Times New Roman" w:cs="Times New Roman"/>
                <w:sz w:val="24"/>
                <w:szCs w:val="24"/>
                <w:highlight w:val="yellow"/>
              </w:rPr>
            </w:pPr>
            <w:r w:rsidRPr="008D529B">
              <w:rPr>
                <w:rFonts w:ascii="Times New Roman" w:eastAsia="Arial Unicode MS" w:hAnsi="Times New Roman" w:cs="Times New Roman"/>
                <w:sz w:val="24"/>
                <w:szCs w:val="24"/>
              </w:rPr>
              <w:t>Для работы изделия</w:t>
            </w:r>
          </w:p>
        </w:tc>
        <w:tc>
          <w:tcPr>
            <w:tcW w:w="879" w:type="dxa"/>
            <w:vMerge/>
            <w:shd w:val="clear" w:color="auto" w:fill="auto"/>
          </w:tcPr>
          <w:p w:rsidR="008D529B" w:rsidRPr="008D529B" w:rsidRDefault="008D529B" w:rsidP="008D529B">
            <w:pPr>
              <w:pStyle w:val="a6"/>
              <w:widowControl w:val="0"/>
              <w:snapToGrid w:val="0"/>
              <w:jc w:val="both"/>
            </w:pPr>
          </w:p>
        </w:tc>
      </w:tr>
      <w:tr w:rsidR="008D529B" w:rsidRPr="008D529B" w:rsidTr="00760794">
        <w:tc>
          <w:tcPr>
            <w:tcW w:w="596" w:type="dxa"/>
            <w:vMerge/>
            <w:shd w:val="clear" w:color="auto" w:fill="auto"/>
          </w:tcPr>
          <w:p w:rsidR="008D529B" w:rsidRPr="008D529B" w:rsidRDefault="008D529B" w:rsidP="008D529B">
            <w:pPr>
              <w:pStyle w:val="a6"/>
              <w:widowControl w:val="0"/>
              <w:snapToGrid w:val="0"/>
              <w:jc w:val="both"/>
            </w:pPr>
          </w:p>
        </w:tc>
        <w:tc>
          <w:tcPr>
            <w:tcW w:w="1105" w:type="dxa"/>
            <w:vMerge/>
            <w:shd w:val="clear" w:color="auto" w:fill="auto"/>
          </w:tcPr>
          <w:p w:rsidR="008D529B" w:rsidRPr="008D529B" w:rsidRDefault="008D529B" w:rsidP="008D529B">
            <w:pPr>
              <w:suppressAutoHyphens/>
              <w:spacing w:after="0" w:line="240" w:lineRule="auto"/>
              <w:jc w:val="both"/>
              <w:rPr>
                <w:rFonts w:ascii="Times New Roman" w:hAnsi="Times New Roman" w:cs="Times New Roman"/>
                <w:sz w:val="24"/>
                <w:szCs w:val="24"/>
                <w:highlight w:val="yellow"/>
              </w:rPr>
            </w:pPr>
          </w:p>
        </w:tc>
        <w:tc>
          <w:tcPr>
            <w:tcW w:w="1843" w:type="dxa"/>
            <w:shd w:val="clear" w:color="auto" w:fill="auto"/>
          </w:tcPr>
          <w:p w:rsidR="008D529B" w:rsidRPr="008D529B" w:rsidRDefault="008D529B" w:rsidP="008D529B">
            <w:pPr>
              <w:snapToGrid w:val="0"/>
              <w:spacing w:after="0" w:line="240" w:lineRule="auto"/>
              <w:jc w:val="both"/>
              <w:rPr>
                <w:rFonts w:ascii="Times New Roman" w:hAnsi="Times New Roman" w:cs="Times New Roman"/>
                <w:sz w:val="24"/>
                <w:szCs w:val="24"/>
              </w:rPr>
            </w:pPr>
            <w:r w:rsidRPr="008D529B">
              <w:rPr>
                <w:rFonts w:ascii="Times New Roman" w:eastAsia="Arial Unicode MS" w:hAnsi="Times New Roman" w:cs="Times New Roman"/>
                <w:sz w:val="24"/>
                <w:szCs w:val="24"/>
              </w:rPr>
              <w:t>Длина изделия</w:t>
            </w:r>
          </w:p>
        </w:tc>
        <w:tc>
          <w:tcPr>
            <w:tcW w:w="2126" w:type="dxa"/>
            <w:shd w:val="clear" w:color="auto" w:fill="auto"/>
          </w:tcPr>
          <w:p w:rsidR="008D529B" w:rsidRPr="008D529B" w:rsidRDefault="008D529B" w:rsidP="008D529B">
            <w:pPr>
              <w:spacing w:after="0" w:line="240" w:lineRule="auto"/>
              <w:jc w:val="both"/>
              <w:rPr>
                <w:rFonts w:ascii="Times New Roman" w:eastAsia="Arial Unicode MS" w:hAnsi="Times New Roman" w:cs="Times New Roman"/>
                <w:sz w:val="24"/>
                <w:szCs w:val="24"/>
              </w:rPr>
            </w:pPr>
            <w:r w:rsidRPr="008D529B">
              <w:rPr>
                <w:rFonts w:ascii="Times New Roman" w:eastAsia="Arial Unicode MS" w:hAnsi="Times New Roman" w:cs="Times New Roman"/>
                <w:sz w:val="24"/>
                <w:szCs w:val="24"/>
              </w:rPr>
              <w:t xml:space="preserve">Не менее </w:t>
            </w:r>
            <w:smartTag w:uri="urn:schemas-microsoft-com:office:smarttags" w:element="metricconverter">
              <w:smartTagPr>
                <w:attr w:name="ProductID" w:val="1800 мм"/>
              </w:smartTagPr>
              <w:r w:rsidRPr="008D529B">
                <w:rPr>
                  <w:rFonts w:ascii="Times New Roman" w:eastAsia="Arial Unicode MS" w:hAnsi="Times New Roman" w:cs="Times New Roman"/>
                  <w:sz w:val="24"/>
                  <w:szCs w:val="24"/>
                </w:rPr>
                <w:t>1800 мм</w:t>
              </w:r>
            </w:smartTag>
          </w:p>
          <w:p w:rsidR="008D529B" w:rsidRPr="008D529B" w:rsidRDefault="008D529B" w:rsidP="008D529B">
            <w:pPr>
              <w:snapToGrid w:val="0"/>
              <w:spacing w:after="0" w:line="240" w:lineRule="auto"/>
              <w:jc w:val="both"/>
              <w:rPr>
                <w:rFonts w:ascii="Times New Roman" w:eastAsia="Arial Unicode MS" w:hAnsi="Times New Roman" w:cs="Times New Roman"/>
                <w:sz w:val="24"/>
                <w:szCs w:val="24"/>
              </w:rPr>
            </w:pPr>
            <w:r w:rsidRPr="008D529B">
              <w:rPr>
                <w:rFonts w:ascii="Times New Roman" w:eastAsia="Arial Unicode MS" w:hAnsi="Times New Roman" w:cs="Times New Roman"/>
                <w:sz w:val="24"/>
                <w:szCs w:val="24"/>
              </w:rPr>
              <w:t>(включительно)</w:t>
            </w:r>
          </w:p>
        </w:tc>
        <w:tc>
          <w:tcPr>
            <w:tcW w:w="3119" w:type="dxa"/>
          </w:tcPr>
          <w:p w:rsidR="008D529B" w:rsidRPr="008D529B" w:rsidRDefault="008D529B" w:rsidP="008D529B">
            <w:pPr>
              <w:widowControl w:val="0"/>
              <w:suppressAutoHyphens/>
              <w:spacing w:after="0" w:line="240" w:lineRule="auto"/>
              <w:jc w:val="both"/>
              <w:rPr>
                <w:rFonts w:ascii="Times New Roman" w:hAnsi="Times New Roman" w:cs="Times New Roman"/>
                <w:sz w:val="24"/>
                <w:szCs w:val="24"/>
                <w:highlight w:val="yellow"/>
              </w:rPr>
            </w:pPr>
            <w:r w:rsidRPr="008D529B">
              <w:rPr>
                <w:rFonts w:ascii="Times New Roman" w:hAnsi="Times New Roman" w:cs="Times New Roman"/>
                <w:sz w:val="24"/>
                <w:szCs w:val="24"/>
              </w:rPr>
              <w:t>Методические рекомендации</w:t>
            </w:r>
          </w:p>
        </w:tc>
        <w:tc>
          <w:tcPr>
            <w:tcW w:w="879" w:type="dxa"/>
            <w:vMerge/>
            <w:shd w:val="clear" w:color="auto" w:fill="auto"/>
          </w:tcPr>
          <w:p w:rsidR="008D529B" w:rsidRPr="008D529B" w:rsidRDefault="008D529B" w:rsidP="008D529B">
            <w:pPr>
              <w:pStyle w:val="a6"/>
              <w:widowControl w:val="0"/>
              <w:snapToGrid w:val="0"/>
              <w:jc w:val="both"/>
            </w:pPr>
          </w:p>
        </w:tc>
      </w:tr>
      <w:tr w:rsidR="008D529B" w:rsidRPr="008D529B" w:rsidTr="00760794">
        <w:tc>
          <w:tcPr>
            <w:tcW w:w="596" w:type="dxa"/>
            <w:vMerge/>
            <w:shd w:val="clear" w:color="auto" w:fill="auto"/>
          </w:tcPr>
          <w:p w:rsidR="008D529B" w:rsidRPr="008D529B" w:rsidRDefault="008D529B" w:rsidP="008D529B">
            <w:pPr>
              <w:pStyle w:val="a6"/>
              <w:widowControl w:val="0"/>
              <w:snapToGrid w:val="0"/>
              <w:jc w:val="both"/>
            </w:pPr>
          </w:p>
        </w:tc>
        <w:tc>
          <w:tcPr>
            <w:tcW w:w="1105" w:type="dxa"/>
            <w:vMerge/>
            <w:shd w:val="clear" w:color="auto" w:fill="auto"/>
          </w:tcPr>
          <w:p w:rsidR="008D529B" w:rsidRPr="008D529B" w:rsidRDefault="008D529B" w:rsidP="008D529B">
            <w:pPr>
              <w:suppressAutoHyphens/>
              <w:spacing w:after="0" w:line="240" w:lineRule="auto"/>
              <w:jc w:val="both"/>
              <w:rPr>
                <w:rFonts w:ascii="Times New Roman" w:hAnsi="Times New Roman" w:cs="Times New Roman"/>
                <w:sz w:val="24"/>
                <w:szCs w:val="24"/>
                <w:highlight w:val="yellow"/>
              </w:rPr>
            </w:pPr>
          </w:p>
        </w:tc>
        <w:tc>
          <w:tcPr>
            <w:tcW w:w="1843" w:type="dxa"/>
            <w:shd w:val="clear" w:color="auto" w:fill="auto"/>
          </w:tcPr>
          <w:p w:rsidR="008D529B" w:rsidRPr="008D529B" w:rsidRDefault="008D529B" w:rsidP="008D529B">
            <w:pPr>
              <w:snapToGrid w:val="0"/>
              <w:spacing w:after="0" w:line="240" w:lineRule="auto"/>
              <w:jc w:val="both"/>
              <w:rPr>
                <w:rFonts w:ascii="Times New Roman" w:eastAsia="Arial Unicode MS" w:hAnsi="Times New Roman" w:cs="Times New Roman"/>
                <w:sz w:val="24"/>
                <w:szCs w:val="24"/>
              </w:rPr>
            </w:pPr>
            <w:r w:rsidRPr="008D529B">
              <w:rPr>
                <w:rFonts w:ascii="Times New Roman" w:eastAsia="Arial Unicode MS" w:hAnsi="Times New Roman" w:cs="Times New Roman"/>
                <w:sz w:val="24"/>
                <w:szCs w:val="24"/>
              </w:rPr>
              <w:t>Ширина изделия</w:t>
            </w:r>
          </w:p>
        </w:tc>
        <w:tc>
          <w:tcPr>
            <w:tcW w:w="2126" w:type="dxa"/>
            <w:shd w:val="clear" w:color="auto" w:fill="auto"/>
          </w:tcPr>
          <w:p w:rsidR="008D529B" w:rsidRPr="008D529B" w:rsidRDefault="008D529B" w:rsidP="008D529B">
            <w:pPr>
              <w:spacing w:after="0" w:line="240" w:lineRule="auto"/>
              <w:jc w:val="both"/>
              <w:rPr>
                <w:rFonts w:ascii="Times New Roman" w:eastAsia="Arial Unicode MS" w:hAnsi="Times New Roman" w:cs="Times New Roman"/>
                <w:sz w:val="24"/>
                <w:szCs w:val="24"/>
              </w:rPr>
            </w:pPr>
            <w:r w:rsidRPr="008D529B">
              <w:rPr>
                <w:rFonts w:ascii="Times New Roman" w:eastAsia="Arial Unicode MS" w:hAnsi="Times New Roman" w:cs="Times New Roman"/>
                <w:sz w:val="24"/>
                <w:szCs w:val="24"/>
              </w:rPr>
              <w:t xml:space="preserve">Не менее </w:t>
            </w:r>
            <w:smartTag w:uri="urn:schemas-microsoft-com:office:smarttags" w:element="metricconverter">
              <w:smartTagPr>
                <w:attr w:name="ProductID" w:val="840 мм"/>
              </w:smartTagPr>
              <w:r w:rsidRPr="008D529B">
                <w:rPr>
                  <w:rFonts w:ascii="Times New Roman" w:eastAsia="Arial Unicode MS" w:hAnsi="Times New Roman" w:cs="Times New Roman"/>
                  <w:sz w:val="24"/>
                  <w:szCs w:val="24"/>
                </w:rPr>
                <w:t>840 мм</w:t>
              </w:r>
            </w:smartTag>
          </w:p>
          <w:p w:rsidR="008D529B" w:rsidRPr="008D529B" w:rsidRDefault="008D529B" w:rsidP="008D529B">
            <w:pPr>
              <w:snapToGrid w:val="0"/>
              <w:spacing w:after="0" w:line="240" w:lineRule="auto"/>
              <w:jc w:val="both"/>
              <w:rPr>
                <w:rFonts w:ascii="Times New Roman" w:hAnsi="Times New Roman" w:cs="Times New Roman"/>
                <w:sz w:val="24"/>
                <w:szCs w:val="24"/>
              </w:rPr>
            </w:pPr>
            <w:r w:rsidRPr="008D529B">
              <w:rPr>
                <w:rFonts w:ascii="Times New Roman" w:eastAsia="Arial Unicode MS" w:hAnsi="Times New Roman" w:cs="Times New Roman"/>
                <w:sz w:val="24"/>
                <w:szCs w:val="24"/>
              </w:rPr>
              <w:t>(включительно)</w:t>
            </w:r>
          </w:p>
        </w:tc>
        <w:tc>
          <w:tcPr>
            <w:tcW w:w="3119" w:type="dxa"/>
          </w:tcPr>
          <w:p w:rsidR="008D529B" w:rsidRPr="008D529B" w:rsidRDefault="008D529B" w:rsidP="008D529B">
            <w:pPr>
              <w:widowControl w:val="0"/>
              <w:suppressAutoHyphens/>
              <w:spacing w:after="0" w:line="240" w:lineRule="auto"/>
              <w:jc w:val="both"/>
              <w:rPr>
                <w:rFonts w:ascii="Times New Roman" w:hAnsi="Times New Roman" w:cs="Times New Roman"/>
                <w:sz w:val="24"/>
                <w:szCs w:val="24"/>
                <w:highlight w:val="yellow"/>
              </w:rPr>
            </w:pPr>
            <w:r w:rsidRPr="008D529B">
              <w:rPr>
                <w:rFonts w:ascii="Times New Roman" w:hAnsi="Times New Roman" w:cs="Times New Roman"/>
                <w:sz w:val="24"/>
                <w:szCs w:val="24"/>
              </w:rPr>
              <w:t>Методические рекомендации</w:t>
            </w:r>
          </w:p>
        </w:tc>
        <w:tc>
          <w:tcPr>
            <w:tcW w:w="879" w:type="dxa"/>
            <w:vMerge/>
            <w:shd w:val="clear" w:color="auto" w:fill="auto"/>
          </w:tcPr>
          <w:p w:rsidR="008D529B" w:rsidRPr="008D529B" w:rsidRDefault="008D529B" w:rsidP="008D529B">
            <w:pPr>
              <w:pStyle w:val="a6"/>
              <w:widowControl w:val="0"/>
              <w:snapToGrid w:val="0"/>
              <w:jc w:val="both"/>
            </w:pPr>
          </w:p>
        </w:tc>
      </w:tr>
      <w:tr w:rsidR="008D529B" w:rsidRPr="008D529B" w:rsidTr="00760794">
        <w:tc>
          <w:tcPr>
            <w:tcW w:w="596" w:type="dxa"/>
            <w:vMerge/>
            <w:shd w:val="clear" w:color="auto" w:fill="auto"/>
          </w:tcPr>
          <w:p w:rsidR="008D529B" w:rsidRPr="008D529B" w:rsidRDefault="008D529B" w:rsidP="008D529B">
            <w:pPr>
              <w:pStyle w:val="a6"/>
              <w:widowControl w:val="0"/>
              <w:snapToGrid w:val="0"/>
              <w:jc w:val="both"/>
            </w:pPr>
          </w:p>
        </w:tc>
        <w:tc>
          <w:tcPr>
            <w:tcW w:w="1105" w:type="dxa"/>
            <w:vMerge/>
            <w:shd w:val="clear" w:color="auto" w:fill="auto"/>
          </w:tcPr>
          <w:p w:rsidR="008D529B" w:rsidRPr="008D529B" w:rsidRDefault="008D529B" w:rsidP="008D529B">
            <w:pPr>
              <w:suppressAutoHyphens/>
              <w:spacing w:after="0" w:line="240" w:lineRule="auto"/>
              <w:jc w:val="both"/>
              <w:rPr>
                <w:rFonts w:ascii="Times New Roman" w:hAnsi="Times New Roman" w:cs="Times New Roman"/>
                <w:sz w:val="24"/>
                <w:szCs w:val="24"/>
                <w:highlight w:val="yellow"/>
              </w:rPr>
            </w:pPr>
          </w:p>
        </w:tc>
        <w:tc>
          <w:tcPr>
            <w:tcW w:w="1843" w:type="dxa"/>
            <w:shd w:val="clear" w:color="auto" w:fill="auto"/>
          </w:tcPr>
          <w:p w:rsidR="008D529B" w:rsidRPr="008D529B" w:rsidRDefault="008D529B" w:rsidP="008D529B">
            <w:pPr>
              <w:snapToGrid w:val="0"/>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Паспорт Изделия, либо документ, его заменяющий</w:t>
            </w:r>
          </w:p>
        </w:tc>
        <w:tc>
          <w:tcPr>
            <w:tcW w:w="2126" w:type="dxa"/>
            <w:shd w:val="clear" w:color="auto" w:fill="auto"/>
          </w:tcPr>
          <w:p w:rsidR="008D529B" w:rsidRPr="008D529B" w:rsidRDefault="008D529B" w:rsidP="008D529B">
            <w:pPr>
              <w:snapToGrid w:val="0"/>
              <w:spacing w:after="0" w:line="240" w:lineRule="auto"/>
              <w:jc w:val="both"/>
              <w:rPr>
                <w:rFonts w:ascii="Times New Roman" w:eastAsia="Arial Unicode MS" w:hAnsi="Times New Roman" w:cs="Times New Roman"/>
                <w:sz w:val="24"/>
                <w:szCs w:val="24"/>
              </w:rPr>
            </w:pPr>
            <w:r w:rsidRPr="008D529B">
              <w:rPr>
                <w:rFonts w:ascii="Times New Roman" w:hAnsi="Times New Roman" w:cs="Times New Roman"/>
                <w:sz w:val="24"/>
                <w:szCs w:val="24"/>
              </w:rPr>
              <w:t>Наличие</w:t>
            </w:r>
          </w:p>
        </w:tc>
        <w:tc>
          <w:tcPr>
            <w:tcW w:w="3119" w:type="dxa"/>
          </w:tcPr>
          <w:p w:rsidR="008D529B" w:rsidRPr="008D529B" w:rsidRDefault="008D529B" w:rsidP="008D529B">
            <w:pPr>
              <w:widowControl w:val="0"/>
              <w:suppressAutoHyphens/>
              <w:spacing w:after="0" w:line="240" w:lineRule="auto"/>
              <w:jc w:val="both"/>
              <w:rPr>
                <w:rFonts w:ascii="Times New Roman" w:hAnsi="Times New Roman" w:cs="Times New Roman"/>
                <w:sz w:val="24"/>
                <w:szCs w:val="24"/>
                <w:highlight w:val="yellow"/>
              </w:rPr>
            </w:pPr>
            <w:r w:rsidRPr="008D529B">
              <w:rPr>
                <w:rFonts w:ascii="Times New Roman" w:hAnsi="Times New Roman" w:cs="Times New Roman"/>
                <w:sz w:val="24"/>
                <w:szCs w:val="24"/>
                <w:lang w:val="en-US" w:eastAsia="ar-SA"/>
              </w:rPr>
              <w:t>ГОСТ 2.601-2013 ЕКСД</w:t>
            </w:r>
          </w:p>
        </w:tc>
        <w:tc>
          <w:tcPr>
            <w:tcW w:w="879" w:type="dxa"/>
            <w:vMerge/>
            <w:shd w:val="clear" w:color="auto" w:fill="auto"/>
          </w:tcPr>
          <w:p w:rsidR="008D529B" w:rsidRPr="008D529B" w:rsidRDefault="008D529B" w:rsidP="008D529B">
            <w:pPr>
              <w:pStyle w:val="a6"/>
              <w:widowControl w:val="0"/>
              <w:snapToGrid w:val="0"/>
              <w:jc w:val="both"/>
            </w:pPr>
          </w:p>
        </w:tc>
      </w:tr>
      <w:tr w:rsidR="008D529B" w:rsidRPr="008D529B" w:rsidTr="00760794">
        <w:tc>
          <w:tcPr>
            <w:tcW w:w="8789" w:type="dxa"/>
            <w:gridSpan w:val="5"/>
            <w:shd w:val="clear" w:color="auto" w:fill="auto"/>
          </w:tcPr>
          <w:p w:rsidR="008D529B" w:rsidRPr="008D529B" w:rsidRDefault="008D529B" w:rsidP="008D529B">
            <w:pPr>
              <w:widowControl w:val="0"/>
              <w:suppressAutoHyphens/>
              <w:spacing w:after="0" w:line="240" w:lineRule="auto"/>
              <w:jc w:val="both"/>
              <w:rPr>
                <w:rFonts w:ascii="Times New Roman" w:hAnsi="Times New Roman" w:cs="Times New Roman"/>
                <w:sz w:val="24"/>
                <w:szCs w:val="24"/>
                <w:highlight w:val="yellow"/>
              </w:rPr>
            </w:pPr>
            <w:r w:rsidRPr="008D529B">
              <w:rPr>
                <w:rFonts w:ascii="Times New Roman" w:hAnsi="Times New Roman" w:cs="Times New Roman"/>
                <w:sz w:val="24"/>
                <w:szCs w:val="24"/>
              </w:rPr>
              <w:t>Итого:</w:t>
            </w:r>
          </w:p>
        </w:tc>
        <w:tc>
          <w:tcPr>
            <w:tcW w:w="879" w:type="dxa"/>
            <w:shd w:val="clear" w:color="auto" w:fill="auto"/>
          </w:tcPr>
          <w:p w:rsidR="008D529B" w:rsidRPr="008D529B" w:rsidRDefault="008D529B" w:rsidP="008D529B">
            <w:pPr>
              <w:pStyle w:val="a6"/>
              <w:widowControl w:val="0"/>
              <w:snapToGrid w:val="0"/>
              <w:jc w:val="both"/>
            </w:pPr>
            <w:r w:rsidRPr="008D529B">
              <w:t>800</w:t>
            </w:r>
          </w:p>
        </w:tc>
      </w:tr>
    </w:tbl>
    <w:p w:rsidR="008D529B" w:rsidRDefault="008D529B" w:rsidP="008D529B">
      <w:pPr>
        <w:spacing w:after="0" w:line="240" w:lineRule="auto"/>
        <w:jc w:val="both"/>
        <w:rPr>
          <w:rFonts w:ascii="Times New Roman" w:hAnsi="Times New Roman" w:cs="Times New Roman"/>
          <w:sz w:val="24"/>
          <w:szCs w:val="24"/>
        </w:rPr>
      </w:pP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1.4. Упаковка Изделия должна обеспечивать защиту Изделия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1.5. Гарантийный ремонт Изделия осуществляется Поставщиком в период гарантийного срока.</w:t>
      </w:r>
    </w:p>
    <w:p w:rsidR="008D529B" w:rsidRPr="008D529B" w:rsidRDefault="008D529B" w:rsidP="008D529B">
      <w:pPr>
        <w:suppressAutoHyphens/>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 указанного в гарантийном талоне. Гарантия Поставщика – не менее 12 месяцев с момента получения Изделия Получателем. Срок выполнения гарантийного ремонта, либо замены изделия со дня обращения получателя не должен превышать 15 рабочих дней. 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Изделия в период гарантийного срока Поставщик должен осуществить замену такого Изделия. В связи с тем, что передача Изделия осуществляется непосредственно Получателю, Поставщик должен вместе с Изделием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Изделия, а также содержащий адрес (адреса) и режим работы пункта (пунктов) приема Получателей.</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Прием Получателя по вопросам, касающимся выдачи и гарантийного ремонта Изделия, осуществляется Поставщиком по месту нахождения организованных Поставщиком пунктов приема (не менее 1 (одного)) на территории Санкт-Петербурга.</w:t>
      </w:r>
    </w:p>
    <w:p w:rsidR="008D529B" w:rsidRPr="008D529B" w:rsidRDefault="008D529B" w:rsidP="008D529B">
      <w:pPr>
        <w:spacing w:after="0" w:line="240" w:lineRule="auto"/>
        <w:jc w:val="both"/>
        <w:rPr>
          <w:rFonts w:ascii="Times New Roman" w:hAnsi="Times New Roman" w:cs="Times New Roman"/>
          <w:sz w:val="24"/>
          <w:szCs w:val="24"/>
        </w:rPr>
      </w:pPr>
    </w:p>
    <w:p w:rsidR="008D529B" w:rsidRPr="008D529B" w:rsidRDefault="008D529B" w:rsidP="008D529B">
      <w:pPr>
        <w:spacing w:after="0" w:line="240" w:lineRule="auto"/>
        <w:jc w:val="both"/>
        <w:rPr>
          <w:rFonts w:ascii="Times New Roman" w:hAnsi="Times New Roman" w:cs="Times New Roman"/>
          <w:b/>
          <w:sz w:val="24"/>
          <w:szCs w:val="24"/>
        </w:rPr>
      </w:pPr>
      <w:r w:rsidRPr="008D529B">
        <w:rPr>
          <w:rFonts w:ascii="Times New Roman" w:hAnsi="Times New Roman" w:cs="Times New Roman"/>
          <w:b/>
          <w:sz w:val="24"/>
          <w:szCs w:val="24"/>
        </w:rPr>
        <w:t>2. Поставщик обязан:</w:t>
      </w:r>
    </w:p>
    <w:p w:rsidR="008D529B" w:rsidRPr="008D529B" w:rsidRDefault="008D529B" w:rsidP="008D529B">
      <w:pPr>
        <w:spacing w:after="0" w:line="240" w:lineRule="auto"/>
        <w:jc w:val="both"/>
        <w:rPr>
          <w:rFonts w:ascii="Times New Roman" w:hAnsi="Times New Roman" w:cs="Times New Roman"/>
          <w:sz w:val="24"/>
          <w:szCs w:val="24"/>
          <w:lang w:eastAsia="ar-SA"/>
        </w:rPr>
      </w:pPr>
      <w:r w:rsidRPr="008D529B">
        <w:rPr>
          <w:rFonts w:ascii="Times New Roman" w:hAnsi="Times New Roman" w:cs="Times New Roman"/>
          <w:sz w:val="24"/>
          <w:szCs w:val="24"/>
        </w:rPr>
        <w:t xml:space="preserve">2.1. </w:t>
      </w:r>
      <w:r w:rsidRPr="008D529B">
        <w:rPr>
          <w:rFonts w:ascii="Times New Roman" w:hAnsi="Times New Roman" w:cs="Times New Roman"/>
          <w:spacing w:val="-4"/>
          <w:sz w:val="24"/>
          <w:szCs w:val="24"/>
        </w:rPr>
        <w:t>Поставлять Изделие Получателям, имеющие действующие регистрационные удостоверения,</w:t>
      </w:r>
      <w:r w:rsidRPr="008D529B">
        <w:rPr>
          <w:rFonts w:ascii="Times New Roman" w:hAnsi="Times New Roman" w:cs="Times New Roman"/>
          <w:sz w:val="24"/>
          <w:szCs w:val="24"/>
        </w:rPr>
        <w:t xml:space="preserve"> выданные Федеральной службой по надзору в сфере здравоохранения, </w:t>
      </w:r>
      <w:r w:rsidRPr="008D529B">
        <w:rPr>
          <w:rFonts w:ascii="Times New Roman" w:hAnsi="Times New Roman" w:cs="Times New Roman"/>
          <w:sz w:val="24"/>
          <w:szCs w:val="24"/>
          <w:lang w:eastAsia="ar-SA"/>
        </w:rPr>
        <w:t>декларации о соответствии, оформленные в соответствии с законодательством Российской Федерации</w:t>
      </w:r>
      <w:r w:rsidRPr="008D529B">
        <w:rPr>
          <w:rFonts w:ascii="Times New Roman" w:hAnsi="Times New Roman" w:cs="Times New Roman"/>
          <w:sz w:val="24"/>
          <w:szCs w:val="24"/>
        </w:rPr>
        <w:t>, в соответствии с требованиями, предъявляемыми в настоящем техническом задании, в период действия государственного контракта</w:t>
      </w:r>
      <w:r w:rsidRPr="008D529B">
        <w:rPr>
          <w:rFonts w:ascii="Times New Roman" w:hAnsi="Times New Roman" w:cs="Times New Roman"/>
          <w:sz w:val="24"/>
          <w:szCs w:val="24"/>
          <w:lang w:eastAsia="ar-SA"/>
        </w:rPr>
        <w:t>. В случае если ранее (в соответствии с нормативно-правовыми актами Российской Федерации) Изделие подлежало обязательной сертификации, допускается поставка Изделия, имеющего действующий сертификат соответствия.</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lang w:eastAsia="ar-SA"/>
        </w:rPr>
        <w:t>2.2. Осуществлять поставку путем передачи Изделий Получателям или их представителям при представлении им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8D529B">
        <w:rPr>
          <w:rFonts w:ascii="Times New Roman" w:hAnsi="Times New Roman" w:cs="Times New Roman"/>
          <w:sz w:val="24"/>
          <w:szCs w:val="24"/>
        </w:rPr>
        <w:t xml:space="preserve"> выдаваемого Заказчиком, подписанного уполномоченным на дату выдачи направления лицом Заказчика.</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8D529B" w:rsidRPr="008D529B" w:rsidRDefault="008D529B" w:rsidP="008D529B">
      <w:pPr>
        <w:spacing w:after="0" w:line="240" w:lineRule="auto"/>
        <w:jc w:val="both"/>
        <w:rPr>
          <w:rFonts w:ascii="Times New Roman" w:hAnsi="Times New Roman" w:cs="Times New Roman"/>
          <w:sz w:val="24"/>
          <w:szCs w:val="24"/>
          <w:lang w:eastAsia="ar-SA"/>
        </w:rPr>
      </w:pPr>
      <w:r w:rsidRPr="008D529B">
        <w:rPr>
          <w:rFonts w:ascii="Times New Roman" w:hAnsi="Times New Roman" w:cs="Times New Roman"/>
          <w:sz w:val="24"/>
          <w:szCs w:val="24"/>
        </w:rPr>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8D529B" w:rsidRPr="008D529B" w:rsidRDefault="008D529B" w:rsidP="008D529B">
      <w:pPr>
        <w:suppressAutoHyphens/>
        <w:spacing w:after="0" w:line="240" w:lineRule="auto"/>
        <w:jc w:val="both"/>
        <w:rPr>
          <w:rFonts w:ascii="Times New Roman" w:hAnsi="Times New Roman" w:cs="Times New Roman"/>
          <w:sz w:val="24"/>
          <w:szCs w:val="24"/>
          <w:lang w:eastAsia="ar-SA"/>
        </w:rPr>
      </w:pPr>
      <w:r w:rsidRPr="008D529B">
        <w:rPr>
          <w:rFonts w:ascii="Times New Roman" w:hAnsi="Times New Roman" w:cs="Times New Roman"/>
          <w:sz w:val="24"/>
          <w:szCs w:val="24"/>
          <w:lang w:eastAsia="ar-SA"/>
        </w:rPr>
        <w:lastRenderedPageBreak/>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8D529B" w:rsidRPr="008D529B" w:rsidRDefault="008D529B" w:rsidP="008D529B">
      <w:pPr>
        <w:widowControl w:val="0"/>
        <w:spacing w:after="0" w:line="240" w:lineRule="auto"/>
        <w:jc w:val="both"/>
        <w:rPr>
          <w:rFonts w:ascii="Times New Roman" w:hAnsi="Times New Roman" w:cs="Times New Roman"/>
          <w:bCs/>
          <w:sz w:val="24"/>
          <w:szCs w:val="24"/>
        </w:rPr>
      </w:pPr>
      <w:r w:rsidRPr="008D529B">
        <w:rPr>
          <w:rFonts w:ascii="Times New Roman" w:hAnsi="Times New Roman" w:cs="Times New Roman"/>
          <w:sz w:val="24"/>
          <w:szCs w:val="24"/>
        </w:rPr>
        <w:t xml:space="preserve">2.3. Обеспечить возможность выдачи Изделий со дня, следующего за днем заключения государственного контракта. </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 xml:space="preserve">2.4. Давать справки Получателям по вопросам, связанным с поставкой Изделий. Для звонков Получателей должен быть выделен телефонный номер, указанный в приложении к государственному контракту. </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2.5.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Предоставлять Заказчику в рамках подтверждения исполнения государственного контракта журнал телефонных звонков.</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 xml:space="preserve">2.6. Давать справки Получателям по вопросам, связанным с поставкой Изделий, в часы работы пунктов приема. </w:t>
      </w:r>
    </w:p>
    <w:p w:rsidR="008D529B" w:rsidRPr="008D529B" w:rsidRDefault="008D529B" w:rsidP="008D529B">
      <w:pPr>
        <w:spacing w:after="0" w:line="240" w:lineRule="auto"/>
        <w:jc w:val="both"/>
        <w:rPr>
          <w:rFonts w:ascii="Times New Roman" w:hAnsi="Times New Roman" w:cs="Times New Roman"/>
          <w:sz w:val="24"/>
          <w:szCs w:val="24"/>
        </w:rPr>
      </w:pPr>
    </w:p>
    <w:p w:rsidR="008D529B" w:rsidRPr="008D529B" w:rsidRDefault="008D529B" w:rsidP="008D529B">
      <w:pPr>
        <w:suppressAutoHyphens/>
        <w:spacing w:after="0" w:line="240" w:lineRule="auto"/>
        <w:jc w:val="both"/>
        <w:rPr>
          <w:rFonts w:ascii="Times New Roman" w:hAnsi="Times New Roman" w:cs="Times New Roman"/>
          <w:b/>
          <w:sz w:val="24"/>
          <w:szCs w:val="24"/>
        </w:rPr>
      </w:pPr>
      <w:r w:rsidRPr="008D529B">
        <w:rPr>
          <w:rFonts w:ascii="Times New Roman" w:hAnsi="Times New Roman" w:cs="Times New Roman"/>
          <w:b/>
          <w:sz w:val="24"/>
          <w:szCs w:val="24"/>
        </w:rPr>
        <w:t>3. Способ поставки:</w:t>
      </w:r>
    </w:p>
    <w:p w:rsidR="008D529B" w:rsidRPr="008D529B" w:rsidRDefault="008D529B" w:rsidP="008D529B">
      <w:pPr>
        <w:suppressAutoHyphens/>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 xml:space="preserve">3.1. Поставщик передает Изделия Получателям следующими способами: </w:t>
      </w:r>
    </w:p>
    <w:p w:rsidR="008D529B" w:rsidRPr="008D529B" w:rsidRDefault="008D529B" w:rsidP="008D529B">
      <w:pPr>
        <w:suppressAutoHyphens/>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 по месту нахождения пункта (пунктов) приема, организованного Поставщиком, в день обращения Получателя,</w:t>
      </w:r>
    </w:p>
    <w:p w:rsidR="008D529B" w:rsidRPr="008D529B" w:rsidRDefault="008D529B" w:rsidP="008D529B">
      <w:pPr>
        <w:suppressAutoHyphens/>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 xml:space="preserve">- по месту нахождения Получателя. </w:t>
      </w:r>
    </w:p>
    <w:p w:rsidR="008D529B" w:rsidRPr="008D529B" w:rsidRDefault="008D529B" w:rsidP="008D529B">
      <w:pPr>
        <w:suppressAutoHyphens/>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Поставщик обязан предоставлять Получателям право выбора способа получения Изделия (по месту жительства Получателя или по месту нахождения пункта (пунктов) приема).</w:t>
      </w:r>
    </w:p>
    <w:p w:rsidR="008D529B" w:rsidRPr="008D529B" w:rsidRDefault="008D529B" w:rsidP="008D529B">
      <w:pPr>
        <w:suppressAutoHyphens/>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3.2.1. Пункт (пункты) приема должны быть организован на момент заключения государственного контракта и действовать до выдачи всего предусмотренного контрактом объема Изделий. Не позднее дня, следующего за днем заключения контракта, Поставщик передает Заказчику документы, подтверждающие право Поставщика использовать помещение пункта (пунктов) выдачи. Адрес и график работы пункта (пунктов) должны быть указаны в приложении к государственному контракту. Количество пунктов приема – не менее 1 (одного).</w:t>
      </w:r>
    </w:p>
    <w:p w:rsidR="008D529B" w:rsidRPr="008D529B" w:rsidRDefault="008D529B" w:rsidP="008D529B">
      <w:pPr>
        <w:suppressAutoHyphens/>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Максимальное время ожидания Получателей в очереди не должно превышать 15 минут.</w:t>
      </w:r>
    </w:p>
    <w:p w:rsidR="008D529B" w:rsidRPr="008D529B" w:rsidRDefault="008D529B" w:rsidP="008D529B">
      <w:pPr>
        <w:suppressAutoHyphens/>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3.2.2. 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Проход в пункт (пункты) приема и передвижение по ним должны быть беспрепятственны для инвалидов (в случае необходимости, пункт приема должен быть оборудован пандусами или иными приспособлениями для облегчения передвижения инвалидов). Пункт (пункты) приема должны иметь туалетные комнаты, оборудованные для посещения инвалидами, со свободным доступом Получателей.</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lastRenderedPageBreak/>
        <w:t>3.2.3. В случае выбора Получателем способа получения Изделия по месту нахождения пункта (пунктов) приема, организованного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3.2.4. Передача Изделий Получателям должна производиться в пункте (пунктах) приема не менее 5 (пяти) дней в неделю, не менее 40 (сорока) часов в неделю, при этом время работы каждого из пунктов должно попадать в интервал с 08:00 до 22:00.</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3.3. В случае выбора Получателем способа получения Изделия путем передачи Изделий по месту нахождения Получателя, такая доставка осуществляется Поставщиком в пределах административной границы субъекта, не менее чем с 10:00 до 21:00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7 дней с даты обращения Получателя.</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Поставщик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4. Заказчик вправе произвести выборочную проверку Изделий и соответствия пунктов приема требованиям государственного контракта начиная со дня, следующего за днем заключения контракта.</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При проведении выборочной проверки Заказчик вправе осуществлять видеозапись.</w:t>
      </w:r>
    </w:p>
    <w:p w:rsidR="008D529B" w:rsidRDefault="008D529B" w:rsidP="008D529B">
      <w:pPr>
        <w:widowControl w:val="0"/>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В день, следующий за днем заключения контракта, на пунктах приема должно находиться не менее 10% от общего количества товара</w:t>
      </w:r>
      <w:r>
        <w:rPr>
          <w:rFonts w:ascii="Times New Roman" w:hAnsi="Times New Roman" w:cs="Times New Roman"/>
          <w:sz w:val="24"/>
          <w:szCs w:val="24"/>
        </w:rPr>
        <w:t>, предусмотренного контрактом</w:t>
      </w:r>
    </w:p>
    <w:p w:rsidR="008D529B" w:rsidRDefault="008D529B" w:rsidP="008D529B">
      <w:pPr>
        <w:autoSpaceDE w:val="0"/>
        <w:autoSpaceDN w:val="0"/>
        <w:adjustRightInd w:val="0"/>
        <w:spacing w:after="0" w:line="240" w:lineRule="auto"/>
        <w:jc w:val="both"/>
        <w:rPr>
          <w:rFonts w:ascii="Times New Roman" w:hAnsi="Times New Roman" w:cs="Times New Roman"/>
          <w:b/>
          <w:sz w:val="24"/>
          <w:szCs w:val="24"/>
        </w:rPr>
      </w:pPr>
    </w:p>
    <w:p w:rsidR="008D529B" w:rsidRPr="008D529B" w:rsidRDefault="008D529B" w:rsidP="008D529B">
      <w:pPr>
        <w:autoSpaceDE w:val="0"/>
        <w:autoSpaceDN w:val="0"/>
        <w:adjustRightInd w:val="0"/>
        <w:spacing w:after="0" w:line="240" w:lineRule="auto"/>
        <w:jc w:val="center"/>
        <w:rPr>
          <w:rFonts w:ascii="Times New Roman" w:hAnsi="Times New Roman" w:cs="Times New Roman"/>
          <w:b/>
          <w:sz w:val="24"/>
          <w:szCs w:val="24"/>
        </w:rPr>
      </w:pPr>
      <w:r w:rsidRPr="008D529B">
        <w:rPr>
          <w:rFonts w:ascii="Times New Roman" w:hAnsi="Times New Roman" w:cs="Times New Roman"/>
          <w:b/>
          <w:sz w:val="24"/>
          <w:szCs w:val="24"/>
        </w:rPr>
        <w:t>Требования к Участнику аукциона в электронной форме:</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 xml:space="preserve">1. </w:t>
      </w:r>
      <w:bookmarkStart w:id="1" w:name="Par0"/>
      <w:bookmarkStart w:id="2" w:name="Par2"/>
      <w:bookmarkStart w:id="3" w:name="Par3"/>
      <w:bookmarkEnd w:id="1"/>
      <w:bookmarkEnd w:id="2"/>
      <w:bookmarkEnd w:id="3"/>
      <w:proofErr w:type="spellStart"/>
      <w:r w:rsidRPr="008D529B">
        <w:rPr>
          <w:rFonts w:ascii="Times New Roman" w:hAnsi="Times New Roman" w:cs="Times New Roman"/>
          <w:sz w:val="24"/>
          <w:szCs w:val="24"/>
        </w:rPr>
        <w:t>Непроведение</w:t>
      </w:r>
      <w:proofErr w:type="spellEnd"/>
      <w:r w:rsidRPr="008D529B">
        <w:rPr>
          <w:rFonts w:ascii="Times New Roman" w:hAnsi="Times New Roman" w:cs="Times New Roman"/>
          <w:sz w:val="24"/>
          <w:szCs w:val="24"/>
        </w:rPr>
        <w:t xml:space="preserve"> ликвидации Участника </w:t>
      </w:r>
      <w:r w:rsidRPr="008D529B">
        <w:rPr>
          <w:rFonts w:ascii="Times New Roman" w:hAnsi="Times New Roman" w:cs="Times New Roman"/>
          <w:iCs/>
          <w:sz w:val="24"/>
          <w:szCs w:val="24"/>
        </w:rPr>
        <w:t xml:space="preserve">аукциона в электронной форме </w:t>
      </w:r>
      <w:r w:rsidRPr="008D529B">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8D529B">
        <w:rPr>
          <w:rFonts w:ascii="Times New Roman" w:hAnsi="Times New Roman" w:cs="Times New Roman"/>
          <w:iCs/>
          <w:sz w:val="24"/>
          <w:szCs w:val="24"/>
        </w:rPr>
        <w:t xml:space="preserve">аукциона в электронной форме </w:t>
      </w:r>
      <w:r w:rsidRPr="008D529B">
        <w:rPr>
          <w:rFonts w:ascii="Times New Roman" w:hAnsi="Times New Roman" w:cs="Times New Roman"/>
          <w:sz w:val="24"/>
          <w:szCs w:val="24"/>
        </w:rPr>
        <w:t>- юридического лица или индивидуального предпринимателя несостоятельным (банкротом) и об открытии конкурсного производства;</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 xml:space="preserve">2. </w:t>
      </w:r>
      <w:proofErr w:type="spellStart"/>
      <w:r w:rsidRPr="008D529B">
        <w:rPr>
          <w:rFonts w:ascii="Times New Roman" w:hAnsi="Times New Roman" w:cs="Times New Roman"/>
          <w:sz w:val="24"/>
          <w:szCs w:val="24"/>
        </w:rPr>
        <w:t>Неприостановление</w:t>
      </w:r>
      <w:proofErr w:type="spellEnd"/>
      <w:r w:rsidRPr="008D529B">
        <w:rPr>
          <w:rFonts w:ascii="Times New Roman" w:hAnsi="Times New Roman" w:cs="Times New Roman"/>
          <w:sz w:val="24"/>
          <w:szCs w:val="24"/>
        </w:rPr>
        <w:t xml:space="preserve"> деятельности Участника </w:t>
      </w:r>
      <w:r w:rsidRPr="008D529B">
        <w:rPr>
          <w:rFonts w:ascii="Times New Roman" w:hAnsi="Times New Roman" w:cs="Times New Roman"/>
          <w:iCs/>
          <w:sz w:val="24"/>
          <w:szCs w:val="24"/>
        </w:rPr>
        <w:t xml:space="preserve">аукциона в электронной форме </w:t>
      </w:r>
      <w:r w:rsidRPr="008D529B">
        <w:rPr>
          <w:rFonts w:ascii="Times New Roman" w:hAnsi="Times New Roman" w:cs="Times New Roman"/>
          <w:sz w:val="24"/>
          <w:szCs w:val="24"/>
        </w:rPr>
        <w:t xml:space="preserve">в порядке, установленном </w:t>
      </w:r>
      <w:hyperlink r:id="rId6" w:history="1">
        <w:r w:rsidRPr="008D529B">
          <w:rPr>
            <w:rFonts w:ascii="Times New Roman" w:hAnsi="Times New Roman" w:cs="Times New Roman"/>
            <w:sz w:val="24"/>
            <w:szCs w:val="24"/>
          </w:rPr>
          <w:t>Кодексом</w:t>
        </w:r>
      </w:hyperlink>
      <w:r w:rsidRPr="008D529B">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w:t>
      </w:r>
      <w:r w:rsidRPr="008D529B">
        <w:rPr>
          <w:rFonts w:ascii="Times New Roman" w:hAnsi="Times New Roman" w:cs="Times New Roman"/>
          <w:iCs/>
          <w:sz w:val="24"/>
          <w:szCs w:val="24"/>
        </w:rPr>
        <w:t>аукционе в электронной форме</w:t>
      </w:r>
      <w:r w:rsidRPr="008D529B">
        <w:rPr>
          <w:rFonts w:ascii="Times New Roman" w:hAnsi="Times New Roman" w:cs="Times New Roman"/>
          <w:sz w:val="24"/>
          <w:szCs w:val="24"/>
        </w:rPr>
        <w:t>;</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 xml:space="preserve">3. </w:t>
      </w:r>
      <w:bookmarkStart w:id="4" w:name="Par5"/>
      <w:bookmarkEnd w:id="4"/>
      <w:r w:rsidRPr="008D529B">
        <w:rPr>
          <w:rFonts w:ascii="Times New Roman" w:hAnsi="Times New Roman" w:cs="Times New Roman"/>
          <w:sz w:val="24"/>
          <w:szCs w:val="24"/>
        </w:rPr>
        <w:t xml:space="preserve">Отсутствие у Участника </w:t>
      </w:r>
      <w:r w:rsidRPr="008D529B">
        <w:rPr>
          <w:rFonts w:ascii="Times New Roman" w:hAnsi="Times New Roman" w:cs="Times New Roman"/>
          <w:iCs/>
          <w:sz w:val="24"/>
          <w:szCs w:val="24"/>
        </w:rPr>
        <w:t xml:space="preserve">аукциона в электронной форме </w:t>
      </w:r>
      <w:r w:rsidRPr="008D529B">
        <w:rPr>
          <w:rFonts w:ascii="Times New Roman" w:hAnsi="Times New Roman" w:cs="Times New Roman"/>
          <w:sz w:val="24"/>
          <w:szCs w:val="24"/>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8D529B">
          <w:rPr>
            <w:rFonts w:ascii="Times New Roman" w:hAnsi="Times New Roman" w:cs="Times New Roman"/>
            <w:sz w:val="24"/>
            <w:szCs w:val="24"/>
          </w:rPr>
          <w:t>законодательством</w:t>
        </w:r>
      </w:hyperlink>
      <w:r w:rsidRPr="008D529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8D529B">
          <w:rPr>
            <w:rFonts w:ascii="Times New Roman" w:hAnsi="Times New Roman" w:cs="Times New Roman"/>
            <w:sz w:val="24"/>
            <w:szCs w:val="24"/>
          </w:rPr>
          <w:t>законодательством</w:t>
        </w:r>
      </w:hyperlink>
      <w:r w:rsidRPr="008D529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8D529B">
        <w:rPr>
          <w:rFonts w:ascii="Times New Roman" w:hAnsi="Times New Roman" w:cs="Times New Roman"/>
          <w:iCs/>
          <w:sz w:val="24"/>
          <w:szCs w:val="24"/>
        </w:rPr>
        <w:t>аукциона в электронной форме</w:t>
      </w:r>
      <w:r w:rsidRPr="008D529B">
        <w:rPr>
          <w:rFonts w:ascii="Times New Roman" w:hAnsi="Times New Roman" w:cs="Times New Roman"/>
          <w:sz w:val="24"/>
          <w:szCs w:val="24"/>
        </w:rPr>
        <w:t xml:space="preserve">, по данным бухгалтерской отчетности за последний отчетный период. Участник </w:t>
      </w:r>
      <w:r w:rsidRPr="008D529B">
        <w:rPr>
          <w:rFonts w:ascii="Times New Roman" w:hAnsi="Times New Roman" w:cs="Times New Roman"/>
          <w:iCs/>
          <w:sz w:val="24"/>
          <w:szCs w:val="24"/>
        </w:rPr>
        <w:t xml:space="preserve">аукциона в электронной форме </w:t>
      </w:r>
      <w:r w:rsidRPr="008D529B">
        <w:rPr>
          <w:rFonts w:ascii="Times New Roman" w:hAnsi="Times New Roman" w:cs="Times New Roman"/>
          <w:sz w:val="24"/>
          <w:szCs w:val="24"/>
        </w:rPr>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Pr="008D529B">
        <w:rPr>
          <w:rFonts w:ascii="Times New Roman" w:hAnsi="Times New Roman" w:cs="Times New Roman"/>
          <w:iCs/>
          <w:sz w:val="24"/>
          <w:szCs w:val="24"/>
        </w:rPr>
        <w:t xml:space="preserve">аукционе в электронной форме </w:t>
      </w:r>
      <w:r w:rsidRPr="008D529B">
        <w:rPr>
          <w:rFonts w:ascii="Times New Roman" w:hAnsi="Times New Roman" w:cs="Times New Roman"/>
          <w:sz w:val="24"/>
          <w:szCs w:val="24"/>
        </w:rPr>
        <w:t>не принято;</w:t>
      </w:r>
    </w:p>
    <w:p w:rsidR="008D529B" w:rsidRPr="008D529B" w:rsidRDefault="008D529B" w:rsidP="008D529B">
      <w:pPr>
        <w:keepNext/>
        <w:keepLines/>
        <w:autoSpaceDE w:val="0"/>
        <w:autoSpaceDN w:val="0"/>
        <w:adjustRightInd w:val="0"/>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lastRenderedPageBreak/>
        <w:t xml:space="preserve">4. Отсутствие у Участника </w:t>
      </w:r>
      <w:r w:rsidRPr="008D529B">
        <w:rPr>
          <w:rFonts w:ascii="Times New Roman" w:hAnsi="Times New Roman" w:cs="Times New Roman"/>
          <w:iCs/>
          <w:sz w:val="24"/>
          <w:szCs w:val="24"/>
        </w:rPr>
        <w:t>аукциона в электронной форме</w:t>
      </w:r>
      <w:r w:rsidRPr="008D529B">
        <w:rPr>
          <w:rFonts w:ascii="Times New Roman" w:hAnsi="Times New Roman" w:cs="Times New Roman"/>
          <w:sz w:val="24"/>
          <w:szCs w:val="24"/>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8D529B">
        <w:rPr>
          <w:rFonts w:ascii="Times New Roman" w:hAnsi="Times New Roman" w:cs="Times New Roman"/>
          <w:iCs/>
          <w:sz w:val="24"/>
          <w:szCs w:val="24"/>
        </w:rPr>
        <w:t>аукциона в электронной форме</w:t>
      </w:r>
      <w:r w:rsidRPr="008D529B">
        <w:rPr>
          <w:rFonts w:ascii="Times New Roman" w:hAnsi="Times New Roman" w:cs="Times New Roman"/>
          <w:sz w:val="24"/>
          <w:szCs w:val="24"/>
        </w:rPr>
        <w:t xml:space="preserve">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D529B" w:rsidRPr="008D529B" w:rsidRDefault="008D529B" w:rsidP="008D529B">
      <w:pPr>
        <w:keepNext/>
        <w:keepLines/>
        <w:autoSpaceDE w:val="0"/>
        <w:autoSpaceDN w:val="0"/>
        <w:adjustRightInd w:val="0"/>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 xml:space="preserve">4.1. Участник </w:t>
      </w:r>
      <w:r w:rsidRPr="008D529B">
        <w:rPr>
          <w:rFonts w:ascii="Times New Roman" w:hAnsi="Times New Roman" w:cs="Times New Roman"/>
          <w:iCs/>
          <w:sz w:val="24"/>
          <w:szCs w:val="24"/>
        </w:rPr>
        <w:t>аукциона в электронной форме</w:t>
      </w:r>
      <w:r w:rsidRPr="008D529B">
        <w:rPr>
          <w:rFonts w:ascii="Times New Roman" w:hAnsi="Times New Roman" w:cs="Times New Roman"/>
          <w:sz w:val="24"/>
          <w:szCs w:val="24"/>
        </w:rPr>
        <w:t xml:space="preserve">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D529B" w:rsidRPr="008D529B" w:rsidRDefault="008D529B" w:rsidP="008D529B">
      <w:pPr>
        <w:autoSpaceDE w:val="0"/>
        <w:autoSpaceDN w:val="0"/>
        <w:adjustRightInd w:val="0"/>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 xml:space="preserve">5. Обладание Участником </w:t>
      </w:r>
      <w:r w:rsidRPr="008D529B">
        <w:rPr>
          <w:rFonts w:ascii="Times New Roman" w:hAnsi="Times New Roman" w:cs="Times New Roman"/>
          <w:iCs/>
          <w:sz w:val="24"/>
          <w:szCs w:val="24"/>
        </w:rPr>
        <w:t xml:space="preserve">аукциона в электронной форме </w:t>
      </w:r>
      <w:r w:rsidRPr="008D529B">
        <w:rPr>
          <w:rFonts w:ascii="Times New Roman" w:hAnsi="Times New Roman" w:cs="Times New Roman"/>
          <w:sz w:val="24"/>
          <w:szCs w:val="24"/>
        </w:rPr>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8D529B">
        <w:rPr>
          <w:rFonts w:ascii="Times New Roman" w:hAnsi="Times New Roman" w:cs="Times New Roman"/>
          <w:b/>
          <w:sz w:val="24"/>
          <w:szCs w:val="24"/>
        </w:rPr>
        <w:t>не предусмотрено</w:t>
      </w:r>
      <w:r w:rsidRPr="008D529B">
        <w:rPr>
          <w:rFonts w:ascii="Times New Roman" w:hAnsi="Times New Roman" w:cs="Times New Roman"/>
          <w:sz w:val="24"/>
          <w:szCs w:val="24"/>
        </w:rPr>
        <w:t>;</w:t>
      </w:r>
    </w:p>
    <w:p w:rsidR="008D529B" w:rsidRPr="008D529B" w:rsidRDefault="008D529B" w:rsidP="008D529B">
      <w:pPr>
        <w:spacing w:after="0" w:line="240" w:lineRule="auto"/>
        <w:jc w:val="both"/>
        <w:rPr>
          <w:rFonts w:ascii="Times New Roman" w:hAnsi="Times New Roman" w:cs="Times New Roman"/>
          <w:sz w:val="24"/>
          <w:szCs w:val="24"/>
        </w:rPr>
      </w:pPr>
      <w:bookmarkStart w:id="5" w:name="Par9"/>
      <w:bookmarkEnd w:id="5"/>
      <w:r w:rsidRPr="008D529B">
        <w:rPr>
          <w:rFonts w:ascii="Times New Roman" w:hAnsi="Times New Roman" w:cs="Times New Roman"/>
          <w:sz w:val="24"/>
          <w:szCs w:val="24"/>
        </w:rPr>
        <w:t xml:space="preserve">6. Отсутствие между Участником </w:t>
      </w:r>
      <w:r w:rsidRPr="008D529B">
        <w:rPr>
          <w:rFonts w:ascii="Times New Roman" w:hAnsi="Times New Roman" w:cs="Times New Roman"/>
          <w:iCs/>
          <w:sz w:val="24"/>
          <w:szCs w:val="24"/>
        </w:rPr>
        <w:t xml:space="preserve">аукциона в электронной форме </w:t>
      </w:r>
      <w:r w:rsidRPr="008D529B">
        <w:rPr>
          <w:rFonts w:ascii="Times New Roman" w:hAnsi="Times New Roman" w:cs="Times New Roman"/>
          <w:sz w:val="24"/>
          <w:szCs w:val="24"/>
        </w:rPr>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8D529B">
        <w:rPr>
          <w:rFonts w:ascii="Times New Roman" w:hAnsi="Times New Roman" w:cs="Times New Roman"/>
          <w:iCs/>
          <w:sz w:val="24"/>
          <w:szCs w:val="24"/>
        </w:rPr>
        <w:t>аукциона в электронной форме</w:t>
      </w:r>
      <w:r w:rsidRPr="008D529B">
        <w:rPr>
          <w:rFonts w:ascii="Times New Roman" w:hAnsi="Times New Roman" w:cs="Times New Roman"/>
          <w:sz w:val="24"/>
          <w:szCs w:val="24"/>
        </w:rPr>
        <w:t xml:space="preserve">, с физическими лицами, в том числе зарегистрированными в качестве индивидуального предпринимателя, - Участниками </w:t>
      </w:r>
      <w:r w:rsidRPr="008D529B">
        <w:rPr>
          <w:rFonts w:ascii="Times New Roman" w:hAnsi="Times New Roman" w:cs="Times New Roman"/>
          <w:iCs/>
          <w:sz w:val="24"/>
          <w:szCs w:val="24"/>
        </w:rPr>
        <w:t xml:space="preserve">аукциона в электронной форме </w:t>
      </w:r>
      <w:r w:rsidRPr="008D529B">
        <w:rPr>
          <w:rFonts w:ascii="Times New Roman" w:hAnsi="Times New Roman" w:cs="Times New Roman"/>
          <w:sz w:val="24"/>
          <w:szCs w:val="24"/>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D529B">
        <w:rPr>
          <w:rFonts w:ascii="Times New Roman" w:hAnsi="Times New Roman" w:cs="Times New Roman"/>
          <w:sz w:val="24"/>
          <w:szCs w:val="24"/>
        </w:rPr>
        <w:t>неполнородными</w:t>
      </w:r>
      <w:proofErr w:type="spellEnd"/>
      <w:r w:rsidRPr="008D529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D529B" w:rsidRPr="008D529B" w:rsidRDefault="008D529B" w:rsidP="008D529B">
      <w:pPr>
        <w:autoSpaceDE w:val="0"/>
        <w:autoSpaceDN w:val="0"/>
        <w:adjustRightInd w:val="0"/>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7. Участник закупки не является офшорной компанией;</w:t>
      </w:r>
    </w:p>
    <w:p w:rsidR="008D529B" w:rsidRPr="008D529B" w:rsidRDefault="008D529B" w:rsidP="008D529B">
      <w:pPr>
        <w:spacing w:after="0" w:line="240" w:lineRule="auto"/>
        <w:jc w:val="both"/>
        <w:rPr>
          <w:rFonts w:ascii="Times New Roman" w:hAnsi="Times New Roman" w:cs="Times New Roman"/>
          <w:sz w:val="24"/>
          <w:szCs w:val="24"/>
        </w:rPr>
      </w:pPr>
      <w:r w:rsidRPr="008D529B">
        <w:rPr>
          <w:rFonts w:ascii="Times New Roman" w:hAnsi="Times New Roman" w:cs="Times New Roman"/>
          <w:sz w:val="24"/>
          <w:szCs w:val="24"/>
        </w:rPr>
        <w:t xml:space="preserve">8.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9" w:history="1">
        <w:r w:rsidRPr="008D529B">
          <w:rPr>
            <w:rFonts w:ascii="Times New Roman" w:hAnsi="Times New Roman" w:cs="Times New Roman"/>
            <w:sz w:val="24"/>
            <w:szCs w:val="24"/>
          </w:rPr>
          <w:t>реестре</w:t>
        </w:r>
      </w:hyperlink>
      <w:r w:rsidRPr="008D529B">
        <w:rPr>
          <w:rFonts w:ascii="Times New Roman" w:hAnsi="Times New Roman" w:cs="Times New Roman"/>
          <w:sz w:val="24"/>
          <w:szCs w:val="24"/>
        </w:rPr>
        <w:t xml:space="preserve"> недобросовестных Поставщиков (Подрядчиков, Исполнителей) информации об Участнике аукциона в электронной форме</w:t>
      </w:r>
      <w:r w:rsidRPr="008D529B">
        <w:rPr>
          <w:rFonts w:ascii="Times New Roman" w:hAnsi="Times New Roman" w:cs="Times New Roman"/>
          <w:i/>
          <w:sz w:val="24"/>
          <w:szCs w:val="24"/>
        </w:rPr>
        <w:t>,</w:t>
      </w:r>
      <w:r w:rsidRPr="008D529B">
        <w:rPr>
          <w:rFonts w:ascii="Times New Roman" w:hAnsi="Times New Roman" w:cs="Times New Roman"/>
          <w:sz w:val="24"/>
          <w:szCs w:val="24"/>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 электронной форме - юридического лица</w:t>
      </w:r>
      <w:bookmarkStart w:id="6" w:name="Par26"/>
      <w:bookmarkEnd w:id="6"/>
      <w:r w:rsidRPr="008D529B">
        <w:rPr>
          <w:rFonts w:ascii="Times New Roman" w:hAnsi="Times New Roman" w:cs="Times New Roman"/>
          <w:sz w:val="24"/>
          <w:szCs w:val="24"/>
        </w:rPr>
        <w:t>.</w:t>
      </w:r>
    </w:p>
    <w:sectPr w:rsidR="008D529B" w:rsidRPr="008D529B">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25F" w:rsidRDefault="006D025F" w:rsidP="008D529B">
      <w:pPr>
        <w:spacing w:after="0" w:line="240" w:lineRule="auto"/>
      </w:pPr>
      <w:r>
        <w:separator/>
      </w:r>
    </w:p>
  </w:endnote>
  <w:endnote w:type="continuationSeparator" w:id="0">
    <w:p w:rsidR="006D025F" w:rsidRDefault="006D025F" w:rsidP="008D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25F" w:rsidRDefault="006D025F" w:rsidP="008D529B">
      <w:pPr>
        <w:spacing w:after="0" w:line="240" w:lineRule="auto"/>
      </w:pPr>
      <w:r>
        <w:separator/>
      </w:r>
    </w:p>
  </w:footnote>
  <w:footnote w:type="continuationSeparator" w:id="0">
    <w:p w:rsidR="006D025F" w:rsidRDefault="006D025F" w:rsidP="008D529B">
      <w:pPr>
        <w:spacing w:after="0" w:line="240" w:lineRule="auto"/>
      </w:pPr>
      <w:r>
        <w:continuationSeparator/>
      </w:r>
    </w:p>
  </w:footnote>
  <w:footnote w:id="1">
    <w:p w:rsidR="008D529B" w:rsidRPr="004D2FEC" w:rsidRDefault="008D529B" w:rsidP="008D529B">
      <w:pPr>
        <w:autoSpaceDE w:val="0"/>
        <w:autoSpaceDN w:val="0"/>
        <w:adjustRightInd w:val="0"/>
        <w:ind w:firstLine="539"/>
        <w:jc w:val="both"/>
        <w:rPr>
          <w:sz w:val="20"/>
          <w:szCs w:val="20"/>
        </w:rPr>
      </w:pPr>
      <w:r>
        <w:rPr>
          <w:rStyle w:val="a5"/>
        </w:rPr>
        <w:footnoteRef/>
      </w:r>
      <w:r>
        <w:t xml:space="preserve"> </w:t>
      </w:r>
      <w:r w:rsidRPr="008D529B">
        <w:rPr>
          <w:rFonts w:ascii="Times New Roman" w:hAnsi="Times New Roman" w:cs="Times New Roman"/>
          <w:sz w:val="20"/>
          <w:szCs w:val="20"/>
        </w:rPr>
        <w:t>Показатели</w:t>
      </w:r>
      <w:r w:rsidRPr="008D529B">
        <w:rPr>
          <w:rFonts w:ascii="Times New Roman" w:hAnsi="Times New Roman" w:cs="Times New Roman"/>
          <w:b/>
          <w:sz w:val="20"/>
          <w:szCs w:val="20"/>
        </w:rPr>
        <w:t xml:space="preserve"> </w:t>
      </w:r>
      <w:r w:rsidRPr="008D529B">
        <w:rPr>
          <w:rFonts w:ascii="Times New Roman" w:hAnsi="Times New Roman" w:cs="Times New Roman"/>
          <w:sz w:val="20"/>
          <w:szCs w:val="20"/>
        </w:rPr>
        <w:t>характеристик указаны без учета допустимых отклонений, устанавливаемых производителем.</w:t>
      </w:r>
      <w:r w:rsidRPr="004D2FEC">
        <w:rPr>
          <w:sz w:val="20"/>
          <w:szCs w:val="20"/>
        </w:rPr>
        <w:t xml:space="preserve"> </w:t>
      </w:r>
    </w:p>
    <w:p w:rsidR="008D529B" w:rsidRDefault="008D529B" w:rsidP="008D529B">
      <w:pPr>
        <w:autoSpaceDE w:val="0"/>
        <w:autoSpaceDN w:val="0"/>
        <w:adjustRightInd w:val="0"/>
        <w:ind w:firstLine="53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9B" w:rsidRDefault="008D529B">
    <w:pPr>
      <w:pStyle w:val="a3"/>
      <w:ind w:right="360"/>
    </w:pPr>
    <w:r>
      <w:pict>
        <v:shapetype id="_x0000_t202" coordsize="21600,21600" o:spt="202" path="m,l,21600r21600,l21600,xe">
          <v:stroke joinstyle="miter"/>
          <v:path gradientshapeok="t" o:connecttype="rect"/>
        </v:shapetype>
        <v:shape id="_x0000_s2049" type="#_x0000_t202" style="position:absolute;margin-left:795.6pt;margin-top:.05pt;width:1.1pt;height:11.4pt;z-index:251659264;mso-wrap-distance-left:0;mso-wrap-distance-right:0;mso-position-horizontal-relative:page" stroked="f">
          <v:fill opacity="0" color2="black"/>
          <v:textbox style="mso-next-textbox:#_x0000_s2049" inset="0,0,0,0">
            <w:txbxContent>
              <w:p w:rsidR="008D529B" w:rsidRDefault="008D529B">
                <w:pPr>
                  <w:pStyle w:val="a3"/>
                </w:pPr>
              </w:p>
            </w:txbxContent>
          </v:textbox>
          <w10:wrap type="square" side="larges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9B"/>
    <w:rsid w:val="006D025F"/>
    <w:rsid w:val="00760794"/>
    <w:rsid w:val="00834B2A"/>
    <w:rsid w:val="008D5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42E68260-3EC8-40BE-A552-85A25F4B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529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D529B"/>
    <w:rPr>
      <w:rFonts w:ascii="Times New Roman" w:eastAsia="Times New Roman" w:hAnsi="Times New Roman" w:cs="Times New Roman"/>
      <w:sz w:val="24"/>
      <w:szCs w:val="24"/>
      <w:lang w:eastAsia="ru-RU"/>
    </w:rPr>
  </w:style>
  <w:style w:type="character" w:styleId="a5">
    <w:name w:val="footnote reference"/>
    <w:uiPriority w:val="99"/>
    <w:semiHidden/>
    <w:rsid w:val="008D529B"/>
    <w:rPr>
      <w:vertAlign w:val="superscript"/>
    </w:rPr>
  </w:style>
  <w:style w:type="paragraph" w:customStyle="1" w:styleId="a6">
    <w:name w:val="Содержимое таблицы"/>
    <w:basedOn w:val="a"/>
    <w:rsid w:val="008D529B"/>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EC0BFE53A98844E116E816EADCDCE8B6C9CCE998881CFF2B53C4D33C7CD453328F0EE1487IDbBH" TargetMode="External"/><Relationship Id="rId3" Type="http://schemas.openxmlformats.org/officeDocument/2006/relationships/webSettings" Target="webSettings.xml"/><Relationship Id="rId7" Type="http://schemas.openxmlformats.org/officeDocument/2006/relationships/hyperlink" Target="consultantplus://offline/ref=5C4EC0BFE53A98844E116E816EADCDCE8B6C9CCE998881CFF2B53C4D33C7CD453328F0EE1485IDb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4EC0BFE53A98844E116E816EADCDCE8B6D91CE988A81CFF2B53C4D33C7CD453328F0EA14I8b5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5C4EC0BFE53A98844E116E816EADCDCE8B6D93C9938981CFF2B53C4D33C7CD453328F0EE1586DBC4I8b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2383</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Ишбульдина</dc:creator>
  <cp:keywords/>
  <dc:description/>
  <cp:lastModifiedBy>Елена Ишбульдина</cp:lastModifiedBy>
  <cp:revision>1</cp:revision>
  <dcterms:created xsi:type="dcterms:W3CDTF">2018-02-06T11:33:00Z</dcterms:created>
  <dcterms:modified xsi:type="dcterms:W3CDTF">2018-02-06T11:47:00Z</dcterms:modified>
</cp:coreProperties>
</file>