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4C05FA" w:rsidRPr="00FF39FA" w:rsidRDefault="004C05FA" w:rsidP="004C05FA">
      <w:pPr>
        <w:pStyle w:val="aff2"/>
        <w:spacing w:before="0" w:after="0"/>
        <w:jc w:val="both"/>
        <w:rPr>
          <w:sz w:val="22"/>
          <w:szCs w:val="22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В</w:t>
      </w:r>
      <w:r w:rsidRPr="00FF39FA">
        <w:rPr>
          <w:sz w:val="22"/>
          <w:szCs w:val="22"/>
          <w:lang w:eastAsia="ru-RU"/>
        </w:rPr>
        <w:t>ыполне</w:t>
      </w:r>
      <w:r>
        <w:rPr>
          <w:sz w:val="22"/>
          <w:szCs w:val="22"/>
          <w:lang w:eastAsia="ru-RU"/>
        </w:rPr>
        <w:t>ние работ по изготовлению в 2018</w:t>
      </w:r>
      <w:r w:rsidRPr="00FF39FA">
        <w:rPr>
          <w:sz w:val="22"/>
          <w:szCs w:val="22"/>
          <w:lang w:eastAsia="ru-RU"/>
        </w:rPr>
        <w:t xml:space="preserve"> году для лиц, пострадавших в результате несчастных случаев на производстве и профессиональных заболеваний, протезов </w:t>
      </w:r>
      <w:r>
        <w:rPr>
          <w:sz w:val="22"/>
          <w:szCs w:val="22"/>
          <w:lang w:eastAsia="ru-RU"/>
        </w:rPr>
        <w:t>нижних конечностей (протез</w:t>
      </w:r>
      <w:r w:rsidR="00C33547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 </w:t>
      </w:r>
      <w:r w:rsidR="000D1493">
        <w:rPr>
          <w:sz w:val="22"/>
          <w:szCs w:val="22"/>
          <w:lang w:eastAsia="ru-RU"/>
        </w:rPr>
        <w:t>бедра</w:t>
      </w:r>
      <w:r w:rsidR="00336343">
        <w:rPr>
          <w:sz w:val="22"/>
          <w:szCs w:val="22"/>
          <w:lang w:eastAsia="ru-RU"/>
        </w:rPr>
        <w:t xml:space="preserve"> модульного типа</w:t>
      </w:r>
      <w:r w:rsidRPr="00FF39FA">
        <w:rPr>
          <w:sz w:val="22"/>
          <w:szCs w:val="22"/>
          <w:lang w:eastAsia="ru-RU"/>
        </w:rPr>
        <w:t>).</w:t>
      </w:r>
    </w:p>
    <w:p w:rsidR="00D80B6C" w:rsidRPr="004A10FC" w:rsidRDefault="00D80B6C" w:rsidP="003E3395">
      <w:pPr>
        <w:suppressAutoHyphens w:val="0"/>
        <w:ind w:right="-450"/>
        <w:jc w:val="right"/>
        <w:rPr>
          <w:rFonts w:eastAsia="Andale Sans UI"/>
          <w:kern w:val="2"/>
          <w:sz w:val="22"/>
          <w:szCs w:val="22"/>
          <w:lang w:eastAsia="fa-IR" w:bidi="fa-I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B5F23">
        <w:tc>
          <w:tcPr>
            <w:tcW w:w="392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04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6626" w:type="dxa"/>
            <w:shd w:val="clear" w:color="auto" w:fill="auto"/>
          </w:tcPr>
          <w:p w:rsidR="00A83ECC" w:rsidRDefault="00A83ECC" w:rsidP="007B436A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изделий</w:t>
            </w:r>
            <w:r>
              <w:rPr>
                <w:rFonts w:eastAsia="Andale Sans UI"/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 Товару, используемого для  выполнения работ *</w:t>
            </w:r>
          </w:p>
        </w:tc>
        <w:tc>
          <w:tcPr>
            <w:tcW w:w="992" w:type="dxa"/>
            <w:shd w:val="clear" w:color="auto" w:fill="auto"/>
          </w:tcPr>
          <w:p w:rsidR="00A83ECC" w:rsidRDefault="00A83ECC" w:rsidP="007B436A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7B436A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A83ECC" w:rsidRPr="004A10FC" w:rsidTr="00A83ECC">
        <w:tc>
          <w:tcPr>
            <w:tcW w:w="392" w:type="dxa"/>
            <w:shd w:val="clear" w:color="auto" w:fill="auto"/>
          </w:tcPr>
          <w:p w:rsidR="00A83ECC" w:rsidRPr="004A10FC" w:rsidRDefault="00A83ECC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параметров Получателя.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облицовка:</w:t>
            </w:r>
            <w:r w:rsidRPr="002E3FE2">
              <w:rPr>
                <w:sz w:val="22"/>
                <w:szCs w:val="22"/>
              </w:rPr>
              <w:t xml:space="preserve"> формообразующая часть – листовой поролон.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оболочка:</w:t>
            </w:r>
            <w:r w:rsidRPr="002E3FE2">
              <w:rPr>
                <w:sz w:val="22"/>
                <w:szCs w:val="22"/>
              </w:rPr>
              <w:t xml:space="preserve"> покрытие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силоновые</w:t>
            </w:r>
            <w:proofErr w:type="spellEnd"/>
            <w:r w:rsidRPr="002E3FE2">
              <w:rPr>
                <w:sz w:val="22"/>
                <w:szCs w:val="22"/>
              </w:rPr>
              <w:t xml:space="preserve">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</w:t>
            </w:r>
            <w:r w:rsidRPr="002E3FE2">
              <w:rPr>
                <w:sz w:val="22"/>
                <w:szCs w:val="22"/>
              </w:rPr>
              <w:t xml:space="preserve">: индивидуальная, изготовленная по индивидуальному слепку с культи Получателя.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Количество приемных гильз - 1,  пробных гильз – 1. Материал приемной (постоянной) гильзы: литьевой слоистый пластик на основе акриловых </w:t>
            </w:r>
            <w:proofErr w:type="spellStart"/>
            <w:r w:rsidRPr="002E3FE2">
              <w:rPr>
                <w:sz w:val="22"/>
                <w:szCs w:val="22"/>
              </w:rPr>
              <w:t>смол</w:t>
            </w:r>
            <w:proofErr w:type="gramStart"/>
            <w:r w:rsidRPr="002E3FE2">
              <w:rPr>
                <w:sz w:val="22"/>
                <w:szCs w:val="22"/>
              </w:rPr>
              <w:t>.Б</w:t>
            </w:r>
            <w:proofErr w:type="gramEnd"/>
            <w:r w:rsidRPr="002E3FE2">
              <w:rPr>
                <w:sz w:val="22"/>
                <w:szCs w:val="22"/>
              </w:rPr>
              <w:t>ез</w:t>
            </w:r>
            <w:proofErr w:type="spellEnd"/>
            <w:r w:rsidRPr="002E3FE2">
              <w:rPr>
                <w:sz w:val="22"/>
                <w:szCs w:val="22"/>
              </w:rPr>
              <w:t xml:space="preserve"> вкладной гильзы. </w:t>
            </w:r>
          </w:p>
          <w:p w:rsidR="00A83ECC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Крепление протеза</w:t>
            </w:r>
            <w:r w:rsidRPr="002E3FE2">
              <w:rPr>
                <w:sz w:val="22"/>
                <w:szCs w:val="22"/>
              </w:rPr>
              <w:t xml:space="preserve">: </w:t>
            </w:r>
            <w:r w:rsidRPr="002E3FE2">
              <w:rPr>
                <w:kern w:val="24"/>
                <w:sz w:val="22"/>
                <w:szCs w:val="22"/>
              </w:rPr>
              <w:t xml:space="preserve">при помощи пояса кожаного с использованием </w:t>
            </w:r>
            <w:r>
              <w:rPr>
                <w:sz w:val="22"/>
                <w:szCs w:val="22"/>
              </w:rPr>
              <w:t>кожаных полуфабрикатов или с использованием бандажа.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</w:t>
            </w:r>
            <w:r w:rsidRPr="002E3FE2">
              <w:rPr>
                <w:sz w:val="22"/>
                <w:szCs w:val="22"/>
              </w:rPr>
              <w:t>: должны соответствовать весу Получателя.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</w:t>
            </w:r>
            <w:r w:rsidRPr="002E3FE2">
              <w:rPr>
                <w:sz w:val="22"/>
                <w:szCs w:val="22"/>
              </w:rPr>
              <w:t xml:space="preserve">: стопа с голеностопным шарниром, подвижным в сагиттальной плоскости, со сменным пяточным амортизатором.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с ручным замком одноосный. 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протеза:</w:t>
            </w:r>
            <w:r w:rsidRPr="002E3FE2">
              <w:rPr>
                <w:sz w:val="22"/>
                <w:szCs w:val="22"/>
              </w:rPr>
              <w:t xml:space="preserve"> постоянный. </w:t>
            </w:r>
          </w:p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</w:t>
            </w:r>
            <w:r w:rsidRPr="002E3FE2">
              <w:rPr>
                <w:sz w:val="22"/>
                <w:szCs w:val="22"/>
              </w:rPr>
              <w:t>:**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4A10FC" w:rsidRDefault="00A83ECC" w:rsidP="004C05F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A83ECC" w:rsidRPr="004A10FC" w:rsidTr="00A83ECC">
        <w:tc>
          <w:tcPr>
            <w:tcW w:w="392" w:type="dxa"/>
            <w:shd w:val="clear" w:color="auto" w:fill="auto"/>
          </w:tcPr>
          <w:p w:rsidR="00A83ECC" w:rsidRPr="004A10FC" w:rsidRDefault="00A83ECC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  <w:highlight w:val="red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Cs/>
                <w:sz w:val="22"/>
                <w:szCs w:val="22"/>
                <w:highlight w:val="red"/>
              </w:rPr>
            </w:pP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особенностей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– модульная мягкая полиуретановая.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гильза:</w:t>
            </w:r>
            <w:r w:rsidRPr="002E3FE2">
              <w:rPr>
                <w:sz w:val="22"/>
                <w:szCs w:val="22"/>
              </w:rPr>
              <w:t xml:space="preserve"> приемная гильза индивидуальная, изготовленная по индивидуальному слепку с культи Получателя. Количество приемных гильз - 1,  пробных гильз – 1. Материал приемной гильзы:  литьевой слоистый пластик на основе акриловых смол. Без вкладной  гильзы.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CA6FAF">
              <w:rPr>
                <w:i/>
                <w:sz w:val="22"/>
                <w:szCs w:val="22"/>
              </w:rPr>
              <w:t>Метод крепления протеза</w:t>
            </w:r>
            <w:r w:rsidRPr="00CA6FAF">
              <w:rPr>
                <w:sz w:val="22"/>
                <w:szCs w:val="22"/>
              </w:rPr>
              <w:t>: при помощи пояса кожаного с использованием кожаных полуфабрикатов или с использованием бандажа.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2E3FE2">
              <w:rPr>
                <w:sz w:val="22"/>
                <w:szCs w:val="22"/>
              </w:rPr>
              <w:t xml:space="preserve"> должны соответствовать весу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стопа подвижная во всех вертикальных плоскостях или со средней степенью энергосбережения.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коленный шарнир </w:t>
            </w:r>
            <w:r w:rsidRPr="002E3FE2">
              <w:rPr>
                <w:sz w:val="22"/>
                <w:szCs w:val="22"/>
              </w:rPr>
              <w:lastRenderedPageBreak/>
              <w:t>полицентрический с независимым пневматическим регулированием фаз сгибания-разгибания.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Тазобедренный шарнир</w:t>
            </w:r>
            <w:r w:rsidRPr="002E3FE2">
              <w:rPr>
                <w:sz w:val="22"/>
                <w:szCs w:val="22"/>
              </w:rPr>
              <w:t>: отсутствует.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 w:rsidRPr="002E3FE2">
              <w:rPr>
                <w:sz w:val="22"/>
                <w:szCs w:val="22"/>
              </w:rPr>
              <w:t xml:space="preserve"> постоянный.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бедра:</w:t>
            </w:r>
            <w:r w:rsidRPr="002E3FE2">
              <w:rPr>
                <w:sz w:val="22"/>
                <w:szCs w:val="22"/>
              </w:rPr>
              <w:t>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4A10FC" w:rsidRDefault="00A83ECC" w:rsidP="004C05F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</w:tr>
      <w:tr w:rsidR="00A83ECC" w:rsidRPr="0001284C" w:rsidTr="00A83ECC">
        <w:tc>
          <w:tcPr>
            <w:tcW w:w="392" w:type="dxa"/>
            <w:shd w:val="clear" w:color="auto" w:fill="auto"/>
          </w:tcPr>
          <w:p w:rsidR="00A83ECC" w:rsidRPr="004A10FC" w:rsidRDefault="00A83ECC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lastRenderedPageBreak/>
              <w:t>3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8</w:t>
            </w: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</w:p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особенностей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 – модульная мягкая полиуретановая.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гильза:</w:t>
            </w:r>
            <w:r w:rsidRPr="002E3FE2">
              <w:rPr>
                <w:sz w:val="22"/>
                <w:szCs w:val="22"/>
              </w:rPr>
              <w:t xml:space="preserve"> Приемная гильза индивидуальная, изготовленная по индивидуальному слепку с культи Получателя. Количество приемных гильз - 1,  пробных гильз – 1. Материал приемной гильзы: литьевой слоистый пластик на основе акриловых смол. Без вкладной  гильзы. 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Метод крепления протеза</w:t>
            </w:r>
            <w:r w:rsidRPr="002E3FE2">
              <w:rPr>
                <w:sz w:val="22"/>
                <w:szCs w:val="22"/>
              </w:rPr>
              <w:t xml:space="preserve">: </w:t>
            </w:r>
            <w:r w:rsidR="00D61C5B">
              <w:rPr>
                <w:kern w:val="24"/>
                <w:sz w:val="22"/>
                <w:szCs w:val="22"/>
              </w:rPr>
              <w:t>с использованием бандажа.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2E3FE2">
              <w:rPr>
                <w:sz w:val="22"/>
                <w:szCs w:val="22"/>
              </w:rPr>
              <w:t xml:space="preserve"> должны соответствовать весу Получателя. </w:t>
            </w:r>
            <w:r w:rsidRPr="002E3FE2">
              <w:rPr>
                <w:i/>
                <w:sz w:val="22"/>
                <w:szCs w:val="22"/>
              </w:rPr>
              <w:t xml:space="preserve"> </w:t>
            </w:r>
            <w:r w:rsidRPr="002E3FE2">
              <w:rPr>
                <w:sz w:val="22"/>
                <w:szCs w:val="22"/>
              </w:rPr>
              <w:t xml:space="preserve">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стопа подвижная во всех вертикальных плоскостях или со средней степенью энергосбережения.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одноосный с механизмом торможения, </w:t>
            </w:r>
            <w:proofErr w:type="spellStart"/>
            <w:r w:rsidRPr="002E3FE2">
              <w:rPr>
                <w:sz w:val="22"/>
                <w:szCs w:val="22"/>
              </w:rPr>
              <w:t>отключающимся</w:t>
            </w:r>
            <w:proofErr w:type="spellEnd"/>
            <w:r w:rsidRPr="002E3FE2">
              <w:rPr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Тазобедренный шарнир</w:t>
            </w:r>
            <w:r w:rsidRPr="002E3FE2">
              <w:rPr>
                <w:sz w:val="22"/>
                <w:szCs w:val="22"/>
              </w:rPr>
              <w:t>: отсутствует.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 w:rsidRPr="002E3FE2">
              <w:rPr>
                <w:sz w:val="22"/>
                <w:szCs w:val="22"/>
              </w:rPr>
              <w:t xml:space="preserve"> постоянный.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бедра:</w:t>
            </w:r>
            <w:r w:rsidRPr="002E3FE2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252EAE" w:rsidRDefault="00A83ECC" w:rsidP="006A6D2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A83ECC" w:rsidRPr="0001284C" w:rsidTr="00A83ECC">
        <w:tc>
          <w:tcPr>
            <w:tcW w:w="392" w:type="dxa"/>
            <w:shd w:val="clear" w:color="auto" w:fill="auto"/>
          </w:tcPr>
          <w:p w:rsidR="00A83ECC" w:rsidRPr="0001284C" w:rsidRDefault="00A83ECC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>Выполнение работ 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Протез бедра модульного типа должен быть индивидуального изготовления в зависимости от индивидуальных особенностей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 – модульная мягкая полиуретановая.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Приемная гильза:</w:t>
            </w:r>
            <w:r w:rsidRPr="002E3FE2">
              <w:rPr>
                <w:sz w:val="22"/>
                <w:szCs w:val="22"/>
              </w:rPr>
              <w:t xml:space="preserve"> приемная гильза индивидуальная, изготовленная по индивидуальному слепку с культи Получателя. Количество приемных гильз - 1,  пробных гильз – 1. Материал приемной гильзы: литьевой слоистый пластик на основе акриловых смол. Без вкладной  гильзы.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Метод крепления протеза</w:t>
            </w:r>
            <w:r w:rsidRPr="002E3FE2">
              <w:rPr>
                <w:sz w:val="22"/>
                <w:szCs w:val="22"/>
              </w:rPr>
              <w:t xml:space="preserve">:  с использованием бандажа.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2E3FE2">
              <w:rPr>
                <w:sz w:val="22"/>
                <w:szCs w:val="22"/>
              </w:rPr>
              <w:t xml:space="preserve"> должны соответствовать весу Получателя. </w:t>
            </w:r>
            <w:r w:rsidRPr="002E3FE2">
              <w:rPr>
                <w:i/>
                <w:sz w:val="22"/>
                <w:szCs w:val="22"/>
              </w:rPr>
              <w:t xml:space="preserve"> </w:t>
            </w:r>
            <w:r w:rsidRPr="002E3FE2">
              <w:rPr>
                <w:sz w:val="22"/>
                <w:szCs w:val="22"/>
              </w:rPr>
              <w:t xml:space="preserve"> </w:t>
            </w:r>
          </w:p>
          <w:p w:rsidR="00A83ECC" w:rsidRPr="00821D28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 стопа подвижная во всех вертикальных плоскостях </w:t>
            </w:r>
            <w:r w:rsidRPr="00821D28">
              <w:rPr>
                <w:sz w:val="22"/>
                <w:szCs w:val="22"/>
              </w:rPr>
              <w:t>или со средней степенью энергосбережения.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821D28">
              <w:rPr>
                <w:i/>
                <w:sz w:val="22"/>
                <w:szCs w:val="22"/>
              </w:rPr>
              <w:t>Коленный шарнир:</w:t>
            </w:r>
            <w:r w:rsidRPr="00821D28">
              <w:rPr>
                <w:sz w:val="22"/>
                <w:szCs w:val="22"/>
              </w:rPr>
              <w:t xml:space="preserve"> полицентрический с «геометрическим замком»</w:t>
            </w:r>
            <w:r w:rsidRPr="002E3FE2">
              <w:rPr>
                <w:sz w:val="22"/>
                <w:szCs w:val="22"/>
              </w:rPr>
              <w:t xml:space="preserve"> независимым гидравлическим регулированием фаз сгибания-разгибания, с замком, </w:t>
            </w:r>
            <w:proofErr w:type="spellStart"/>
            <w:r w:rsidRPr="002E3FE2">
              <w:rPr>
                <w:sz w:val="22"/>
                <w:szCs w:val="22"/>
              </w:rPr>
              <w:t>отключающимся</w:t>
            </w:r>
            <w:proofErr w:type="spellEnd"/>
            <w:r w:rsidRPr="002E3FE2">
              <w:rPr>
                <w:sz w:val="22"/>
                <w:szCs w:val="22"/>
              </w:rPr>
              <w:t xml:space="preserve"> при переходе на передний отдел стопы, с упругим подгибанием.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Тазобедренный шарнир</w:t>
            </w:r>
            <w:r w:rsidRPr="002E3FE2">
              <w:rPr>
                <w:sz w:val="22"/>
                <w:szCs w:val="22"/>
              </w:rPr>
              <w:t>: отсутствует.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 w:rsidRPr="002E3FE2">
              <w:rPr>
                <w:sz w:val="22"/>
                <w:szCs w:val="22"/>
              </w:rPr>
              <w:t xml:space="preserve"> постоянный.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бедра:</w:t>
            </w:r>
            <w:r w:rsidRPr="002E3FE2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E85F6C" w:rsidRDefault="00A83ECC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85F6C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A83ECC" w:rsidRPr="0001284C" w:rsidTr="00A83ECC">
        <w:tc>
          <w:tcPr>
            <w:tcW w:w="392" w:type="dxa"/>
            <w:shd w:val="clear" w:color="auto" w:fill="auto"/>
          </w:tcPr>
          <w:p w:rsidR="00A83ECC" w:rsidRPr="0001284C" w:rsidRDefault="00A83ECC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304" w:type="dxa"/>
            <w:shd w:val="clear" w:color="auto" w:fill="auto"/>
          </w:tcPr>
          <w:p w:rsidR="00A83ECC" w:rsidRPr="002E3FE2" w:rsidRDefault="00A83ECC" w:rsidP="003D3E23">
            <w:pPr>
              <w:rPr>
                <w:bCs/>
                <w:sz w:val="22"/>
                <w:szCs w:val="22"/>
              </w:rPr>
            </w:pPr>
            <w:r w:rsidRPr="002E3FE2">
              <w:rPr>
                <w:bCs/>
                <w:sz w:val="22"/>
                <w:szCs w:val="22"/>
              </w:rPr>
              <w:t xml:space="preserve">Выполнение работ </w:t>
            </w:r>
            <w:r w:rsidRPr="002E3FE2">
              <w:rPr>
                <w:bCs/>
                <w:sz w:val="22"/>
                <w:szCs w:val="22"/>
              </w:rPr>
              <w:lastRenderedPageBreak/>
              <w:t>по изготовлению протеза бедра модульного типа</w:t>
            </w: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  <w:p w:rsidR="00A83ECC" w:rsidRPr="002E3FE2" w:rsidRDefault="00A83ECC" w:rsidP="003D3E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2E3FE2" w:rsidRDefault="00A83ECC" w:rsidP="003D3E23">
            <w:pPr>
              <w:jc w:val="both"/>
              <w:rPr>
                <w:kern w:val="2"/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lastRenderedPageBreak/>
              <w:t xml:space="preserve">Протез бедра модульного типа должен быть </w:t>
            </w:r>
            <w:r w:rsidRPr="002E3FE2">
              <w:rPr>
                <w:sz w:val="22"/>
                <w:szCs w:val="22"/>
              </w:rPr>
              <w:lastRenderedPageBreak/>
              <w:t xml:space="preserve">индивидуального изготовления в зависимости от индивидуальных особенностей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облицовка</w:t>
            </w:r>
            <w:r w:rsidRPr="002E3FE2">
              <w:rPr>
                <w:sz w:val="22"/>
                <w:szCs w:val="22"/>
              </w:rPr>
              <w:t xml:space="preserve">: формообразующая часть – модульная мягкая полиуретановая.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Косметическая оболочка</w:t>
            </w:r>
            <w:r w:rsidRPr="002E3FE2">
              <w:rPr>
                <w:sz w:val="22"/>
                <w:szCs w:val="22"/>
              </w:rPr>
              <w:t xml:space="preserve">: покрытие  - чулки ортопедические </w:t>
            </w:r>
            <w:proofErr w:type="spellStart"/>
            <w:r w:rsidRPr="002E3FE2">
              <w:rPr>
                <w:sz w:val="22"/>
                <w:szCs w:val="22"/>
              </w:rPr>
              <w:t>перлоновые</w:t>
            </w:r>
            <w:proofErr w:type="spellEnd"/>
            <w:r w:rsidRPr="002E3FE2">
              <w:rPr>
                <w:sz w:val="22"/>
                <w:szCs w:val="22"/>
              </w:rPr>
              <w:t>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 xml:space="preserve">Приемная гильза: </w:t>
            </w:r>
            <w:r w:rsidRPr="002E3FE2">
              <w:rPr>
                <w:sz w:val="22"/>
                <w:szCs w:val="22"/>
              </w:rPr>
              <w:t xml:space="preserve">индивидуальная, изготовленная по индивидуальному слепку с культи Получателя.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 xml:space="preserve">Количество приемных гильз - 1,  пробных гильз – 1. Материал приемной гильзы: литьевой слоистый пластик на основе акриловых смол. Без вкладной  гильзы. </w:t>
            </w:r>
          </w:p>
          <w:p w:rsidR="00A83ECC" w:rsidRPr="00A72D3A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Метод крепления протеза</w:t>
            </w:r>
            <w:r w:rsidRPr="002E3FE2">
              <w:rPr>
                <w:sz w:val="22"/>
                <w:szCs w:val="22"/>
              </w:rPr>
              <w:t xml:space="preserve">:  </w:t>
            </w:r>
            <w:r w:rsidRPr="00A72D3A">
              <w:rPr>
                <w:kern w:val="24"/>
                <w:sz w:val="22"/>
                <w:szCs w:val="22"/>
              </w:rPr>
              <w:t xml:space="preserve">при помощи пояса кожаного с использованием </w:t>
            </w:r>
            <w:r w:rsidRPr="00A72D3A">
              <w:rPr>
                <w:sz w:val="22"/>
                <w:szCs w:val="22"/>
              </w:rPr>
              <w:t>кожаных полуфабрикатов или с использованием бандажа.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8C0EB1">
              <w:rPr>
                <w:i/>
                <w:sz w:val="22"/>
                <w:szCs w:val="22"/>
              </w:rPr>
              <w:t>Регулировочно-соединительные устройства:</w:t>
            </w:r>
            <w:r w:rsidRPr="008C0EB1">
              <w:rPr>
                <w:sz w:val="22"/>
                <w:szCs w:val="22"/>
              </w:rPr>
              <w:t xml:space="preserve"> должны соответствовать весу Получателя.</w:t>
            </w:r>
            <w:r w:rsidRPr="002E3FE2">
              <w:rPr>
                <w:sz w:val="22"/>
                <w:szCs w:val="22"/>
              </w:rPr>
              <w:t xml:space="preserve"> </w:t>
            </w:r>
            <w:r w:rsidRPr="002E3FE2">
              <w:rPr>
                <w:i/>
                <w:sz w:val="22"/>
                <w:szCs w:val="22"/>
              </w:rPr>
              <w:t xml:space="preserve"> </w:t>
            </w:r>
            <w:r w:rsidRPr="002E3FE2">
              <w:rPr>
                <w:sz w:val="22"/>
                <w:szCs w:val="22"/>
              </w:rPr>
              <w:t xml:space="preserve"> 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Стопа:</w:t>
            </w:r>
            <w:r w:rsidRPr="002E3FE2">
              <w:rPr>
                <w:sz w:val="22"/>
                <w:szCs w:val="22"/>
              </w:rPr>
              <w:t xml:space="preserve">  стопа с голеностопным шарниром, подвижным в </w:t>
            </w:r>
            <w:proofErr w:type="spellStart"/>
            <w:r w:rsidRPr="002E3FE2">
              <w:rPr>
                <w:sz w:val="22"/>
                <w:szCs w:val="22"/>
              </w:rPr>
              <w:t>саггитальной</w:t>
            </w:r>
            <w:proofErr w:type="spellEnd"/>
            <w:r w:rsidRPr="002E3FE2">
              <w:rPr>
                <w:sz w:val="22"/>
                <w:szCs w:val="22"/>
              </w:rPr>
              <w:t xml:space="preserve"> плоскости, со сменным пяточным амортизатором.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Коленный шарнир:</w:t>
            </w:r>
            <w:r w:rsidRPr="002E3FE2">
              <w:rPr>
                <w:sz w:val="22"/>
                <w:szCs w:val="22"/>
              </w:rPr>
              <w:t xml:space="preserve"> коленный шарнир одноосный с механизмом торможения, </w:t>
            </w:r>
            <w:proofErr w:type="spellStart"/>
            <w:r w:rsidRPr="002E3FE2">
              <w:rPr>
                <w:sz w:val="22"/>
                <w:szCs w:val="22"/>
              </w:rPr>
              <w:t>отключающимся</w:t>
            </w:r>
            <w:proofErr w:type="spellEnd"/>
            <w:r w:rsidRPr="002E3FE2">
              <w:rPr>
                <w:sz w:val="22"/>
                <w:szCs w:val="22"/>
              </w:rPr>
              <w:t xml:space="preserve"> при переходе на передний отдел стопы, с независимым пневматическим регулированием фаз сгибания-разгибания.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sz w:val="22"/>
                <w:szCs w:val="22"/>
              </w:rPr>
              <w:t>Тазобедренный шарнир: отсутствует.</w:t>
            </w:r>
          </w:p>
          <w:p w:rsidR="00A83ECC" w:rsidRPr="002E3FE2" w:rsidRDefault="00A83ECC" w:rsidP="003D3E23">
            <w:pPr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Тип протеза по назначению:</w:t>
            </w:r>
            <w:r w:rsidRPr="002E3FE2">
              <w:rPr>
                <w:sz w:val="22"/>
                <w:szCs w:val="22"/>
              </w:rPr>
              <w:t xml:space="preserve"> постоянный.</w:t>
            </w:r>
          </w:p>
          <w:p w:rsidR="00A83ECC" w:rsidRPr="002E3FE2" w:rsidRDefault="00A83ECC" w:rsidP="003D3E23">
            <w:pPr>
              <w:jc w:val="both"/>
              <w:rPr>
                <w:sz w:val="22"/>
                <w:szCs w:val="22"/>
              </w:rPr>
            </w:pPr>
            <w:r w:rsidRPr="002E3FE2">
              <w:rPr>
                <w:i/>
                <w:sz w:val="22"/>
                <w:szCs w:val="22"/>
              </w:rPr>
              <w:t>Чехлы на культю бедра:</w:t>
            </w:r>
            <w:r w:rsidRPr="002E3FE2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E85F6C" w:rsidRDefault="00A83ECC" w:rsidP="00AC22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85F6C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</w:tr>
      <w:tr w:rsidR="00A83ECC" w:rsidRPr="0001284C" w:rsidTr="00A83ECC">
        <w:tc>
          <w:tcPr>
            <w:tcW w:w="392" w:type="dxa"/>
            <w:shd w:val="clear" w:color="auto" w:fill="auto"/>
          </w:tcPr>
          <w:p w:rsidR="00A83ECC" w:rsidRPr="0001284C" w:rsidRDefault="00A83ECC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304" w:type="dxa"/>
            <w:shd w:val="clear" w:color="auto" w:fill="auto"/>
          </w:tcPr>
          <w:p w:rsidR="00A83ECC" w:rsidRPr="004A10FC" w:rsidRDefault="00A83ECC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A83ECC" w:rsidRPr="004A10FC" w:rsidRDefault="00A83ECC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ECC" w:rsidRPr="004A10FC" w:rsidRDefault="00A83ECC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</w:p>
        </w:tc>
      </w:tr>
    </w:tbl>
    <w:p w:rsidR="00A83ECC" w:rsidRDefault="00A83ECC" w:rsidP="00A83ECC">
      <w:pPr>
        <w:suppressAutoHyphens w:val="0"/>
        <w:jc w:val="both"/>
        <w:rPr>
          <w:i/>
          <w:sz w:val="22"/>
          <w:szCs w:val="22"/>
        </w:rPr>
      </w:pPr>
      <w:r w:rsidRPr="00A83ECC">
        <w:rPr>
          <w:rFonts w:eastAsia="Andale Sans UI"/>
          <w:i/>
          <w:kern w:val="2"/>
          <w:sz w:val="22"/>
          <w:szCs w:val="22"/>
          <w:lang w:eastAsia="fa-IR" w:bidi="fa-IR"/>
        </w:rPr>
        <w:t xml:space="preserve">             </w:t>
      </w:r>
      <w:r w:rsidRPr="00D61569">
        <w:rPr>
          <w:rFonts w:eastAsia="Andale Sans UI"/>
          <w:b/>
          <w:i/>
          <w:kern w:val="2"/>
          <w:sz w:val="22"/>
          <w:szCs w:val="22"/>
          <w:lang w:eastAsia="fa-IR" w:bidi="fa-IR"/>
        </w:rPr>
        <w:t>*</w:t>
      </w:r>
      <w:r w:rsidRPr="00D61569">
        <w:rPr>
          <w:b/>
          <w:i/>
          <w:sz w:val="22"/>
          <w:szCs w:val="22"/>
        </w:rPr>
        <w:t xml:space="preserve"> </w:t>
      </w:r>
      <w:r w:rsidRPr="00D61569">
        <w:rPr>
          <w:i/>
          <w:sz w:val="22"/>
          <w:szCs w:val="22"/>
        </w:rPr>
        <w:t xml:space="preserve">употребление союза «или» в техническом задании предполагает, что участник закупки обязан обеспечить возможность изготовления протеза с использованием всех составляющих и материалов протеза, исходя из индивидуальных особенностей Получателей. </w:t>
      </w:r>
    </w:p>
    <w:p w:rsidR="006B537F" w:rsidRPr="00AE5D57" w:rsidRDefault="006B537F" w:rsidP="006B537F">
      <w:pPr>
        <w:suppressAutoHyphens w:val="0"/>
        <w:ind w:right="-450" w:firstLine="567"/>
        <w:jc w:val="both"/>
        <w:rPr>
          <w:rFonts w:eastAsia="Andale Sans UI"/>
          <w:i/>
          <w:color w:val="auto"/>
          <w:kern w:val="2"/>
          <w:sz w:val="22"/>
          <w:szCs w:val="22"/>
          <w:lang w:eastAsia="fa-IR" w:bidi="fa-IR"/>
        </w:rPr>
      </w:pPr>
      <w:r w:rsidRPr="003B5834">
        <w:rPr>
          <w:rFonts w:eastAsia="Andale Sans UI"/>
          <w:b/>
          <w:i/>
          <w:color w:val="auto"/>
          <w:kern w:val="2"/>
          <w:sz w:val="22"/>
          <w:szCs w:val="22"/>
          <w:lang w:eastAsia="fa-IR" w:bidi="fa-IR"/>
        </w:rPr>
        <w:t>*</w:t>
      </w:r>
      <w:r w:rsidR="00AE59F0">
        <w:rPr>
          <w:rFonts w:eastAsia="Andale Sans UI"/>
          <w:b/>
          <w:i/>
          <w:color w:val="auto"/>
          <w:kern w:val="2"/>
          <w:sz w:val="22"/>
          <w:szCs w:val="22"/>
          <w:lang w:eastAsia="fa-IR" w:bidi="fa-IR"/>
        </w:rPr>
        <w:t xml:space="preserve">* </w:t>
      </w:r>
      <w:r w:rsidRPr="003B5834">
        <w:rPr>
          <w:rFonts w:eastAsia="Andale Sans UI"/>
          <w:i/>
          <w:color w:val="auto"/>
          <w:kern w:val="2"/>
          <w:sz w:val="22"/>
          <w:szCs w:val="22"/>
          <w:lang w:eastAsia="fa-IR" w:bidi="fa-IR"/>
        </w:rPr>
        <w:t>Число чехлов на культю пользователя (трикотажных, шерстяных, силиконовых, гелиевых), а также косметических чулок устанавливают в ТУ на протез конкретного типа; вид чехлов на культю пользователя определяют в  соответствии с индивидуальными потребностями Получателей.</w:t>
      </w:r>
    </w:p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816089" w:rsidRDefault="00344878" w:rsidP="0090463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344878">
        <w:rPr>
          <w:rFonts w:eastAsia="Andale Sans UI"/>
          <w:kern w:val="2"/>
          <w:sz w:val="22"/>
          <w:szCs w:val="22"/>
          <w:lang w:eastAsia="fa-IR" w:bidi="fa-IR"/>
        </w:rPr>
        <w:t>Протезы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нижних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конечностей – технические средства реабилитации, заменяющие частично или полностью отсутствующие конечности, служащ</w:t>
      </w:r>
      <w:r>
        <w:rPr>
          <w:rFonts w:eastAsia="Andale Sans UI"/>
          <w:kern w:val="2"/>
          <w:sz w:val="22"/>
          <w:szCs w:val="22"/>
          <w:lang w:eastAsia="fa-IR" w:bidi="fa-IR"/>
        </w:rPr>
        <w:t>и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е для </w:t>
      </w:r>
      <w:proofErr w:type="spellStart"/>
      <w:r>
        <w:rPr>
          <w:rFonts w:eastAsia="Andale Sans UI"/>
          <w:kern w:val="2"/>
          <w:sz w:val="22"/>
          <w:szCs w:val="22"/>
          <w:lang w:eastAsia="fa-IR" w:bidi="fa-IR"/>
        </w:rPr>
        <w:t>востановления</w:t>
      </w:r>
      <w:proofErr w:type="spell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опорно-двигательных функций и (или) устранения косметических дефектов нижних конечностей.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>ниж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>них конечностей классифицированы в соответствии с требованиями Национального стандарта Российской Федерации ГОСТ Р ИСО 9999 – 2014 «Вспомогательные средства для людей с ограничениями жизнедеятельности. Классификация и терминология»,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Государственного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определения».</w:t>
      </w:r>
    </w:p>
    <w:p w:rsidR="00816089" w:rsidRPr="00816089" w:rsidRDefault="00816089" w:rsidP="000C2B30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На основании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остановлени</w:t>
      </w:r>
      <w:r>
        <w:rPr>
          <w:rFonts w:eastAsia="Andale Sans UI"/>
          <w:kern w:val="2"/>
          <w:sz w:val="22"/>
          <w:szCs w:val="22"/>
          <w:lang w:eastAsia="fa-IR" w:bidi="fa-IR"/>
        </w:rPr>
        <w:t>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их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ей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 узлы протеза </w:t>
      </w:r>
      <w:r w:rsidR="00652097">
        <w:rPr>
          <w:rFonts w:eastAsia="Andale Sans UI"/>
          <w:kern w:val="2"/>
          <w:sz w:val="22"/>
          <w:szCs w:val="22"/>
          <w:lang w:eastAsia="fa-IR" w:bidi="fa-IR"/>
        </w:rPr>
        <w:t>должна быть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декларация о соответствии.</w:t>
      </w:r>
    </w:p>
    <w:p w:rsidR="00344878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>о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вл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ены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с учетом индивидуальных особенностей  Получателя,  из новых узлов протезов нижних конечностей, 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Узлы протезов нижних конечностей соответствуют требованиям Национального стандарта Российской Федерации 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51191-2007 «Узлы протезов нижних конечностей. Технические требования и методы испытаний».</w:t>
      </w:r>
    </w:p>
    <w:p w:rsidR="00816089" w:rsidRPr="00816089" w:rsidRDefault="00816089" w:rsidP="0081608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Изготовленные протезы не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должны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име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дефектов и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должны соответствовать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требованиям Национального стандарта Российской Федерации  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ГОСТ </w:t>
      </w:r>
      <w:proofErr w:type="gramStart"/>
      <w:r w:rsid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требования», ГОСТ Р 51819-2001 </w:t>
      </w:r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«Протезирование и </w:t>
      </w:r>
      <w:proofErr w:type="spellStart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="00344878"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</w:t>
      </w:r>
      <w:r w:rsidR="00344878">
        <w:rPr>
          <w:rFonts w:eastAsia="Andale Sans UI"/>
          <w:kern w:val="2"/>
          <w:sz w:val="22"/>
          <w:szCs w:val="22"/>
          <w:lang w:eastAsia="fa-IR" w:bidi="fa-IR"/>
        </w:rPr>
        <w:t xml:space="preserve">,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ГОСТ РСТ РСФСР  644-80  «Изделия протезно-ортопедические. Общие технические требования». 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lastRenderedPageBreak/>
        <w:t xml:space="preserve">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устойчивы к воздействию агрессивных биологических жидкостей (пота).           Конструкция протезов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>обеспечиват</w:t>
      </w:r>
      <w:r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следующие статико-динамические показатели: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>- возможность находиться Получателю в следующих положениях: стояния, сидения, приседания;</w:t>
      </w:r>
    </w:p>
    <w:p w:rsidR="00633D49" w:rsidRPr="00D440D3" w:rsidRDefault="00633D49" w:rsidP="00633D49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- возможность ходьбы:  по ровной поверхности, ровной поверхности в ускоренном темпе, наклонной поверхности в сагиттальном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направленни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вверх и вниз, лестнице вверх и вниз, </w:t>
      </w:r>
      <w:proofErr w:type="spellStart"/>
      <w:r w:rsidRPr="00D440D3">
        <w:rPr>
          <w:rFonts w:eastAsia="Andale Sans UI"/>
          <w:kern w:val="2"/>
          <w:sz w:val="22"/>
          <w:szCs w:val="22"/>
          <w:lang w:eastAsia="fa-IR" w:bidi="fa-IR"/>
        </w:rPr>
        <w:t>переченной</w:t>
      </w:r>
      <w:proofErr w:type="spellEnd"/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 местности, возможность перемещения приставным шагом.</w:t>
      </w:r>
      <w:proofErr w:type="gramEnd"/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заминов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, отслоений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смягающей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подкладки.</w:t>
      </w:r>
    </w:p>
    <w:p w:rsidR="00492115" w:rsidRPr="00492115" w:rsidRDefault="00492115" w:rsidP="00492115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16089" w:rsidRPr="00816089" w:rsidRDefault="00ED2DA7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М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еталлические детали протеза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изготовлены из </w:t>
      </w:r>
      <w:proofErr w:type="gram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коррозионно-стойких</w:t>
      </w:r>
      <w:proofErr w:type="gram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материалов или имеют защитные или </w:t>
      </w:r>
      <w:proofErr w:type="spellStart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>защитно</w:t>
      </w:r>
      <w:proofErr w:type="spellEnd"/>
      <w:r w:rsidR="00816089"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декоративные покрытия. </w:t>
      </w:r>
    </w:p>
    <w:p w:rsidR="00816089" w:rsidRPr="00816089" w:rsidRDefault="00816089" w:rsidP="00871315">
      <w:pPr>
        <w:suppressAutoHyphens w:val="0"/>
        <w:ind w:left="567"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В комплект протезов нижних конечностей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входит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-  протез;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-  </w:t>
      </w:r>
      <w:r w:rsidR="00492115"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амятка по обращению с изделием (инструкция по применению);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Срок службы протезов исчисляется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не может быть менее срока пользования протезно-ортопедическими изделиями установленному  приказом Министерства труда и социальной защиты Российской Федерации от 24.05.2013г. №215н «Об утверждении сроков пользования  техническими средствами реабилитации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протезами и протезно-ортопедическими изделиями до их замены».</w:t>
      </w:r>
    </w:p>
    <w:p w:rsid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 нижних конечностей </w:t>
      </w:r>
      <w:r w:rsidR="00034EA5">
        <w:rPr>
          <w:rFonts w:eastAsia="Andale Sans UI"/>
          <w:kern w:val="2"/>
          <w:sz w:val="22"/>
          <w:szCs w:val="22"/>
          <w:lang w:eastAsia="fa-IR" w:bidi="fa-IR"/>
        </w:rPr>
        <w:t>должен</w:t>
      </w:r>
      <w:r w:rsidR="00D04367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быть </w:t>
      </w:r>
      <w:proofErr w:type="spellStart"/>
      <w:r w:rsidR="009638B5">
        <w:rPr>
          <w:rFonts w:eastAsia="Andale Sans UI"/>
          <w:kern w:val="2"/>
          <w:sz w:val="22"/>
          <w:szCs w:val="22"/>
          <w:lang w:eastAsia="fa-IR" w:bidi="fa-IR"/>
        </w:rPr>
        <w:t>ремонтопригодным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в течение срока службы.</w:t>
      </w:r>
    </w:p>
    <w:p w:rsidR="009638B5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средств в период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Гарантийный срок на изготовленные протезы исчисляется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>не менее 7 (семи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>) месяцев</w:t>
      </w:r>
      <w:r>
        <w:rPr>
          <w:rFonts w:eastAsia="Andale Sans UI"/>
          <w:kern w:val="2"/>
          <w:sz w:val="22"/>
          <w:szCs w:val="22"/>
          <w:lang w:eastAsia="fa-IR" w:bidi="fa-IR"/>
        </w:rPr>
        <w:t>.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</w:p>
    <w:p w:rsidR="00E25392" w:rsidRPr="00E25392" w:rsidRDefault="00D61569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 xml:space="preserve">          </w:t>
      </w:r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Срок гарантийного ремонта со дня обращения Получателя </w:t>
      </w:r>
      <w:proofErr w:type="gramStart"/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>при</w:t>
      </w:r>
      <w:proofErr w:type="gramEnd"/>
      <w:r w:rsidR="00E25392" w:rsidRPr="00E25392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восстановлении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- 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</w:t>
      </w:r>
      <w:r w:rsidR="00ED2DA7" w:rsidRPr="00ED2DA7">
        <w:t xml:space="preserve"> 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Р ИСО 22523-2007, подраздел 13.2 «Протезы конечностей 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ортезы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стандарт(ы) и/или технический(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ие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) документ(ы), а также условия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нагружения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и/или уровни нагрузки, применяемые при испытаниях. </w:t>
      </w:r>
    </w:p>
    <w:p w:rsidR="00816089" w:rsidRPr="00816089" w:rsidRDefault="00816089" w:rsidP="00ED2DA7">
      <w:pPr>
        <w:suppressAutoHyphens w:val="0"/>
        <w:ind w:right="-450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При необходимости, на этикетке прив</w:t>
      </w:r>
      <w:r w:rsidR="00ED2DA7"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</w:t>
      </w:r>
      <w:r w:rsidR="00871315">
        <w:rPr>
          <w:rFonts w:eastAsia="Andale Sans UI"/>
          <w:kern w:val="2"/>
          <w:sz w:val="22"/>
          <w:szCs w:val="22"/>
          <w:lang w:eastAsia="fa-IR" w:bidi="fa-IR"/>
        </w:rPr>
        <w:t>ниях соответствующих параметров.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Данные на этикетке не зависят от специальной информации изготовителя по назначенному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lastRenderedPageBreak/>
        <w:t>применению протезных и ортопедических устройств.</w:t>
      </w:r>
    </w:p>
    <w:p w:rsidR="00ED2DA7" w:rsidRPr="002C424B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Упаковка протезов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обеспечивать </w:t>
      </w:r>
      <w:r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защиту от повреждений, порчи (изнашивания) или загрязнения во время хранения,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быть </w:t>
      </w:r>
      <w:r w:rsidRPr="002C424B">
        <w:rPr>
          <w:rFonts w:eastAsia="Andale Sans UI"/>
          <w:kern w:val="2"/>
          <w:sz w:val="22"/>
          <w:szCs w:val="22"/>
          <w:lang w:eastAsia="fa-IR" w:bidi="fa-IR"/>
        </w:rPr>
        <w:t>экологически безопасная, имеет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val="de-DE" w:eastAsia="fa-IR" w:bidi="fa-IR"/>
        </w:rPr>
      </w:pPr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Челябинская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область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, г.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 </w:t>
      </w:r>
      <w:r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 </w:t>
      </w:r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Датой окончания выполнения работ является дата подписания Подрядчиком и Получателем Акта сдачи-приемки выполненных работ.</w:t>
      </w:r>
    </w:p>
    <w:p w:rsidR="00816089" w:rsidRPr="00816089" w:rsidRDefault="00816089" w:rsidP="00F17F50">
      <w:pPr>
        <w:tabs>
          <w:tab w:val="left" w:pos="567"/>
        </w:tabs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F17F50" w:rsidRPr="00F17F50">
        <w:rPr>
          <w:rFonts w:eastAsia="Andale Sans UI"/>
          <w:kern w:val="2"/>
          <w:sz w:val="22"/>
          <w:szCs w:val="22"/>
          <w:lang w:eastAsia="fa-IR" w:bidi="fa-IR"/>
        </w:rPr>
        <w:tab/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Начальная (максимальная) цена контракта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8817CD">
        <w:rPr>
          <w:rFonts w:eastAsia="Andale Sans UI"/>
          <w:kern w:val="2"/>
          <w:sz w:val="22"/>
          <w:szCs w:val="22"/>
          <w:lang w:eastAsia="fa-IR" w:bidi="fa-IR"/>
        </w:rPr>
        <w:t>4681917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(</w:t>
      </w:r>
      <w:r w:rsidR="008817CD">
        <w:rPr>
          <w:rFonts w:eastAsia="Andale Sans UI"/>
          <w:kern w:val="2"/>
          <w:sz w:val="22"/>
          <w:szCs w:val="22"/>
          <w:lang w:eastAsia="fa-IR" w:bidi="fa-IR"/>
        </w:rPr>
        <w:t>Четыре</w:t>
      </w:r>
      <w:r w:rsidR="000D1493">
        <w:rPr>
          <w:rFonts w:eastAsia="Andale Sans UI"/>
          <w:kern w:val="2"/>
          <w:sz w:val="22"/>
          <w:szCs w:val="22"/>
          <w:lang w:eastAsia="fa-IR" w:bidi="fa-IR"/>
        </w:rPr>
        <w:t xml:space="preserve"> миллион</w:t>
      </w:r>
      <w:r w:rsidR="008817CD">
        <w:rPr>
          <w:rFonts w:eastAsia="Andale Sans UI"/>
          <w:kern w:val="2"/>
          <w:sz w:val="22"/>
          <w:szCs w:val="22"/>
          <w:lang w:eastAsia="fa-IR" w:bidi="fa-IR"/>
        </w:rPr>
        <w:t>а</w:t>
      </w:r>
      <w:r w:rsidR="000D1493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8817CD">
        <w:rPr>
          <w:rFonts w:eastAsia="Andale Sans UI"/>
          <w:kern w:val="2"/>
          <w:sz w:val="22"/>
          <w:szCs w:val="22"/>
          <w:lang w:eastAsia="fa-IR" w:bidi="fa-IR"/>
        </w:rPr>
        <w:t>шестьсот восемьдесят одна тысяча девятьсот семнадцать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) рублей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8817CD">
        <w:rPr>
          <w:rFonts w:eastAsia="Andale Sans UI"/>
          <w:kern w:val="2"/>
          <w:sz w:val="22"/>
          <w:szCs w:val="22"/>
          <w:lang w:eastAsia="fa-IR" w:bidi="fa-IR"/>
        </w:rPr>
        <w:t>40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копеек.</w:t>
      </w:r>
    </w:p>
    <w:p w:rsidR="00816089" w:rsidRDefault="00816089" w:rsidP="00ED2DA7">
      <w:pPr>
        <w:suppressAutoHyphens w:val="0"/>
        <w:ind w:right="-450" w:firstLine="567"/>
        <w:jc w:val="both"/>
        <w:rPr>
          <w:rFonts w:eastAsia="Andale Sans UI"/>
          <w:color w:val="auto"/>
          <w:kern w:val="2"/>
          <w:sz w:val="22"/>
          <w:szCs w:val="22"/>
          <w:lang w:eastAsia="fa-IR" w:bidi="fa-IR"/>
        </w:rPr>
      </w:pPr>
      <w:r w:rsidRPr="00F83A85">
        <w:rPr>
          <w:rFonts w:eastAsia="Andale Sans UI"/>
          <w:color w:val="auto"/>
          <w:kern w:val="2"/>
          <w:sz w:val="22"/>
          <w:szCs w:val="22"/>
          <w:lang w:eastAsia="fa-IR" w:bidi="fa-IR"/>
        </w:rPr>
        <w:t>В цену контракта включаются все расходы Подрядчика по выполнению работ по изготовлению протезов нижних конечностей, в том числе</w:t>
      </w:r>
      <w:r w:rsidR="009638B5">
        <w:rPr>
          <w:rFonts w:eastAsia="Andale Sans UI"/>
          <w:color w:val="auto"/>
          <w:kern w:val="2"/>
          <w:sz w:val="22"/>
          <w:szCs w:val="22"/>
          <w:lang w:eastAsia="fa-IR" w:bidi="fa-IR"/>
        </w:rPr>
        <w:t>,</w:t>
      </w:r>
      <w:r w:rsidRPr="00F83A85">
        <w:rPr>
          <w:rFonts w:eastAsia="Andale Sans UI"/>
          <w:color w:val="auto"/>
          <w:kern w:val="2"/>
          <w:sz w:val="22"/>
          <w:szCs w:val="22"/>
          <w:lang w:eastAsia="fa-IR" w:bidi="fa-IR"/>
        </w:rPr>
        <w:t xml:space="preserve"> расходы по выполненным с учетом физиологических данных </w:t>
      </w:r>
      <w:proofErr w:type="spellStart"/>
      <w:r w:rsidRPr="00F83A85">
        <w:rPr>
          <w:rFonts w:eastAsia="Andale Sans UI"/>
          <w:color w:val="auto"/>
          <w:kern w:val="2"/>
          <w:sz w:val="22"/>
          <w:szCs w:val="22"/>
          <w:lang w:eastAsia="fa-IR" w:bidi="fa-IR"/>
        </w:rPr>
        <w:t>Получатетелей</w:t>
      </w:r>
      <w:proofErr w:type="spellEnd"/>
      <w:r w:rsidRPr="00F83A85">
        <w:rPr>
          <w:rFonts w:eastAsia="Andale Sans UI"/>
          <w:color w:val="auto"/>
          <w:kern w:val="2"/>
          <w:sz w:val="22"/>
          <w:szCs w:val="22"/>
          <w:lang w:eastAsia="fa-IR" w:bidi="fa-IR"/>
        </w:rPr>
        <w:t xml:space="preserve"> работам, а также налоги, сборы и иные обязательные платежи. </w:t>
      </w:r>
    </w:p>
    <w:p w:rsidR="00421CCD" w:rsidRPr="00421CCD" w:rsidRDefault="000C2B30" w:rsidP="00E5349E">
      <w:pPr>
        <w:pStyle w:val="aff1"/>
        <w:tabs>
          <w:tab w:val="left" w:pos="4116"/>
        </w:tabs>
        <w:ind w:right="-427" w:firstLine="851"/>
        <w:jc w:val="both"/>
        <w:rPr>
          <w:rFonts w:ascii="Times New Roman" w:hAnsi="Times New Roman" w:cs="Times New Roman"/>
        </w:rPr>
      </w:pPr>
      <w:r w:rsidRPr="00421CCD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Обоснование </w:t>
      </w:r>
      <w:proofErr w:type="gramStart"/>
      <w:r w:rsidRPr="00421CCD">
        <w:rPr>
          <w:rFonts w:ascii="Times New Roman" w:eastAsia="Andale Sans UI" w:hAnsi="Times New Roman" w:cs="Times New Roman"/>
          <w:b/>
          <w:kern w:val="2"/>
          <w:lang w:eastAsia="fa-IR" w:bidi="fa-IR"/>
        </w:rPr>
        <w:t>начальная</w:t>
      </w:r>
      <w:proofErr w:type="gramEnd"/>
      <w:r w:rsidRPr="00421CCD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(максимальной) цены контракта: </w:t>
      </w:r>
      <w:r w:rsidR="00421CCD" w:rsidRPr="00421CCD">
        <w:rPr>
          <w:rFonts w:ascii="Times New Roman" w:hAnsi="Times New Roman" w:cs="Times New Roman"/>
        </w:rPr>
        <w:t>для установления начальной (максимальной) цены контракта использован метод сопоставимых рыночных цен (анализа рынка), приоритетный на основании закона. Источником информации о ценах послужили данные из Единого реестра государственных и муниципальных контрактов, исполненных без применения штрафных санкций.</w:t>
      </w:r>
      <w:r w:rsidR="00421CCD" w:rsidRPr="00421CCD">
        <w:rPr>
          <w:rFonts w:ascii="Times New Roman" w:hAnsi="Times New Roman" w:cs="Times New Roman"/>
          <w:b/>
        </w:rPr>
        <w:t xml:space="preserve">           </w:t>
      </w:r>
    </w:p>
    <w:p w:rsidR="00E5349E" w:rsidRDefault="00816089" w:rsidP="00E5349E">
      <w:pPr>
        <w:ind w:right="-568" w:firstLine="567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Форма, сроки и порядок оплаты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о</w:t>
      </w:r>
      <w:r w:rsidR="00AA5AB8" w:rsidRPr="00AA5AB8">
        <w:rPr>
          <w:rFonts w:eastAsia="Andale Sans UI"/>
          <w:kern w:val="2"/>
          <w:sz w:val="22"/>
          <w:szCs w:val="22"/>
          <w:lang w:eastAsia="fa-IR" w:bidi="fa-IR"/>
        </w:rPr>
        <w:t>плата по контракту осуществляется в безналичной форме путем перечисления денежных средств с лицевого счета Филиала №1 ГУ-Челябинского РО Фонда социального страхования Российской Федерации на расчет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ный счет Подрядчика </w:t>
      </w:r>
      <w:r w:rsidR="00E5349E" w:rsidRPr="008928C0">
        <w:rPr>
          <w:rFonts w:cs="Times New Roman"/>
          <w:color w:val="auto"/>
          <w:sz w:val="22"/>
          <w:szCs w:val="22"/>
        </w:rPr>
        <w:t>не более чем в течение 15 (пятнадцати) дней с даты</w:t>
      </w:r>
      <w:r w:rsidR="00E5349E">
        <w:rPr>
          <w:rFonts w:cs="Times New Roman"/>
          <w:color w:val="auto"/>
          <w:sz w:val="22"/>
          <w:szCs w:val="22"/>
        </w:rPr>
        <w:t xml:space="preserve"> </w:t>
      </w:r>
      <w:r w:rsidR="00E5349E" w:rsidRPr="008928C0">
        <w:rPr>
          <w:rFonts w:cs="Times New Roman"/>
          <w:color w:val="auto"/>
          <w:sz w:val="22"/>
          <w:szCs w:val="22"/>
        </w:rPr>
        <w:t xml:space="preserve"> получения счет</w:t>
      </w:r>
      <w:r w:rsidR="00E5349E">
        <w:rPr>
          <w:rFonts w:cs="Times New Roman"/>
          <w:color w:val="auto"/>
          <w:sz w:val="22"/>
          <w:szCs w:val="22"/>
        </w:rPr>
        <w:t>а</w:t>
      </w:r>
      <w:r w:rsidR="00E5349E" w:rsidRPr="008928C0">
        <w:rPr>
          <w:rFonts w:cs="Times New Roman"/>
          <w:color w:val="auto"/>
          <w:sz w:val="22"/>
          <w:szCs w:val="22"/>
        </w:rPr>
        <w:t>, счет</w:t>
      </w:r>
      <w:r w:rsidR="00E5349E" w:rsidRPr="002C424B">
        <w:rPr>
          <w:rFonts w:cs="Times New Roman"/>
          <w:color w:val="auto"/>
          <w:sz w:val="22"/>
          <w:szCs w:val="22"/>
        </w:rPr>
        <w:t>-фактуры</w:t>
      </w:r>
      <w:r w:rsidR="00E5349E" w:rsidRPr="002C424B"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="00A5107D">
        <w:rPr>
          <w:rFonts w:eastAsia="Andale Sans UI"/>
          <w:kern w:val="2"/>
          <w:sz w:val="22"/>
          <w:szCs w:val="22"/>
          <w:lang w:eastAsia="fa-IR" w:bidi="fa-IR"/>
        </w:rPr>
        <w:t>*</w:t>
      </w:r>
      <w:r w:rsidR="00A5107D">
        <w:rPr>
          <w:rFonts w:cs="Times New Roman"/>
          <w:color w:val="auto"/>
          <w:sz w:val="22"/>
          <w:szCs w:val="22"/>
        </w:rPr>
        <w:t>, А</w:t>
      </w:r>
      <w:r w:rsidR="00E5349E" w:rsidRPr="002C424B">
        <w:rPr>
          <w:rFonts w:cs="Times New Roman"/>
          <w:color w:val="auto"/>
          <w:sz w:val="22"/>
          <w:szCs w:val="22"/>
        </w:rPr>
        <w:t>кт</w:t>
      </w:r>
      <w:r w:rsidR="00A42CBC">
        <w:rPr>
          <w:rFonts w:cs="Times New Roman"/>
          <w:color w:val="auto"/>
          <w:sz w:val="22"/>
          <w:szCs w:val="22"/>
        </w:rPr>
        <w:t>ов</w:t>
      </w:r>
      <w:r w:rsidR="00E5349E" w:rsidRPr="002C424B">
        <w:rPr>
          <w:rFonts w:cs="Times New Roman"/>
          <w:color w:val="auto"/>
          <w:sz w:val="22"/>
          <w:szCs w:val="22"/>
        </w:rPr>
        <w:t xml:space="preserve"> сдачи-приемки выполненных работ, Реестра выдачи результата выполненных работ (</w:t>
      </w:r>
      <w:r w:rsidR="00A5107D">
        <w:rPr>
          <w:rFonts w:eastAsia="Times New Roman" w:cs="Times New Roman"/>
          <w:color w:val="auto"/>
          <w:kern w:val="2"/>
          <w:sz w:val="22"/>
          <w:szCs w:val="22"/>
        </w:rPr>
        <w:t>предоставляется также в электронном виде в</w:t>
      </w:r>
      <w:proofErr w:type="gramEnd"/>
      <w:r w:rsidR="00A5107D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proofErr w:type="gramStart"/>
      <w:r w:rsidR="00A5107D">
        <w:rPr>
          <w:rFonts w:eastAsia="Times New Roman" w:cs="Times New Roman"/>
          <w:color w:val="auto"/>
          <w:kern w:val="2"/>
          <w:sz w:val="22"/>
          <w:szCs w:val="22"/>
        </w:rPr>
        <w:t>формате</w:t>
      </w:r>
      <w:proofErr w:type="gramEnd"/>
      <w:r w:rsidR="00A5107D"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="00A5107D">
        <w:rPr>
          <w:rFonts w:eastAsia="Times New Roman" w:cs="Times New Roman"/>
          <w:color w:val="auto"/>
          <w:kern w:val="2"/>
          <w:sz w:val="22"/>
          <w:szCs w:val="22"/>
          <w:lang w:val="en-US"/>
        </w:rPr>
        <w:t>excel</w:t>
      </w:r>
      <w:r w:rsidR="00E5349E" w:rsidRPr="002C424B">
        <w:rPr>
          <w:rFonts w:cs="Times New Roman"/>
          <w:color w:val="auto"/>
          <w:sz w:val="22"/>
          <w:szCs w:val="22"/>
        </w:rPr>
        <w:t>), отрывных талонов к Направлениям и подписан</w:t>
      </w:r>
      <w:r w:rsidR="00F92283" w:rsidRPr="002C424B">
        <w:rPr>
          <w:rFonts w:cs="Times New Roman"/>
          <w:color w:val="auto"/>
          <w:sz w:val="22"/>
          <w:szCs w:val="22"/>
        </w:rPr>
        <w:t xml:space="preserve">ия </w:t>
      </w:r>
      <w:r w:rsidR="003E2E4E">
        <w:rPr>
          <w:rFonts w:cs="Times New Roman"/>
          <w:color w:val="auto"/>
          <w:sz w:val="22"/>
          <w:szCs w:val="22"/>
        </w:rPr>
        <w:t xml:space="preserve"> Заказчиком</w:t>
      </w:r>
      <w:r w:rsidR="00E5349E" w:rsidRPr="002C424B">
        <w:rPr>
          <w:rFonts w:cs="Times New Roman"/>
          <w:color w:val="auto"/>
          <w:sz w:val="22"/>
          <w:szCs w:val="22"/>
        </w:rPr>
        <w:t xml:space="preserve"> Акт</w:t>
      </w:r>
      <w:r w:rsidR="00F92283" w:rsidRPr="002C424B">
        <w:rPr>
          <w:rFonts w:cs="Times New Roman"/>
          <w:color w:val="auto"/>
          <w:sz w:val="22"/>
          <w:szCs w:val="22"/>
        </w:rPr>
        <w:t>а</w:t>
      </w:r>
      <w:r w:rsidR="00E5349E" w:rsidRPr="002C424B">
        <w:rPr>
          <w:rFonts w:cs="Times New Roman"/>
          <w:color w:val="auto"/>
          <w:sz w:val="22"/>
          <w:szCs w:val="22"/>
        </w:rPr>
        <w:t xml:space="preserve"> выполненных работ в пользу Получателей.</w:t>
      </w:r>
    </w:p>
    <w:p w:rsidR="00A5107D" w:rsidRDefault="00A5107D" w:rsidP="00A5107D">
      <w:pPr>
        <w:shd w:val="clear" w:color="auto" w:fill="FFFFFF"/>
        <w:tabs>
          <w:tab w:val="left" w:pos="-225"/>
          <w:tab w:val="left" w:pos="513"/>
        </w:tabs>
        <w:autoSpaceDE w:val="0"/>
        <w:spacing w:line="250" w:lineRule="exact"/>
        <w:ind w:firstLine="567"/>
        <w:jc w:val="both"/>
        <w:rPr>
          <w:rFonts w:eastAsia="Times New Roman" w:cs="Times New Roman"/>
          <w:color w:val="auto"/>
          <w:kern w:val="2"/>
          <w:sz w:val="22"/>
          <w:szCs w:val="22"/>
        </w:rPr>
      </w:pPr>
      <w:r w:rsidRPr="00546A6F">
        <w:rPr>
          <w:rFonts w:eastAsia="Times New Roman" w:cs="Times New Roman"/>
          <w:color w:val="auto"/>
          <w:kern w:val="2"/>
          <w:sz w:val="22"/>
          <w:szCs w:val="22"/>
        </w:rPr>
        <w:t>Счет,</w:t>
      </w:r>
      <w:r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Pr="008928C0">
        <w:rPr>
          <w:rFonts w:cs="Times New Roman"/>
          <w:color w:val="auto"/>
          <w:sz w:val="22"/>
          <w:szCs w:val="22"/>
        </w:rPr>
        <w:t xml:space="preserve">счет-фактура*, 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 xml:space="preserve"> Реестр выдачи </w:t>
      </w:r>
      <w:r w:rsidRPr="008928C0">
        <w:rPr>
          <w:rFonts w:cs="Times New Roman"/>
          <w:color w:val="auto"/>
          <w:sz w:val="22"/>
          <w:szCs w:val="22"/>
        </w:rPr>
        <w:t>результата выполненных работ</w:t>
      </w:r>
      <w:r>
        <w:rPr>
          <w:rFonts w:cs="Times New Roman"/>
          <w:color w:val="auto"/>
          <w:sz w:val="22"/>
          <w:szCs w:val="22"/>
        </w:rPr>
        <w:t xml:space="preserve">, </w:t>
      </w:r>
      <w:r w:rsidRPr="008928C0">
        <w:rPr>
          <w:rFonts w:cs="Times New Roman"/>
          <w:color w:val="auto"/>
          <w:sz w:val="22"/>
          <w:szCs w:val="22"/>
        </w:rPr>
        <w:t xml:space="preserve">Акт выполненных работ в </w:t>
      </w:r>
      <w:r>
        <w:rPr>
          <w:rFonts w:cs="Times New Roman"/>
          <w:color w:val="auto"/>
          <w:sz w:val="22"/>
          <w:szCs w:val="22"/>
        </w:rPr>
        <w:t>п</w:t>
      </w:r>
      <w:r w:rsidRPr="008928C0">
        <w:rPr>
          <w:rFonts w:cs="Times New Roman"/>
          <w:color w:val="auto"/>
          <w:sz w:val="22"/>
          <w:szCs w:val="22"/>
        </w:rPr>
        <w:t>ользу Получателей</w:t>
      </w:r>
      <w:r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 xml:space="preserve">должны быть оформлены на </w:t>
      </w:r>
      <w:r>
        <w:rPr>
          <w:rFonts w:eastAsia="Times New Roman" w:cs="Times New Roman"/>
          <w:color w:val="auto"/>
          <w:kern w:val="2"/>
          <w:sz w:val="22"/>
          <w:szCs w:val="22"/>
        </w:rPr>
        <w:t>всех Получателей отчетного месяца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>.</w:t>
      </w:r>
    </w:p>
    <w:p w:rsidR="00A5107D" w:rsidRDefault="00A5107D" w:rsidP="00A5107D">
      <w:pPr>
        <w:ind w:firstLine="567"/>
        <w:jc w:val="both"/>
        <w:rPr>
          <w:rFonts w:cs="Times New Roman"/>
          <w:color w:val="auto"/>
          <w:sz w:val="22"/>
          <w:szCs w:val="22"/>
        </w:rPr>
      </w:pPr>
      <w:r w:rsidRPr="008928C0">
        <w:rPr>
          <w:rFonts w:cs="Times New Roman"/>
          <w:color w:val="auto"/>
          <w:sz w:val="22"/>
          <w:szCs w:val="22"/>
        </w:rPr>
        <w:t>* для плательщиков НДС</w:t>
      </w:r>
      <w:bookmarkStart w:id="0" w:name="_GoBack"/>
      <w:bookmarkEnd w:id="0"/>
    </w:p>
    <w:p w:rsidR="00A5107D" w:rsidRDefault="00A5107D" w:rsidP="00A5107D">
      <w:pPr>
        <w:shd w:val="clear" w:color="auto" w:fill="FFFFFF"/>
        <w:tabs>
          <w:tab w:val="left" w:pos="-225"/>
          <w:tab w:val="left" w:pos="513"/>
        </w:tabs>
        <w:autoSpaceDE w:val="0"/>
        <w:spacing w:line="250" w:lineRule="exact"/>
        <w:ind w:firstLine="567"/>
        <w:jc w:val="both"/>
        <w:rPr>
          <w:rFonts w:eastAsia="Times New Roman" w:cs="Times New Roman"/>
          <w:color w:val="auto"/>
          <w:kern w:val="2"/>
          <w:sz w:val="22"/>
          <w:szCs w:val="22"/>
        </w:rPr>
      </w:pPr>
      <w:r w:rsidRPr="00546A6F">
        <w:rPr>
          <w:rFonts w:eastAsia="Times New Roman" w:cs="Times New Roman"/>
          <w:color w:val="auto"/>
          <w:kern w:val="2"/>
          <w:sz w:val="22"/>
          <w:szCs w:val="22"/>
        </w:rPr>
        <w:t xml:space="preserve">Акт сдачи-приемки </w:t>
      </w:r>
      <w:r w:rsidRPr="008928C0">
        <w:rPr>
          <w:rFonts w:cs="Times New Roman"/>
          <w:color w:val="auto"/>
          <w:sz w:val="22"/>
          <w:szCs w:val="22"/>
        </w:rPr>
        <w:t>выполненных работ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>, отрывной талон к Направлению</w:t>
      </w:r>
      <w:r>
        <w:rPr>
          <w:rFonts w:eastAsia="Times New Roman" w:cs="Times New Roman"/>
          <w:color w:val="auto"/>
          <w:kern w:val="2"/>
          <w:sz w:val="22"/>
          <w:szCs w:val="22"/>
        </w:rPr>
        <w:t xml:space="preserve"> </w:t>
      </w:r>
      <w:r w:rsidRPr="00546A6F">
        <w:rPr>
          <w:rFonts w:eastAsia="Times New Roman" w:cs="Times New Roman"/>
          <w:color w:val="auto"/>
          <w:kern w:val="2"/>
          <w:sz w:val="22"/>
          <w:szCs w:val="22"/>
        </w:rPr>
        <w:t>должны быть оформлены отдельно на каждого Получателя с указанием его фамилии, имени, отчества.</w:t>
      </w:r>
    </w:p>
    <w:p w:rsidR="00A5107D" w:rsidRPr="008928C0" w:rsidRDefault="00A5107D" w:rsidP="00A5107D">
      <w:pPr>
        <w:ind w:firstLine="567"/>
        <w:jc w:val="both"/>
        <w:rPr>
          <w:rFonts w:cs="Times New Roman"/>
          <w:color w:val="auto"/>
          <w:sz w:val="22"/>
          <w:szCs w:val="22"/>
        </w:rPr>
      </w:pPr>
      <w:r w:rsidRPr="008928C0">
        <w:rPr>
          <w:rFonts w:cs="Times New Roman"/>
          <w:color w:val="auto"/>
          <w:sz w:val="22"/>
          <w:szCs w:val="22"/>
        </w:rPr>
        <w:t>Документы по последнему отчетному месяцу (декабрь) должны быть представлены не позднее 17 декабря 2018 года.</w:t>
      </w:r>
    </w:p>
    <w:p w:rsidR="00E67179" w:rsidRDefault="00816089" w:rsidP="004A10FC">
      <w:pPr>
        <w:suppressAutoHyphens w:val="0"/>
        <w:ind w:right="-450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Источник финансирования: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>с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редства обязательного социального страхования от несчастных случаев на производстве и профессиональных заболеваний Фонда социального страхования </w:t>
      </w:r>
      <w:r w:rsidRPr="00282B1C">
        <w:rPr>
          <w:rFonts w:eastAsia="Andale Sans UI"/>
          <w:kern w:val="2"/>
          <w:sz w:val="22"/>
          <w:szCs w:val="22"/>
          <w:lang w:eastAsia="fa-IR" w:bidi="fa-IR"/>
        </w:rPr>
        <w:t>Российской Федерации</w:t>
      </w:r>
      <w:r w:rsidR="00282B1C">
        <w:rPr>
          <w:rFonts w:eastAsia="Andale Sans UI"/>
          <w:kern w:val="2"/>
          <w:sz w:val="22"/>
          <w:szCs w:val="22"/>
          <w:lang w:eastAsia="fa-IR" w:bidi="fa-IR"/>
        </w:rPr>
        <w:t xml:space="preserve"> в пределах лимитов бюджетных обязательств</w:t>
      </w:r>
      <w:r w:rsidRPr="00282B1C">
        <w:rPr>
          <w:rFonts w:eastAsia="Andale Sans UI"/>
          <w:kern w:val="2"/>
          <w:sz w:val="22"/>
          <w:szCs w:val="22"/>
          <w:lang w:eastAsia="fa-IR" w:bidi="fa-IR"/>
        </w:rPr>
        <w:t>.</w:t>
      </w:r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96" w:rsidRDefault="009D6096">
      <w:r>
        <w:separator/>
      </w:r>
    </w:p>
  </w:endnote>
  <w:endnote w:type="continuationSeparator" w:id="0">
    <w:p w:rsidR="009D6096" w:rsidRDefault="009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FD" w:rsidRDefault="00C87FFD">
    <w:pPr>
      <w:pStyle w:val="afa"/>
      <w:jc w:val="center"/>
    </w:pPr>
    <w:r>
      <w:fldChar w:fldCharType="begin"/>
    </w:r>
    <w:r>
      <w:instrText xml:space="preserve"> PAGE </w:instrText>
    </w:r>
    <w:r>
      <w:fldChar w:fldCharType="separate"/>
    </w:r>
    <w:r w:rsidR="00A5107D">
      <w:rPr>
        <w:noProof/>
      </w:rPr>
      <w:t>5</w:t>
    </w:r>
    <w:r>
      <w:fldChar w:fldCharType="end"/>
    </w:r>
  </w:p>
  <w:p w:rsidR="00C87FFD" w:rsidRDefault="00C87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96" w:rsidRDefault="009D6096">
      <w:r>
        <w:separator/>
      </w:r>
    </w:p>
  </w:footnote>
  <w:footnote w:type="continuationSeparator" w:id="0">
    <w:p w:rsidR="009D6096" w:rsidRDefault="009D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5"/>
    <w:rsid w:val="00005F1B"/>
    <w:rsid w:val="0001284C"/>
    <w:rsid w:val="00015B15"/>
    <w:rsid w:val="00016E91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1010CC"/>
    <w:rsid w:val="0011113D"/>
    <w:rsid w:val="0012387F"/>
    <w:rsid w:val="00125E0A"/>
    <w:rsid w:val="00127225"/>
    <w:rsid w:val="00132E80"/>
    <w:rsid w:val="00134B6F"/>
    <w:rsid w:val="00150C28"/>
    <w:rsid w:val="001A1BC9"/>
    <w:rsid w:val="001B3983"/>
    <w:rsid w:val="001C0C5A"/>
    <w:rsid w:val="001C7C0B"/>
    <w:rsid w:val="001D1F94"/>
    <w:rsid w:val="001D2FD1"/>
    <w:rsid w:val="001D377D"/>
    <w:rsid w:val="001D38E8"/>
    <w:rsid w:val="002015EC"/>
    <w:rsid w:val="0020706F"/>
    <w:rsid w:val="002118C6"/>
    <w:rsid w:val="002165DC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E14DE"/>
    <w:rsid w:val="002E4A18"/>
    <w:rsid w:val="002E6E20"/>
    <w:rsid w:val="002E7A71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D1242"/>
    <w:rsid w:val="003E024F"/>
    <w:rsid w:val="003E2E4E"/>
    <w:rsid w:val="003E3395"/>
    <w:rsid w:val="003E3C1C"/>
    <w:rsid w:val="003F2842"/>
    <w:rsid w:val="004032F0"/>
    <w:rsid w:val="00420D51"/>
    <w:rsid w:val="00421CCD"/>
    <w:rsid w:val="00427EF5"/>
    <w:rsid w:val="00434983"/>
    <w:rsid w:val="00436F21"/>
    <w:rsid w:val="004471A9"/>
    <w:rsid w:val="00452CD2"/>
    <w:rsid w:val="00460A53"/>
    <w:rsid w:val="00462EA1"/>
    <w:rsid w:val="00473064"/>
    <w:rsid w:val="00480D3A"/>
    <w:rsid w:val="00484656"/>
    <w:rsid w:val="004856B2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503A"/>
    <w:rsid w:val="00565421"/>
    <w:rsid w:val="00571DC2"/>
    <w:rsid w:val="00572B45"/>
    <w:rsid w:val="005767EF"/>
    <w:rsid w:val="00577685"/>
    <w:rsid w:val="00590406"/>
    <w:rsid w:val="005A288F"/>
    <w:rsid w:val="005B3493"/>
    <w:rsid w:val="005B690B"/>
    <w:rsid w:val="005C716C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E71C4"/>
    <w:rsid w:val="006F150E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2A14"/>
    <w:rsid w:val="00783BBB"/>
    <w:rsid w:val="007A0C90"/>
    <w:rsid w:val="007A1E38"/>
    <w:rsid w:val="007A4CD7"/>
    <w:rsid w:val="007B0F44"/>
    <w:rsid w:val="007B5D39"/>
    <w:rsid w:val="007C19BB"/>
    <w:rsid w:val="007E29AF"/>
    <w:rsid w:val="007E33AC"/>
    <w:rsid w:val="007E79F2"/>
    <w:rsid w:val="007F1DE8"/>
    <w:rsid w:val="007F58D2"/>
    <w:rsid w:val="00816089"/>
    <w:rsid w:val="00816F19"/>
    <w:rsid w:val="0082605E"/>
    <w:rsid w:val="00841D8C"/>
    <w:rsid w:val="00843D46"/>
    <w:rsid w:val="00857AF4"/>
    <w:rsid w:val="00871315"/>
    <w:rsid w:val="008817CD"/>
    <w:rsid w:val="008A5055"/>
    <w:rsid w:val="008B1A03"/>
    <w:rsid w:val="008C0081"/>
    <w:rsid w:val="008D27E3"/>
    <w:rsid w:val="008E38CE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50D11"/>
    <w:rsid w:val="00A5107D"/>
    <w:rsid w:val="00A557BD"/>
    <w:rsid w:val="00A625EA"/>
    <w:rsid w:val="00A65EB5"/>
    <w:rsid w:val="00A83ECC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E142E"/>
    <w:rsid w:val="00CF6C62"/>
    <w:rsid w:val="00D014FA"/>
    <w:rsid w:val="00D04367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7179"/>
    <w:rsid w:val="00E83186"/>
    <w:rsid w:val="00E85F6C"/>
    <w:rsid w:val="00E93C03"/>
    <w:rsid w:val="00EB18D1"/>
    <w:rsid w:val="00EB4AB5"/>
    <w:rsid w:val="00ED1BA2"/>
    <w:rsid w:val="00ED2DA7"/>
    <w:rsid w:val="00ED490B"/>
    <w:rsid w:val="00EE212A"/>
    <w:rsid w:val="00EE6458"/>
    <w:rsid w:val="00EF7A70"/>
    <w:rsid w:val="00F02D8E"/>
    <w:rsid w:val="00F17F50"/>
    <w:rsid w:val="00F23D35"/>
    <w:rsid w:val="00F27F33"/>
    <w:rsid w:val="00F35F06"/>
    <w:rsid w:val="00F44A04"/>
    <w:rsid w:val="00F47CAA"/>
    <w:rsid w:val="00F60ED8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F0357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3BBF-7DB2-42BF-A3CB-4140D4BC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Сидельникова Марина Павловна</dc:creator>
  <cp:lastModifiedBy>Степаненко Анна Владимировна</cp:lastModifiedBy>
  <cp:revision>34</cp:revision>
  <cp:lastPrinted>2018-02-07T07:17:00Z</cp:lastPrinted>
  <dcterms:created xsi:type="dcterms:W3CDTF">2017-09-02T15:04:00Z</dcterms:created>
  <dcterms:modified xsi:type="dcterms:W3CDTF">2018-02-07T07:18:00Z</dcterms:modified>
</cp:coreProperties>
</file>