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38" w:rsidRPr="00E6315E" w:rsidRDefault="00EA0038" w:rsidP="00EA0038">
      <w:pPr>
        <w:widowControl w:val="0"/>
        <w:jc w:val="center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 xml:space="preserve">ТЕХНИЧЕСКОЕ ЗАДАНИЕ </w:t>
      </w:r>
    </w:p>
    <w:p w:rsidR="00EA0038" w:rsidRPr="00E6315E" w:rsidRDefault="00EA0038" w:rsidP="00EA0038">
      <w:pPr>
        <w:widowControl w:val="0"/>
        <w:jc w:val="center"/>
        <w:rPr>
          <w:b/>
          <w:sz w:val="24"/>
          <w:szCs w:val="24"/>
        </w:rPr>
      </w:pPr>
    </w:p>
    <w:p w:rsidR="00EA0038" w:rsidRPr="00E6315E" w:rsidRDefault="00EA0038" w:rsidP="00EA0038">
      <w:pPr>
        <w:ind w:firstLine="567"/>
        <w:rPr>
          <w:b/>
          <w:bCs/>
          <w:sz w:val="24"/>
          <w:szCs w:val="24"/>
        </w:rPr>
      </w:pPr>
      <w:r w:rsidRPr="00E6315E">
        <w:rPr>
          <w:b/>
          <w:bCs/>
          <w:sz w:val="24"/>
          <w:szCs w:val="24"/>
        </w:rPr>
        <w:t>1. Наименование услуг:</w:t>
      </w:r>
    </w:p>
    <w:p w:rsidR="00EA0038" w:rsidRPr="00E6315E" w:rsidRDefault="00EA0038" w:rsidP="00EA0038">
      <w:pPr>
        <w:jc w:val="both"/>
        <w:rPr>
          <w:sz w:val="24"/>
          <w:szCs w:val="24"/>
        </w:rPr>
      </w:pPr>
      <w:r w:rsidRPr="00E6315E">
        <w:rPr>
          <w:sz w:val="24"/>
          <w:szCs w:val="24"/>
        </w:rPr>
        <w:t>Оказание в 2018 году услуг по медицинской реабилитации граждан, пострадавших вследствие несчастных случаев на производстве и профессиональных заболеваний, по профилю лечения – заболевания нервной системы.</w:t>
      </w:r>
    </w:p>
    <w:p w:rsidR="00EA0038" w:rsidRPr="00E6315E" w:rsidRDefault="00EA0038" w:rsidP="00EA0038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Место оказания услуг – </w:t>
      </w:r>
      <w:r w:rsidR="008F5453">
        <w:rPr>
          <w:sz w:val="24"/>
          <w:szCs w:val="24"/>
        </w:rPr>
        <w:t>КБР, г. Нальчик</w:t>
      </w:r>
    </w:p>
    <w:p w:rsidR="00EA0038" w:rsidRPr="00E6315E" w:rsidRDefault="00EA0038" w:rsidP="00EA0038">
      <w:pPr>
        <w:widowControl w:val="0"/>
        <w:ind w:firstLine="567"/>
        <w:jc w:val="both"/>
        <w:rPr>
          <w:sz w:val="24"/>
          <w:szCs w:val="24"/>
        </w:rPr>
      </w:pPr>
      <w:r w:rsidRPr="00E6315E">
        <w:rPr>
          <w:bCs/>
          <w:sz w:val="24"/>
          <w:szCs w:val="24"/>
        </w:rPr>
        <w:t>Продолжительность заезда – 21 день</w:t>
      </w:r>
      <w:r w:rsidRPr="00E6315E">
        <w:rPr>
          <w:sz w:val="24"/>
          <w:szCs w:val="24"/>
        </w:rPr>
        <w:t>.</w:t>
      </w:r>
    </w:p>
    <w:p w:rsidR="00EA0038" w:rsidRPr="00E6315E" w:rsidRDefault="00EA0038" w:rsidP="00EA0038">
      <w:pPr>
        <w:pStyle w:val="24"/>
        <w:spacing w:after="0" w:line="240" w:lineRule="auto"/>
        <w:ind w:firstLine="567"/>
        <w:jc w:val="both"/>
        <w:rPr>
          <w:bCs/>
        </w:rPr>
      </w:pPr>
      <w:r w:rsidRPr="00E6315E">
        <w:rPr>
          <w:bCs/>
        </w:rPr>
        <w:t>Количество пу</w:t>
      </w:r>
      <w:r w:rsidR="008F5453">
        <w:rPr>
          <w:bCs/>
        </w:rPr>
        <w:t xml:space="preserve">тевок для застрахованных лиц – </w:t>
      </w:r>
      <w:r w:rsidRPr="00E6315E">
        <w:rPr>
          <w:bCs/>
        </w:rPr>
        <w:t>5</w:t>
      </w:r>
      <w:r w:rsidR="008F5453">
        <w:rPr>
          <w:bCs/>
        </w:rPr>
        <w:t>0</w:t>
      </w:r>
      <w:bookmarkStart w:id="0" w:name="_GoBack"/>
      <w:bookmarkEnd w:id="0"/>
      <w:r w:rsidRPr="00E6315E">
        <w:rPr>
          <w:bCs/>
        </w:rPr>
        <w:t xml:space="preserve"> штук. 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 xml:space="preserve">в течение августа – декабря </w:t>
      </w:r>
      <w:r w:rsidRPr="00E6315E">
        <w:rPr>
          <w:sz w:val="24"/>
          <w:szCs w:val="24"/>
        </w:rPr>
        <w:t>2018 год</w:t>
      </w:r>
      <w:r>
        <w:rPr>
          <w:sz w:val="24"/>
          <w:szCs w:val="24"/>
        </w:rPr>
        <w:t>а</w:t>
      </w:r>
      <w:r w:rsidRPr="00E6315E">
        <w:rPr>
          <w:sz w:val="24"/>
          <w:szCs w:val="24"/>
        </w:rPr>
        <w:t xml:space="preserve"> 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2. Требования к качеству услуг: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Услуги по медицинской реабилитации должны быть выполнены и оказаны: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6315E">
        <w:rPr>
          <w:sz w:val="24"/>
          <w:szCs w:val="24"/>
        </w:rPr>
        <w:t>полиневропатиями</w:t>
      </w:r>
      <w:proofErr w:type="spellEnd"/>
      <w:r w:rsidRPr="00E6315E">
        <w:rPr>
          <w:sz w:val="24"/>
          <w:szCs w:val="24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 в соответствии с Методическими указаниями Минздрава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3.  Требования к техническим характеристикам услуг.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 Оказание услуг должно осуществляться Исполнителем на основании: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3.1.1. Действующей лицензии на медицинскую деятельность по оказанию санаторно-курортной помощи по профилям: «Неврология»; «</w:t>
      </w:r>
      <w:proofErr w:type="spellStart"/>
      <w:r w:rsidRPr="00E6315E">
        <w:rPr>
          <w:sz w:val="24"/>
          <w:szCs w:val="24"/>
        </w:rPr>
        <w:t>Профпатология</w:t>
      </w:r>
      <w:proofErr w:type="spellEnd"/>
      <w:r w:rsidRPr="00E6315E">
        <w:rPr>
          <w:sz w:val="24"/>
          <w:szCs w:val="24"/>
        </w:rPr>
        <w:t xml:space="preserve"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</w:t>
      </w:r>
      <w:r w:rsidRPr="00E6315E">
        <w:rPr>
          <w:sz w:val="24"/>
          <w:szCs w:val="24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6315E">
        <w:rPr>
          <w:sz w:val="24"/>
          <w:szCs w:val="24"/>
          <w:lang w:eastAsia="ru-RU"/>
        </w:rPr>
        <w:t>Сколково</w:t>
      </w:r>
      <w:proofErr w:type="spellEnd"/>
      <w:r w:rsidRPr="00E6315E">
        <w:rPr>
          <w:sz w:val="24"/>
          <w:szCs w:val="24"/>
          <w:lang w:eastAsia="ru-RU"/>
        </w:rPr>
        <w:t>")</w:t>
      </w:r>
      <w:r w:rsidRPr="00E6315E">
        <w:rPr>
          <w:sz w:val="24"/>
          <w:szCs w:val="24"/>
        </w:rPr>
        <w:t>, утвержденным постановлением Правительства Российской Федерации 16.04.2012 №291;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3.1.2.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3.2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E6315E">
        <w:rPr>
          <w:sz w:val="24"/>
          <w:szCs w:val="24"/>
        </w:rPr>
        <w:t>Минздравсоцразвитием</w:t>
      </w:r>
      <w:proofErr w:type="spellEnd"/>
      <w:r w:rsidRPr="00E6315E">
        <w:rPr>
          <w:sz w:val="24"/>
          <w:szCs w:val="24"/>
        </w:rPr>
        <w:t xml:space="preserve"> России.</w:t>
      </w:r>
    </w:p>
    <w:p w:rsidR="00EA0038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3.3.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EA0038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A0038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3.5.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в номере холодильника, телевизора.</w:t>
      </w:r>
    </w:p>
    <w:p w:rsidR="00EA0038" w:rsidRPr="00E6315E" w:rsidRDefault="00EA0038" w:rsidP="00EA0038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Cs/>
          <w:sz w:val="24"/>
        </w:rPr>
      </w:pPr>
      <w:r w:rsidRPr="00E6315E">
        <w:rPr>
          <w:sz w:val="24"/>
        </w:rPr>
        <w:t>3.6. Организация диетического и лечебного питания по медицинским показаниям и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lastRenderedPageBreak/>
        <w:t xml:space="preserve">3.7. Здания и сооружения организации, оказывающей санаторно-курортные услуги застрахованным лицам, должны быть: 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холодного и горячего водоснабжения;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для обеспечения пациентов питьевой водой круглосуточно;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 xml:space="preserve">- оборудованы лифтом с круглосуточным подъемом и спуском в зданиях более двух этажей; 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соответствие организаций, оказывающих санаторно-курортные услуги, требованиям СНиП 35-01-2001 (</w:t>
      </w:r>
      <w:proofErr w:type="spellStart"/>
      <w:r w:rsidRPr="00E6315E">
        <w:rPr>
          <w:sz w:val="24"/>
        </w:rPr>
        <w:t>безбарьерная</w:t>
      </w:r>
      <w:proofErr w:type="spellEnd"/>
      <w:r w:rsidRPr="00E6315E">
        <w:rPr>
          <w:sz w:val="24"/>
        </w:rPr>
        <w:t xml:space="preserve"> среда, наличие пандусов и т.д.).</w:t>
      </w:r>
    </w:p>
    <w:p w:rsidR="00EA0038" w:rsidRPr="00E6315E" w:rsidRDefault="00EA0038" w:rsidP="00EA0038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9C5640" w:rsidRPr="00EA0038" w:rsidRDefault="00EA0038" w:rsidP="00EA0038">
      <w:r w:rsidRPr="00E6315E">
        <w:rPr>
          <w:sz w:val="24"/>
        </w:rPr>
        <w:t xml:space="preserve">          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9C5640" w:rsidRPr="00EA0038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1E50FC"/>
    <w:rsid w:val="005E0665"/>
    <w:rsid w:val="006202C8"/>
    <w:rsid w:val="00634A00"/>
    <w:rsid w:val="00794A0C"/>
    <w:rsid w:val="008F5453"/>
    <w:rsid w:val="009C5640"/>
    <w:rsid w:val="00A82B9E"/>
    <w:rsid w:val="00C07B16"/>
    <w:rsid w:val="00C81674"/>
    <w:rsid w:val="00D64554"/>
    <w:rsid w:val="00D872D6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2018-05-23T08:04:00Z</dcterms:created>
  <dcterms:modified xsi:type="dcterms:W3CDTF">2018-07-05T09:27:00Z</dcterms:modified>
</cp:coreProperties>
</file>