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B2" w:rsidRPr="008404E4" w:rsidRDefault="009E3EB2" w:rsidP="009E3EB2">
      <w:pPr>
        <w:keepNext/>
        <w:jc w:val="center"/>
        <w:rPr>
          <w:b/>
          <w:bCs/>
          <w:kern w:val="1"/>
          <w:szCs w:val="28"/>
          <w:lang w:eastAsia="ar-SA"/>
        </w:rPr>
      </w:pPr>
      <w:r w:rsidRPr="008404E4">
        <w:rPr>
          <w:b/>
          <w:bCs/>
          <w:kern w:val="1"/>
          <w:szCs w:val="28"/>
          <w:lang w:eastAsia="ar-SA"/>
        </w:rPr>
        <w:t>ТЕХНИЧЕСКОЕ ЗАДАНИЕ</w:t>
      </w:r>
    </w:p>
    <w:p w:rsidR="009E3EB2" w:rsidRPr="008404E4" w:rsidRDefault="009E3EB2" w:rsidP="009E3EB2"/>
    <w:p w:rsidR="009E3EB2" w:rsidRPr="008404E4" w:rsidRDefault="009E3EB2" w:rsidP="009E3EB2">
      <w:pPr>
        <w:keepNext/>
        <w:keepLines/>
        <w:ind w:left="567"/>
        <w:jc w:val="center"/>
        <w:rPr>
          <w:b/>
        </w:rPr>
      </w:pPr>
    </w:p>
    <w:p w:rsidR="009E3EB2" w:rsidRPr="008404E4" w:rsidRDefault="009E3EB2" w:rsidP="009E3EB2">
      <w:pPr>
        <w:keepNext/>
        <w:keepLines/>
        <w:ind w:left="567"/>
        <w:jc w:val="center"/>
        <w:rPr>
          <w:b/>
          <w:lang w:eastAsia="en-US"/>
        </w:rPr>
      </w:pPr>
      <w:r w:rsidRPr="008404E4">
        <w:rPr>
          <w:b/>
        </w:rPr>
        <w:t>Поставка подгузников для детей инвалидов в 2018 году</w:t>
      </w:r>
    </w:p>
    <w:p w:rsidR="009E3EB2" w:rsidRPr="0069085B" w:rsidRDefault="009E3EB2" w:rsidP="009E3EB2">
      <w:pPr>
        <w:widowControl w:val="0"/>
        <w:jc w:val="both"/>
        <w:rPr>
          <w:color w:val="FF0000"/>
        </w:rPr>
      </w:pPr>
    </w:p>
    <w:p w:rsidR="009E3EB2" w:rsidRPr="0069085B" w:rsidRDefault="009E3EB2" w:rsidP="009E3EB2">
      <w:pPr>
        <w:widowControl w:val="0"/>
        <w:jc w:val="both"/>
        <w:rPr>
          <w:color w:val="FF0000"/>
        </w:rPr>
      </w:pPr>
    </w:p>
    <w:p w:rsidR="009E3EB2" w:rsidRDefault="009E3EB2" w:rsidP="009E3EB2">
      <w:pPr>
        <w:keepNext/>
        <w:keepLines/>
        <w:suppressAutoHyphens/>
        <w:jc w:val="both"/>
      </w:pPr>
      <w:r>
        <w:t>Поставщик должен осуществлять поставку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9E3EB2" w:rsidRDefault="009E3EB2" w:rsidP="009E3EB2">
      <w:pPr>
        <w:jc w:val="both"/>
      </w:pPr>
    </w:p>
    <w:p w:rsidR="009E3EB2" w:rsidRDefault="009E3EB2" w:rsidP="009E3EB2">
      <w:pPr>
        <w:widowControl w:val="0"/>
        <w:jc w:val="both"/>
        <w:rPr>
          <w:bCs/>
        </w:rPr>
      </w:pPr>
      <w:r>
        <w:rPr>
          <w:b/>
        </w:rPr>
        <w:t>Способ определения исполнителя (подрядчика, поставщика):</w:t>
      </w:r>
      <w:r>
        <w:rPr>
          <w:bCs/>
        </w:rPr>
        <w:t xml:space="preserve"> запрос предложений.</w:t>
      </w:r>
    </w:p>
    <w:p w:rsidR="009E3EB2" w:rsidRDefault="009E3EB2" w:rsidP="009E3EB2">
      <w:pPr>
        <w:jc w:val="both"/>
        <w:rPr>
          <w:bCs/>
        </w:rPr>
      </w:pPr>
      <w:r>
        <w:rPr>
          <w:b/>
        </w:rPr>
        <w:t xml:space="preserve">Наименование объекта закупки: </w:t>
      </w:r>
      <w:r>
        <w:rPr>
          <w:bCs/>
        </w:rPr>
        <w:t>поставка подгузников для детей для инвалидов в 2018 году</w:t>
      </w:r>
      <w:proofErr w:type="gramStart"/>
      <w:r>
        <w:rPr>
          <w:bCs/>
        </w:rPr>
        <w:t>..</w:t>
      </w:r>
      <w:proofErr w:type="gramEnd"/>
    </w:p>
    <w:p w:rsidR="009E3EB2" w:rsidRDefault="009E3EB2" w:rsidP="009E3EB2">
      <w:pPr>
        <w:jc w:val="both"/>
        <w:rPr>
          <w:bCs/>
        </w:rPr>
      </w:pPr>
      <w:r>
        <w:rPr>
          <w:b/>
        </w:rPr>
        <w:t>Количество поставляемого товара (объем выполняемых работ, оказываемых услуг):</w:t>
      </w:r>
      <w:r>
        <w:t xml:space="preserve"> 455 703</w:t>
      </w:r>
      <w:r>
        <w:rPr>
          <w:bCs/>
        </w:rPr>
        <w:t>изделий.</w:t>
      </w:r>
    </w:p>
    <w:p w:rsidR="009E3EB2" w:rsidRDefault="009E3EB2" w:rsidP="009E3EB2">
      <w:pPr>
        <w:widowControl w:val="0"/>
        <w:ind w:right="-62"/>
        <w:jc w:val="both"/>
      </w:pPr>
      <w:r>
        <w:rPr>
          <w:b/>
        </w:rPr>
        <w:t xml:space="preserve">Срок поставки Изделий: </w:t>
      </w:r>
      <w:r>
        <w:t xml:space="preserve">Поставка осуществляется в течение 5 (пяти) рабочих дней </w:t>
      </w:r>
      <w:proofErr w:type="gramStart"/>
      <w:r>
        <w:t>с даты направления</w:t>
      </w:r>
      <w:proofErr w:type="gramEnd"/>
      <w:r>
        <w:t xml:space="preserve"> Заказчиком Поставщику реестра Получателей Изделий в объеме, указанном в каждом реестре Получателей Изделий. В случае нарушения сроков Поставки Изделий, Заказчик имеет право не принимать и не оплачивать такие Изделия.</w:t>
      </w:r>
    </w:p>
    <w:p w:rsidR="009E3EB2" w:rsidRDefault="009E3EB2" w:rsidP="009E3EB2">
      <w:pPr>
        <w:widowControl w:val="0"/>
        <w:ind w:right="-62"/>
        <w:jc w:val="both"/>
        <w:rPr>
          <w:b/>
        </w:rPr>
      </w:pPr>
      <w:r>
        <w:rPr>
          <w:b/>
        </w:rPr>
        <w:t xml:space="preserve">Срок действия Контракта: </w:t>
      </w:r>
      <w:r>
        <w:t>контра</w:t>
      </w:r>
      <w:proofErr w:type="gramStart"/>
      <w:r>
        <w:t>кт вст</w:t>
      </w:r>
      <w:proofErr w:type="gramEnd"/>
      <w:r>
        <w:t>упает в силу с даты подписания контракта и действует до 25 декабря 2018 года.</w:t>
      </w:r>
    </w:p>
    <w:p w:rsidR="009E3EB2" w:rsidRDefault="009E3EB2" w:rsidP="009E3EB2">
      <w:pPr>
        <w:widowControl w:val="0"/>
        <w:ind w:right="-62"/>
        <w:jc w:val="both"/>
      </w:pPr>
      <w:r>
        <w:rPr>
          <w:b/>
        </w:rPr>
        <w:t xml:space="preserve">Место поставки Изделий: </w:t>
      </w:r>
      <w:r>
        <w:t>Способы выдачи Изделий получателям (способ доставки): выдача Изделий получателям осуществляется исключительно по выбору Получателя, а именно:</w:t>
      </w:r>
    </w:p>
    <w:p w:rsidR="009E3EB2" w:rsidRDefault="009E3EB2" w:rsidP="009E3EB2">
      <w:pPr>
        <w:widowControl w:val="0"/>
        <w:ind w:right="-62"/>
        <w:jc w:val="both"/>
      </w:pPr>
      <w:r>
        <w:t>- по месту жительства Получателя согласно реестру Получателей Изделий путем передачи Изделий Получателю силами Поставщика в пределах административной границы субъекта Федерации – Московской области;</w:t>
      </w:r>
    </w:p>
    <w:p w:rsidR="009E3EB2" w:rsidRDefault="009E3EB2" w:rsidP="009E3EB2">
      <w:pPr>
        <w:widowControl w:val="0"/>
        <w:ind w:right="-62"/>
        <w:jc w:val="both"/>
      </w:pPr>
      <w:r>
        <w:t>или</w:t>
      </w:r>
    </w:p>
    <w:p w:rsidR="009E3EB2" w:rsidRDefault="009E3EB2" w:rsidP="009E3EB2">
      <w:pPr>
        <w:jc w:val="both"/>
      </w:pPr>
      <w:r>
        <w:t>- в пунктах выдачи изделий согласно Техническому заданию и приложению № 2 к  Контракту, организованных Поставщиком в пределах административной границы субъекта Федерации – Московской области.</w:t>
      </w:r>
    </w:p>
    <w:p w:rsidR="009E3EB2" w:rsidRDefault="009E3EB2" w:rsidP="009E3EB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Источник финансирования:</w:t>
      </w:r>
      <w:r>
        <w:rPr>
          <w:bCs/>
        </w:rPr>
        <w:t xml:space="preserve"> за счет средств, выделенных из федерального бюджета.</w:t>
      </w:r>
    </w:p>
    <w:p w:rsidR="009E3EB2" w:rsidRDefault="009E3EB2" w:rsidP="009E3EB2">
      <w:pPr>
        <w:widowControl w:val="0"/>
        <w:jc w:val="both"/>
        <w:rPr>
          <w:b/>
          <w:bCs/>
        </w:rPr>
      </w:pPr>
      <w:r>
        <w:rPr>
          <w:b/>
          <w:bCs/>
        </w:rPr>
        <w:t>Начальная (максимальная) цена Контракта</w:t>
      </w:r>
      <w:r>
        <w:rPr>
          <w:rFonts w:eastAsia="Calibri"/>
          <w:b/>
          <w:bCs/>
          <w:color w:val="000000"/>
          <w:sz w:val="22"/>
          <w:szCs w:val="22"/>
        </w:rPr>
        <w:t xml:space="preserve">: </w:t>
      </w:r>
      <w:r>
        <w:rPr>
          <w:b/>
          <w:bCs/>
        </w:rPr>
        <w:t xml:space="preserve">7 012 327 (семь миллионов двенадцать тысяч триста двадцать семь) рублей 58 копеек.   </w:t>
      </w:r>
    </w:p>
    <w:p w:rsidR="009E3EB2" w:rsidRDefault="009E3EB2" w:rsidP="009E3EB2">
      <w:pPr>
        <w:widowControl w:val="0"/>
        <w:jc w:val="both"/>
        <w:rPr>
          <w:bCs/>
        </w:rPr>
      </w:pPr>
      <w:r>
        <w:t xml:space="preserve">В цену Контракта включаются все расходы по исполнению Контракта, в </w:t>
      </w:r>
      <w:proofErr w:type="spellStart"/>
      <w:r>
        <w:t>т.ч</w:t>
      </w:r>
      <w:proofErr w:type="spellEnd"/>
      <w:r>
        <w:t>. стоимость упаковки, предпродажная подготовка, транспортные расходы, хранение, таможенные пошлины, налоги, другие обязательные платежи, которые Исполнитель должен выплатить в связи с выполнением обязательств по Контракту в соответствии с законодательством Российской Федерации.</w:t>
      </w:r>
      <w:r>
        <w:rPr>
          <w:bCs/>
        </w:rPr>
        <w:t xml:space="preserve"> </w:t>
      </w:r>
    </w:p>
    <w:p w:rsidR="009E3EB2" w:rsidRDefault="009E3EB2" w:rsidP="009E3EB2">
      <w:pPr>
        <w:widowControl w:val="0"/>
        <w:jc w:val="both"/>
        <w:rPr>
          <w:b/>
          <w:bCs/>
        </w:rPr>
      </w:pPr>
      <w:r>
        <w:rPr>
          <w:b/>
          <w:bCs/>
        </w:rPr>
        <w:t>Требование обеспечения исполнения контракта:</w:t>
      </w:r>
      <w:r>
        <w:rPr>
          <w:bCs/>
        </w:rPr>
        <w:t xml:space="preserve"> размер обеспечения составляет 30% от начальной (максимальной) цены контракты</w:t>
      </w:r>
      <w:r>
        <w:rPr>
          <w:b/>
          <w:bCs/>
        </w:rPr>
        <w:t>.</w:t>
      </w:r>
    </w:p>
    <w:p w:rsidR="009E3EB2" w:rsidRDefault="009E3EB2" w:rsidP="009E3EB2">
      <w:pPr>
        <w:widowControl w:val="0"/>
        <w:ind w:firstLine="708"/>
        <w:jc w:val="both"/>
        <w:rPr>
          <w:b/>
          <w:bCs/>
        </w:rPr>
      </w:pPr>
      <w:r>
        <w:rPr>
          <w:b/>
          <w:bCs/>
        </w:rPr>
        <w:t>1. Порядок выдачи Изделий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>1.1. Выдавать Изделия через пункты выдачи, организованные Поставщиком в соответствии с пунктом 1.4.1 – 1.4.10 технического задания.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>1.2. Доставлять Изделия по адресам местожительства Получателей.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 xml:space="preserve">1.3. Передача Изделий не может превышать </w:t>
      </w:r>
      <w:proofErr w:type="gramStart"/>
      <w:r>
        <w:rPr>
          <w:bCs/>
        </w:rPr>
        <w:t>количество</w:t>
      </w:r>
      <w:proofErr w:type="gramEnd"/>
      <w:r>
        <w:rPr>
          <w:bCs/>
        </w:rPr>
        <w:t xml:space="preserve"> указанное в направлении.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>1.4. Передавать Изделия Получателям по месту нахождения пунктов выдачи, организованных Поставщиком, в день обращения Получателя.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>1.4.1. Пункты выдачи должны быть организованы в соответствии с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lastRenderedPageBreak/>
        <w:t>1.4.2. Пункты выдачи должны быть организованы не менее чем в 20 различных районах (административных (муниципальных) районах) субъекта. Количество пунктов в районе (административном (муниципальном) районе) субъекта – не менее одного.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>1.4.3. Площадь каждого из пунктов, предназначенная для приёма и ожидания Получателей в очереди, должна быть не менее 50 квадратных метров.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>1.4.4. Каждый из пунктов должен иметь туалетную комнату со свободным доступом туда Получателей.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>1.4.5. Каждый из пунктов должен быть оборудован местами для ожидания Получателями в сидячем положении.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 xml:space="preserve">1.4.6. Пункты выдачи, не должны располагаться в жилых помещениях (квартирах). 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>1.4.7.  Пункты выдачи, должны располагаться не выше первого этажа здания.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>1.4.8. Каждый пункт должен иметь режим работы не менее чем с 10:00 до 18:00, с понедельника по пятницу.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 xml:space="preserve">1.4.9. На каждом пункте выдачи, с уличной стороны, рядом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 входом в пункт выдачи, должна висеть вывеска (табличка) с надписью: «Пункт выдачи, технических средств реабилитации для инвалидов».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>1.4.10. Пункты выдачи должны быть организованы на момент заключения контракта.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>1.4.10.1. Адреса и график работы пунктов должны быть указаны в приложении к государственному контракту.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>1.4.11. Обеспечить наличие Изделий в каждом пункте выдачи для выбора Получателями на день, следующий за днем заключения Контракта, в равных пропорциях, предусмотренных в Контракте, по наименованиям и типам Изделий. При этом типы, размерный ряд Изделий должны быть в равном процентном соотношении друг к другу в пределах каждого наименования. В рамках исполнения Контракта в пунктах выдачи ежедневно должны находиться Изделия всех наименований и размеров до полной выдачи Изделий каждого наименования.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>1.5. Доставка по адресам места жительства Получателей.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>1.5.1. Осуществлять доставку Изделий не менее чем с 10:00 до 21:00 с понедельника по пятницу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 xml:space="preserve">1.5.2. </w:t>
      </w:r>
      <w:proofErr w:type="gramStart"/>
      <w:r>
        <w:rPr>
          <w:bCs/>
        </w:rPr>
        <w:t>Объем доставляемых на дом Изделий должен определятся согласно полученным реестрам направленных Заказчиком.</w:t>
      </w:r>
      <w:proofErr w:type="gramEnd"/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>1.6. Давать справки Получателям по вопросам, связанным с поставкой Изделий, в часы работы «контакт центра». Осуществлять прием заявок через «контакт центр» в часы работы «контакт центра» от Получателей на поставку Изделий по месту жительства Получателя, в пределах административной границы Московской области.</w:t>
      </w:r>
    </w:p>
    <w:p w:rsidR="009E3EB2" w:rsidRDefault="009E3EB2" w:rsidP="009E3EB2">
      <w:pPr>
        <w:widowControl w:val="0"/>
        <w:jc w:val="both"/>
        <w:rPr>
          <w:bCs/>
        </w:rPr>
      </w:pPr>
      <w:r>
        <w:rPr>
          <w:bCs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9E3EB2" w:rsidRDefault="009E3EB2" w:rsidP="009E3EB2">
      <w:pPr>
        <w:jc w:val="both"/>
        <w:rPr>
          <w:lang w:eastAsia="en-US"/>
        </w:rPr>
      </w:pPr>
    </w:p>
    <w:p w:rsidR="009E3EB2" w:rsidRDefault="009E3EB2" w:rsidP="009E3EB2">
      <w:pPr>
        <w:pStyle w:val="a4"/>
        <w:numPr>
          <w:ilvl w:val="0"/>
          <w:numId w:val="1"/>
        </w:numPr>
        <w:rPr>
          <w:b/>
          <w:bCs/>
          <w:kern w:val="2"/>
          <w:sz w:val="24"/>
          <w:szCs w:val="28"/>
          <w:lang w:eastAsia="ar-SA"/>
        </w:rPr>
      </w:pPr>
      <w:r>
        <w:rPr>
          <w:b/>
          <w:sz w:val="24"/>
        </w:rPr>
        <w:t>Требования к техническим и к функциональным характеристикам товара.</w:t>
      </w:r>
    </w:p>
    <w:p w:rsidR="009E3EB2" w:rsidRDefault="009E3EB2" w:rsidP="009E3EB2">
      <w:pPr>
        <w:pStyle w:val="a4"/>
        <w:ind w:firstLine="567"/>
        <w:jc w:val="both"/>
        <w:rPr>
          <w:sz w:val="24"/>
          <w:lang w:eastAsia="ar-SA"/>
        </w:rPr>
      </w:pPr>
      <w:r>
        <w:rPr>
          <w:sz w:val="24"/>
          <w:lang w:eastAsia="ar-SA"/>
        </w:rP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9E3EB2" w:rsidRDefault="009E3EB2" w:rsidP="009E3EB2">
      <w:pPr>
        <w:pStyle w:val="a4"/>
        <w:jc w:val="both"/>
        <w:rPr>
          <w:sz w:val="24"/>
        </w:rPr>
      </w:pPr>
      <w:r>
        <w:rPr>
          <w:sz w:val="24"/>
        </w:rPr>
        <w:t xml:space="preserve">Классификация абсорбирующего белья и подгузников представлена в Национальном стандарте Российской Федерации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ИСО 9999-2014 «Вспомогательные средства для людей с ограничениями жизнедеятельности. Классификация и терминология», код двухуровневой классификации 09 30.</w:t>
      </w:r>
    </w:p>
    <w:p w:rsidR="009E3EB2" w:rsidRDefault="009E3EB2" w:rsidP="009E3EB2">
      <w:pPr>
        <w:pStyle w:val="a4"/>
        <w:jc w:val="both"/>
        <w:rPr>
          <w:sz w:val="24"/>
        </w:rPr>
      </w:pPr>
      <w:r>
        <w:rPr>
          <w:sz w:val="24"/>
        </w:rPr>
        <w:lastRenderedPageBreak/>
        <w:t xml:space="preserve">Подгузник детский бумажный: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</w:r>
      <w:proofErr w:type="spellStart"/>
      <w:r>
        <w:rPr>
          <w:sz w:val="24"/>
        </w:rPr>
        <w:t>гелеобразующие</w:t>
      </w:r>
      <w:proofErr w:type="spellEnd"/>
      <w:r>
        <w:rPr>
          <w:sz w:val="24"/>
        </w:rPr>
        <w:t xml:space="preserve"> влагопоглощающие материалы (вещества) для впитывания и удержания мочи ребенка-инвалида (далее - жидкость), предназначенное для ухода за детьми.</w:t>
      </w:r>
    </w:p>
    <w:p w:rsidR="009E3EB2" w:rsidRDefault="009E3EB2" w:rsidP="009E3EB2">
      <w:pPr>
        <w:pStyle w:val="a4"/>
        <w:jc w:val="both"/>
        <w:rPr>
          <w:sz w:val="24"/>
        </w:rPr>
      </w:pPr>
      <w:r>
        <w:rPr>
          <w:sz w:val="24"/>
        </w:rPr>
        <w:t>Подгузники изготовляют в виде раскроя трусов с застежками - "липучками" или в виде готовых трусов.</w:t>
      </w:r>
    </w:p>
    <w:p w:rsidR="009E3EB2" w:rsidRDefault="009E3EB2" w:rsidP="009E3EB2">
      <w:pPr>
        <w:pStyle w:val="a4"/>
        <w:jc w:val="both"/>
        <w:rPr>
          <w:sz w:val="24"/>
        </w:rPr>
      </w:pPr>
      <w:r>
        <w:rPr>
          <w:sz w:val="24"/>
        </w:rPr>
        <w:t xml:space="preserve">Подгузники для детей-инвалидов должны быть изготовлены в соответствии с требованиями раздела 5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52557-2011 «Подгузники детские бумажные. Общие технические условия» по технической документации на конкретный подгузник и/или группу подгузников. </w:t>
      </w:r>
    </w:p>
    <w:p w:rsidR="009E3EB2" w:rsidRDefault="009E3EB2" w:rsidP="009E3EB2">
      <w:pPr>
        <w:pStyle w:val="a4"/>
        <w:jc w:val="both"/>
        <w:rPr>
          <w:sz w:val="24"/>
        </w:rPr>
      </w:pPr>
      <w:r>
        <w:rPr>
          <w:sz w:val="24"/>
        </w:rPr>
        <w:t>Абсорбирующее белье должно обеспечивать соблюдение санитарно-гигиенических условий для детей-инвалидов с нарушениями функций выделения.</w:t>
      </w:r>
    </w:p>
    <w:p w:rsidR="009E3EB2" w:rsidRDefault="009E3EB2" w:rsidP="009E3EB2">
      <w:pPr>
        <w:pStyle w:val="a4"/>
        <w:jc w:val="both"/>
        <w:rPr>
          <w:sz w:val="24"/>
        </w:rPr>
      </w:pPr>
      <w:r>
        <w:rPr>
          <w:sz w:val="24"/>
        </w:rPr>
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</w:t>
      </w:r>
      <w:proofErr w:type="spellStart"/>
      <w:r>
        <w:rPr>
          <w:sz w:val="24"/>
        </w:rPr>
        <w:t>гипоаллергенного</w:t>
      </w:r>
      <w:proofErr w:type="spellEnd"/>
      <w:r>
        <w:rPr>
          <w:sz w:val="24"/>
        </w:rPr>
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</w:t>
      </w:r>
    </w:p>
    <w:p w:rsidR="009E3EB2" w:rsidRDefault="009E3EB2" w:rsidP="009E3EB2">
      <w:pPr>
        <w:pStyle w:val="a4"/>
        <w:jc w:val="both"/>
        <w:rPr>
          <w:sz w:val="24"/>
        </w:rPr>
      </w:pPr>
      <w:r>
        <w:rPr>
          <w:sz w:val="24"/>
        </w:rPr>
        <w:t xml:space="preserve">Верхний дышащий слой должен пропускать влагу в одном направлении и обеспечивать сухость кожи. </w:t>
      </w:r>
      <w:proofErr w:type="spellStart"/>
      <w:r>
        <w:rPr>
          <w:sz w:val="24"/>
        </w:rPr>
        <w:t>Впитываемость</w:t>
      </w:r>
      <w:proofErr w:type="spellEnd"/>
      <w:r>
        <w:rPr>
          <w:sz w:val="24"/>
        </w:rPr>
        <w:t xml:space="preserve"> должна обеспечиваться двойным впитывающим слоем, превращающим влагу в гель. Сырье и материалы для одноразовых подгузников должны быть разрешены к применению Федеральной службой по надзору в сфере защиты прав потребителей.</w:t>
      </w:r>
    </w:p>
    <w:p w:rsidR="009E3EB2" w:rsidRDefault="009E3EB2" w:rsidP="009E3EB2">
      <w:pPr>
        <w:pStyle w:val="a4"/>
        <w:jc w:val="both"/>
        <w:rPr>
          <w:sz w:val="24"/>
        </w:rPr>
      </w:pPr>
      <w:r>
        <w:rPr>
          <w:sz w:val="24"/>
        </w:rPr>
        <w:t xml:space="preserve">Допускается поставка подгузников без распределительного и нижнего покровного слоев, если при отсутствии нижнего покровного слоя его функцию выполняет защитный слой. </w:t>
      </w:r>
    </w:p>
    <w:p w:rsidR="009E3EB2" w:rsidRDefault="009E3EB2" w:rsidP="009E3EB2">
      <w:pPr>
        <w:pStyle w:val="a4"/>
        <w:ind w:firstLine="567"/>
        <w:jc w:val="both"/>
        <w:rPr>
          <w:sz w:val="24"/>
          <w:lang w:eastAsia="ar-SA"/>
        </w:rPr>
      </w:pPr>
      <w:r>
        <w:rPr>
          <w:sz w:val="24"/>
        </w:rPr>
        <w:t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9E3EB2" w:rsidRDefault="009E3EB2" w:rsidP="009E3EB2">
      <w:pPr>
        <w:pStyle w:val="a4"/>
        <w:ind w:firstLine="567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Упаковка Изделий (ТСР) должна обеспечивать защиту Изделий (ТСР) от повреждений, порчи (изнашивания) или загрязнения во время хранения и транспортирования к месту использования по назначению (п. 4.11.5, ГОСТ </w:t>
      </w:r>
      <w:proofErr w:type="gramStart"/>
      <w:r>
        <w:rPr>
          <w:sz w:val="24"/>
          <w:lang w:eastAsia="ar-SA"/>
        </w:rPr>
        <w:t>Р</w:t>
      </w:r>
      <w:proofErr w:type="gramEnd"/>
      <w:r>
        <w:rPr>
          <w:sz w:val="24"/>
          <w:lang w:eastAsia="ar-SA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>
        <w:rPr>
          <w:sz w:val="24"/>
          <w:lang w:eastAsia="ar-SA"/>
        </w:rPr>
        <w:t>Общие технические требования и методы испытаний»).</w:t>
      </w:r>
      <w:proofErr w:type="gramEnd"/>
    </w:p>
    <w:p w:rsidR="009E3EB2" w:rsidRDefault="009E3EB2" w:rsidP="009E3EB2">
      <w:pPr>
        <w:pStyle w:val="a4"/>
        <w:ind w:firstLine="567"/>
        <w:jc w:val="both"/>
        <w:rPr>
          <w:sz w:val="24"/>
          <w:lang w:eastAsia="ar-SA"/>
        </w:rPr>
      </w:pPr>
      <w:r>
        <w:rPr>
          <w:sz w:val="24"/>
          <w:lang w:eastAsia="ar-SA"/>
        </w:rPr>
        <w:t>Изделия должны быть новыми. Изделия должны быть свободными от прав третьих лиц.</w:t>
      </w:r>
    </w:p>
    <w:p w:rsidR="009E3EB2" w:rsidRDefault="009E3EB2" w:rsidP="009E3EB2">
      <w:pPr>
        <w:pStyle w:val="a4"/>
        <w:ind w:firstLine="567"/>
        <w:jc w:val="both"/>
        <w:rPr>
          <w:sz w:val="24"/>
          <w:lang w:eastAsia="ar-SA"/>
        </w:rPr>
      </w:pPr>
      <w:r>
        <w:rPr>
          <w:sz w:val="24"/>
          <w:lang w:eastAsia="ar-SA"/>
        </w:rPr>
        <w:t>Изделие должно отвечать следующим требованиям: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2"/>
        <w:gridCol w:w="2380"/>
        <w:gridCol w:w="1729"/>
        <w:gridCol w:w="2425"/>
        <w:gridCol w:w="1116"/>
      </w:tblGrid>
      <w:tr w:rsidR="009E3EB2" w:rsidTr="0044173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2" w:rsidRDefault="009E3EB2" w:rsidP="00441739">
            <w:pPr>
              <w:pStyle w:val="a3"/>
              <w:widowControl w:val="0"/>
              <w:snapToGrid w:val="0"/>
              <w:jc w:val="both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  <w:p w:rsidR="009E3EB2" w:rsidRDefault="009E3EB2" w:rsidP="00441739">
            <w:pPr>
              <w:pStyle w:val="a3"/>
              <w:widowControl w:val="0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pStyle w:val="a3"/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pStyle w:val="a3"/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pStyle w:val="a3"/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widowControl w:val="0"/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pStyle w:val="a3"/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Количество Изделий</w:t>
            </w:r>
          </w:p>
        </w:tc>
      </w:tr>
      <w:tr w:rsidR="009E3EB2" w:rsidTr="0044173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pStyle w:val="a3"/>
              <w:widowControl w:val="0"/>
              <w:snapToGrid w:val="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Подгузники для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Подгузники для детей весом до 6 кг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pStyle w:val="a3"/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uppressAutoHyphens/>
              <w:spacing w:line="240" w:lineRule="atLeast"/>
              <w:jc w:val="center"/>
            </w:pPr>
            <w:r>
              <w:t>1 350</w:t>
            </w:r>
          </w:p>
        </w:tc>
      </w:tr>
      <w:tr w:rsidR="009E3EB2" w:rsidTr="00441739">
        <w:trPr>
          <w:jc w:val="center"/>
        </w:trPr>
        <w:tc>
          <w:tcPr>
            <w:tcW w:w="9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Абсорбирующий слой из волокнистых полуфабрикатов древесного </w:t>
            </w:r>
            <w:r>
              <w:rPr>
                <w:sz w:val="22"/>
                <w:szCs w:val="22"/>
              </w:rPr>
              <w:lastRenderedPageBreak/>
              <w:t xml:space="preserve">происхождения, </w:t>
            </w:r>
            <w:proofErr w:type="gramStart"/>
            <w:r>
              <w:rPr>
                <w:sz w:val="22"/>
                <w:szCs w:val="22"/>
              </w:rPr>
              <w:t>содержащим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гелеобразующие</w:t>
            </w:r>
            <w:proofErr w:type="spellEnd"/>
            <w:r>
              <w:rPr>
                <w:sz w:val="22"/>
                <w:szCs w:val="22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widowControl w:val="0"/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 xml:space="preserve">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52557-2011,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3.1, 3.8, 3.9, 5.2, 5.3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</w:tr>
      <w:tr w:rsidR="009E3EB2" w:rsidTr="00441739">
        <w:trPr>
          <w:jc w:val="center"/>
        </w:trPr>
        <w:tc>
          <w:tcPr>
            <w:tcW w:w="9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napToGrid w:val="0"/>
              <w:jc w:val="center"/>
            </w:pPr>
            <w:proofErr w:type="gramStart"/>
            <w:r>
              <w:rPr>
                <w:bCs/>
                <w:sz w:val="22"/>
                <w:szCs w:val="22"/>
              </w:rPr>
              <w:t>Техническое исполнение</w:t>
            </w:r>
            <w:proofErr w:type="gramEnd"/>
            <w:r>
              <w:rPr>
                <w:bCs/>
                <w:sz w:val="22"/>
                <w:szCs w:val="22"/>
              </w:rPr>
              <w:t xml:space="preserve"> подгузников </w:t>
            </w:r>
            <w:r>
              <w:rPr>
                <w:sz w:val="22"/>
                <w:szCs w:val="22"/>
              </w:rPr>
              <w:t>в виде раскроя трусов с застежками - "липучками"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</w:tr>
      <w:tr w:rsidR="009E3EB2" w:rsidTr="00441739">
        <w:trPr>
          <w:jc w:val="center"/>
        </w:trPr>
        <w:tc>
          <w:tcPr>
            <w:tcW w:w="9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Скрепляющие элементы:</w:t>
            </w:r>
          </w:p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застежки - «липучки» с фронтальной лентой и эластичный пояс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</w:tr>
      <w:tr w:rsidR="009E3EB2" w:rsidTr="00441739">
        <w:trPr>
          <w:trHeight w:val="263"/>
          <w:jc w:val="center"/>
        </w:trPr>
        <w:tc>
          <w:tcPr>
            <w:tcW w:w="9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bCs/>
                <w:sz w:val="22"/>
                <w:szCs w:val="22"/>
              </w:rPr>
              <w:t>Барьерные элементы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</w:tr>
      <w:tr w:rsidR="009E3EB2" w:rsidTr="0044173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pStyle w:val="a3"/>
              <w:widowControl w:val="0"/>
              <w:snapToGrid w:val="0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2" w:rsidRDefault="009E3EB2" w:rsidP="00441739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Подгузники для детей</w:t>
            </w:r>
          </w:p>
          <w:p w:rsidR="009E3EB2" w:rsidRDefault="009E3EB2" w:rsidP="00441739">
            <w:pPr>
              <w:rPr>
                <w:rFonts w:eastAsia="Arial Unicode MS"/>
              </w:rPr>
            </w:pPr>
          </w:p>
          <w:p w:rsidR="009E3EB2" w:rsidRDefault="009E3EB2" w:rsidP="00441739">
            <w:pPr>
              <w:rPr>
                <w:rFonts w:eastAsia="Arial Unicode MS"/>
              </w:rPr>
            </w:pPr>
          </w:p>
          <w:p w:rsidR="009E3EB2" w:rsidRDefault="009E3EB2" w:rsidP="00441739">
            <w:pPr>
              <w:rPr>
                <w:rFonts w:eastAsia="Arial Unicode MS"/>
              </w:rPr>
            </w:pPr>
          </w:p>
          <w:p w:rsidR="009E3EB2" w:rsidRDefault="009E3EB2" w:rsidP="00441739">
            <w:pPr>
              <w:rPr>
                <w:rFonts w:eastAsia="Arial Unicode MS"/>
              </w:rPr>
            </w:pPr>
          </w:p>
          <w:p w:rsidR="009E3EB2" w:rsidRDefault="009E3EB2" w:rsidP="00441739">
            <w:pPr>
              <w:rPr>
                <w:rFonts w:eastAsia="Arial Unicode MS"/>
              </w:rPr>
            </w:pPr>
          </w:p>
          <w:p w:rsidR="009E3EB2" w:rsidRDefault="009E3EB2" w:rsidP="00441739">
            <w:pPr>
              <w:rPr>
                <w:rFonts w:eastAsia="Arial Unicode MS"/>
              </w:rPr>
            </w:pPr>
          </w:p>
          <w:p w:rsidR="009E3EB2" w:rsidRDefault="009E3EB2" w:rsidP="00441739">
            <w:pPr>
              <w:rPr>
                <w:rFonts w:eastAsia="Arial Unicode MS"/>
              </w:rPr>
            </w:pPr>
          </w:p>
          <w:p w:rsidR="009E3EB2" w:rsidRDefault="009E3EB2" w:rsidP="00441739">
            <w:pPr>
              <w:rPr>
                <w:rFonts w:eastAsia="Arial Unicode MS"/>
              </w:rPr>
            </w:pPr>
          </w:p>
          <w:p w:rsidR="009E3EB2" w:rsidRDefault="009E3EB2" w:rsidP="00441739">
            <w:pPr>
              <w:rPr>
                <w:rFonts w:eastAsia="Arial Unicode MS"/>
              </w:rPr>
            </w:pPr>
          </w:p>
          <w:p w:rsidR="009E3EB2" w:rsidRDefault="009E3EB2" w:rsidP="00441739">
            <w:pPr>
              <w:rPr>
                <w:rFonts w:eastAsia="Arial Unicode MS"/>
              </w:rPr>
            </w:pPr>
          </w:p>
          <w:p w:rsidR="009E3EB2" w:rsidRDefault="009E3EB2" w:rsidP="00441739">
            <w:pPr>
              <w:rPr>
                <w:rFonts w:eastAsia="Arial Unicode MS"/>
              </w:rPr>
            </w:pPr>
          </w:p>
          <w:p w:rsidR="009E3EB2" w:rsidRDefault="009E3EB2" w:rsidP="00441739">
            <w:pPr>
              <w:rPr>
                <w:rFonts w:eastAsia="Arial Unicode MS"/>
              </w:rPr>
            </w:pPr>
          </w:p>
          <w:p w:rsidR="009E3EB2" w:rsidRDefault="009E3EB2" w:rsidP="00441739">
            <w:pPr>
              <w:rPr>
                <w:rFonts w:eastAsia="Arial Unicode MS"/>
              </w:rPr>
            </w:pPr>
          </w:p>
          <w:p w:rsidR="009E3EB2" w:rsidRDefault="009E3EB2" w:rsidP="00441739">
            <w:pPr>
              <w:rPr>
                <w:rFonts w:eastAsia="Arial Unicode MS"/>
              </w:rPr>
            </w:pPr>
          </w:p>
          <w:p w:rsidR="009E3EB2" w:rsidRDefault="009E3EB2" w:rsidP="00441739">
            <w:pPr>
              <w:rPr>
                <w:rFonts w:eastAsia="Arial Unicode MS"/>
              </w:rPr>
            </w:pPr>
          </w:p>
          <w:p w:rsidR="009E3EB2" w:rsidRDefault="009E3EB2" w:rsidP="00441739">
            <w:pPr>
              <w:rPr>
                <w:rFonts w:eastAsia="Arial Unicode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Подгузники для детей весом до 9 кг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pStyle w:val="a3"/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uppressAutoHyphens/>
              <w:spacing w:line="240" w:lineRule="atLeast"/>
              <w:jc w:val="center"/>
            </w:pPr>
            <w:r>
              <w:t>4 320</w:t>
            </w:r>
          </w:p>
        </w:tc>
      </w:tr>
      <w:tr w:rsidR="009E3EB2" w:rsidTr="00441739">
        <w:trPr>
          <w:jc w:val="center"/>
        </w:trPr>
        <w:tc>
          <w:tcPr>
            <w:tcW w:w="9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Абсорбирующий слой из волокнистых полуфабрикатов древесного происхождения, </w:t>
            </w:r>
            <w:proofErr w:type="gramStart"/>
            <w:r>
              <w:rPr>
                <w:sz w:val="22"/>
                <w:szCs w:val="22"/>
              </w:rPr>
              <w:t>содержащим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гелеобразующие</w:t>
            </w:r>
            <w:proofErr w:type="spellEnd"/>
            <w:r>
              <w:rPr>
                <w:sz w:val="22"/>
                <w:szCs w:val="22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napToGrid w:val="0"/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widowControl w:val="0"/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 xml:space="preserve">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52557-2011,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3.1, 3.8, 3.9, 5.2, 5.3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</w:tr>
      <w:tr w:rsidR="009E3EB2" w:rsidTr="00441739">
        <w:trPr>
          <w:jc w:val="center"/>
        </w:trPr>
        <w:tc>
          <w:tcPr>
            <w:tcW w:w="9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napToGrid w:val="0"/>
              <w:jc w:val="center"/>
            </w:pPr>
            <w:proofErr w:type="gramStart"/>
            <w:r>
              <w:rPr>
                <w:bCs/>
                <w:sz w:val="22"/>
                <w:szCs w:val="22"/>
              </w:rPr>
              <w:t>Техническое исполнение</w:t>
            </w:r>
            <w:proofErr w:type="gramEnd"/>
            <w:r>
              <w:rPr>
                <w:bCs/>
                <w:sz w:val="22"/>
                <w:szCs w:val="22"/>
              </w:rPr>
              <w:t xml:space="preserve"> подгузников </w:t>
            </w:r>
            <w:r>
              <w:rPr>
                <w:sz w:val="22"/>
                <w:szCs w:val="22"/>
              </w:rPr>
              <w:t>в виде раскроя трусов с застежками - "липучками"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</w:tr>
      <w:tr w:rsidR="009E3EB2" w:rsidTr="00441739">
        <w:trPr>
          <w:jc w:val="center"/>
        </w:trPr>
        <w:tc>
          <w:tcPr>
            <w:tcW w:w="9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Скрепляющие элементы:</w:t>
            </w:r>
          </w:p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застежки - «липучки» с фронтальной лентой и эластичный пояс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</w:tr>
      <w:tr w:rsidR="009E3EB2" w:rsidTr="00441739">
        <w:trPr>
          <w:trHeight w:val="263"/>
          <w:jc w:val="center"/>
        </w:trPr>
        <w:tc>
          <w:tcPr>
            <w:tcW w:w="9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bCs/>
                <w:sz w:val="22"/>
                <w:szCs w:val="22"/>
              </w:rPr>
              <w:t>Барьерные элементы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</w:tr>
      <w:tr w:rsidR="009E3EB2" w:rsidTr="0044173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pStyle w:val="a3"/>
              <w:widowControl w:val="0"/>
              <w:snapToGrid w:val="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Подгузники для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Подгузники для детей весом до 20 кг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pStyle w:val="a3"/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uppressAutoHyphens/>
              <w:spacing w:line="240" w:lineRule="atLeast"/>
            </w:pPr>
            <w:r>
              <w:t>244 406</w:t>
            </w:r>
          </w:p>
        </w:tc>
      </w:tr>
      <w:tr w:rsidR="009E3EB2" w:rsidTr="00441739">
        <w:trPr>
          <w:jc w:val="center"/>
        </w:trPr>
        <w:tc>
          <w:tcPr>
            <w:tcW w:w="9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Абсорбирующий слой </w:t>
            </w:r>
            <w:r>
              <w:rPr>
                <w:sz w:val="22"/>
                <w:szCs w:val="22"/>
              </w:rPr>
              <w:lastRenderedPageBreak/>
              <w:t xml:space="preserve">из волокнистых полуфабрикатов древесного происхождения, </w:t>
            </w:r>
            <w:proofErr w:type="gramStart"/>
            <w:r>
              <w:rPr>
                <w:sz w:val="22"/>
                <w:szCs w:val="22"/>
              </w:rPr>
              <w:t>содержащим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гелеобразующие</w:t>
            </w:r>
            <w:proofErr w:type="spellEnd"/>
            <w:r>
              <w:rPr>
                <w:sz w:val="22"/>
                <w:szCs w:val="22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widowControl w:val="0"/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 xml:space="preserve">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52557-2011, </w:t>
            </w:r>
            <w:proofErr w:type="spellStart"/>
            <w:r>
              <w:rPr>
                <w:sz w:val="22"/>
                <w:szCs w:val="22"/>
              </w:rPr>
              <w:lastRenderedPageBreak/>
              <w:t>п.п</w:t>
            </w:r>
            <w:proofErr w:type="spellEnd"/>
            <w:r>
              <w:rPr>
                <w:sz w:val="22"/>
                <w:szCs w:val="22"/>
              </w:rPr>
              <w:t>. 3.1, 3.8, 3.9, 5.2, 5.3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</w:tr>
      <w:tr w:rsidR="009E3EB2" w:rsidTr="00441739">
        <w:trPr>
          <w:jc w:val="center"/>
        </w:trPr>
        <w:tc>
          <w:tcPr>
            <w:tcW w:w="9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napToGrid w:val="0"/>
              <w:jc w:val="center"/>
            </w:pPr>
            <w:proofErr w:type="gramStart"/>
            <w:r>
              <w:rPr>
                <w:bCs/>
                <w:sz w:val="22"/>
                <w:szCs w:val="22"/>
              </w:rPr>
              <w:t>Техническое исполнение</w:t>
            </w:r>
            <w:proofErr w:type="gramEnd"/>
            <w:r>
              <w:rPr>
                <w:bCs/>
                <w:sz w:val="22"/>
                <w:szCs w:val="22"/>
              </w:rPr>
              <w:t xml:space="preserve"> подгузников </w:t>
            </w:r>
            <w:r>
              <w:rPr>
                <w:sz w:val="22"/>
                <w:szCs w:val="22"/>
              </w:rPr>
              <w:t>в виде раскроя трусов с застежками - "липучками"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</w:tr>
      <w:tr w:rsidR="009E3EB2" w:rsidTr="00441739">
        <w:trPr>
          <w:jc w:val="center"/>
        </w:trPr>
        <w:tc>
          <w:tcPr>
            <w:tcW w:w="9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Скрепляющие элементы:</w:t>
            </w:r>
          </w:p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застежки - «липучки» с фронтальной лентой и эластичный пояс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</w:tr>
      <w:tr w:rsidR="009E3EB2" w:rsidTr="00441739">
        <w:trPr>
          <w:trHeight w:val="263"/>
          <w:jc w:val="center"/>
        </w:trPr>
        <w:tc>
          <w:tcPr>
            <w:tcW w:w="9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bCs/>
                <w:sz w:val="22"/>
                <w:szCs w:val="22"/>
              </w:rPr>
              <w:t>Барьерные элементы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</w:tr>
      <w:tr w:rsidR="009E3EB2" w:rsidTr="0044173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pStyle w:val="a3"/>
              <w:widowControl w:val="0"/>
              <w:snapToGrid w:val="0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Подгузники для детей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Подгузники для детей весом свыше 20 кг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pStyle w:val="a3"/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uppressAutoHyphens/>
              <w:spacing w:line="240" w:lineRule="atLeast"/>
              <w:jc w:val="center"/>
            </w:pPr>
            <w:r>
              <w:t>205 627</w:t>
            </w:r>
          </w:p>
        </w:tc>
      </w:tr>
      <w:tr w:rsidR="009E3EB2" w:rsidTr="00441739">
        <w:trPr>
          <w:jc w:val="center"/>
        </w:trPr>
        <w:tc>
          <w:tcPr>
            <w:tcW w:w="9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Абсорбирующий слой из волокнистых полуфабрикатов древесного происхождения, </w:t>
            </w:r>
            <w:proofErr w:type="gramStart"/>
            <w:r>
              <w:rPr>
                <w:sz w:val="22"/>
                <w:szCs w:val="22"/>
              </w:rPr>
              <w:t>содержащим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гелеобразующие</w:t>
            </w:r>
            <w:proofErr w:type="spellEnd"/>
            <w:r>
              <w:rPr>
                <w:sz w:val="22"/>
                <w:szCs w:val="22"/>
              </w:rPr>
              <w:t xml:space="preserve"> влагопоглощающие материалы (вещества) для впитывания и удержания мочи ребенка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napToGrid w:val="0"/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widowControl w:val="0"/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 xml:space="preserve">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52557-2011,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3.1, 3.8, 3.9, 5.2, 5.3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</w:tr>
      <w:tr w:rsidR="009E3EB2" w:rsidTr="00441739">
        <w:trPr>
          <w:jc w:val="center"/>
        </w:trPr>
        <w:tc>
          <w:tcPr>
            <w:tcW w:w="9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napToGrid w:val="0"/>
              <w:jc w:val="center"/>
            </w:pPr>
            <w:proofErr w:type="gramStart"/>
            <w:r>
              <w:rPr>
                <w:bCs/>
                <w:sz w:val="22"/>
                <w:szCs w:val="22"/>
              </w:rPr>
              <w:t>Техническое исполнение</w:t>
            </w:r>
            <w:proofErr w:type="gramEnd"/>
            <w:r>
              <w:rPr>
                <w:bCs/>
                <w:sz w:val="22"/>
                <w:szCs w:val="22"/>
              </w:rPr>
              <w:t xml:space="preserve"> подгузников </w:t>
            </w:r>
            <w:r>
              <w:rPr>
                <w:sz w:val="22"/>
                <w:szCs w:val="22"/>
              </w:rPr>
              <w:t>в виде раскроя трусов с застежками - "липучками"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</w:tr>
      <w:tr w:rsidR="009E3EB2" w:rsidTr="00441739">
        <w:trPr>
          <w:jc w:val="center"/>
        </w:trPr>
        <w:tc>
          <w:tcPr>
            <w:tcW w:w="9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Скрепляющие элементы:</w:t>
            </w:r>
          </w:p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застежки - «липучки» с фронтальной лентой и эластичный пояс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</w:tr>
      <w:tr w:rsidR="009E3EB2" w:rsidTr="00441739">
        <w:trPr>
          <w:trHeight w:val="263"/>
          <w:jc w:val="center"/>
        </w:trPr>
        <w:tc>
          <w:tcPr>
            <w:tcW w:w="9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>
            <w:pPr>
              <w:rPr>
                <w:rFonts w:eastAsia="Arial Unicode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bCs/>
                <w:sz w:val="22"/>
                <w:szCs w:val="22"/>
              </w:rPr>
              <w:t>Барьерные элементы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B2" w:rsidRDefault="009E3EB2" w:rsidP="00441739"/>
        </w:tc>
      </w:tr>
      <w:tr w:rsidR="009E3EB2" w:rsidTr="00441739">
        <w:trPr>
          <w:jc w:val="center"/>
        </w:trPr>
        <w:tc>
          <w:tcPr>
            <w:tcW w:w="9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widowControl w:val="0"/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2" w:rsidRDefault="009E3EB2" w:rsidP="00441739">
            <w:pPr>
              <w:pStyle w:val="a3"/>
              <w:widowControl w:val="0"/>
              <w:snapToGrid w:val="0"/>
              <w:jc w:val="center"/>
            </w:pPr>
            <w:r>
              <w:t>455 703</w:t>
            </w:r>
          </w:p>
        </w:tc>
      </w:tr>
    </w:tbl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Технические характеристики поставляемого товара должны соответствовать или превосходить характеристики, указанные в техническом задании.</w:t>
      </w:r>
    </w:p>
    <w:p w:rsidR="009E3EB2" w:rsidRDefault="009E3EB2" w:rsidP="009E3EB2">
      <w:pPr>
        <w:jc w:val="both"/>
      </w:pPr>
      <w:r>
        <w:lastRenderedPageBreak/>
        <w:t>1.6.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назначению. (</w:t>
      </w:r>
      <w:proofErr w:type="gramStart"/>
      <w:r>
        <w:t>п</w:t>
      </w:r>
      <w:proofErr w:type="gramEnd"/>
      <w:r>
        <w:t xml:space="preserve"> 4.11.5 ГОСТ Р 51632-2014 «Технические средства реабилитации людей с ограничениями жизнедеятельности. </w:t>
      </w:r>
      <w:proofErr w:type="gramStart"/>
      <w:r>
        <w:t>Общие технические требования и методы испытаний»).</w:t>
      </w:r>
      <w:proofErr w:type="gramEnd"/>
    </w:p>
    <w:p w:rsidR="009E3EB2" w:rsidRDefault="009E3EB2" w:rsidP="009E3EB2">
      <w:pPr>
        <w:pStyle w:val="a4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Требования к внешнему виду.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>
        <w:rPr>
          <w:sz w:val="24"/>
        </w:rPr>
        <w:t>выщипывания</w:t>
      </w:r>
      <w:proofErr w:type="spellEnd"/>
      <w:r>
        <w:rPr>
          <w:sz w:val="24"/>
        </w:rPr>
        <w:t xml:space="preserve"> волокон с поверхности подгузника и </w:t>
      </w:r>
      <w:proofErr w:type="spellStart"/>
      <w:r>
        <w:rPr>
          <w:sz w:val="24"/>
        </w:rPr>
        <w:t>отмарывание</w:t>
      </w:r>
      <w:proofErr w:type="spellEnd"/>
      <w:r>
        <w:rPr>
          <w:sz w:val="24"/>
        </w:rPr>
        <w:t xml:space="preserve"> краски.</w:t>
      </w:r>
    </w:p>
    <w:p w:rsidR="009E3EB2" w:rsidRDefault="009E3EB2" w:rsidP="009E3EB2">
      <w:pPr>
        <w:pStyle w:val="a4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Требования к безопасности товара.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 согласно ГОСТ ISO 10993 и </w:t>
      </w:r>
      <w:proofErr w:type="gramStart"/>
      <w:r>
        <w:rPr>
          <w:sz w:val="24"/>
        </w:rPr>
        <w:t>нормативам</w:t>
      </w:r>
      <w:proofErr w:type="gramEnd"/>
      <w:r>
        <w:rPr>
          <w:sz w:val="24"/>
        </w:rPr>
        <w:t xml:space="preserve">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 xml:space="preserve">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) и обеспечивающих безопасность и функциональное назначение подгузников.</w:t>
      </w:r>
    </w:p>
    <w:p w:rsidR="009E3EB2" w:rsidRDefault="009E3EB2" w:rsidP="009E3EB2">
      <w:pPr>
        <w:pStyle w:val="a4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Требования к упаковке и транспортировке.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Подгузники для детей-инвалидов в количестве, определяемом производителем, должны быть упакованы по несколько штук в пакеты из полимерной пленки или пачки по ГОСТ 12303, или коробки по ГОСТ 12301, или другую тару, обеспечивающую сохранность подгузников при транспортировке и хранении. Швы в пакетах из полимерной пленки должны быть заварены.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Подгузники упаковывают в кипу, ящик по ГОСТ 6658-75 «Изделие из бумаги и картона. Упаковка, маркировка, транспортирование и хранение».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Не допускается механическое повреждение упаковки, открывающее доступ к поверхности подгузника.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 xml:space="preserve">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rPr>
          <w:sz w:val="24"/>
        </w:rPr>
        <w:t>отмарывание</w:t>
      </w:r>
      <w:proofErr w:type="spellEnd"/>
      <w:r>
        <w:rPr>
          <w:sz w:val="24"/>
        </w:rPr>
        <w:t xml:space="preserve"> краски не допускается.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Маркировка подгузников должна содержать следующую информацию: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- наименование страны, где изготовлена продукция;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- наименование и местонахождение изготовителя (уполномоченного изготовителем лица), импортера, дистрибьютора;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- наименование и вид (назначение) изделия;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- дата изготовления;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- товарный знак (при наличии);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lastRenderedPageBreak/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 xml:space="preserve">- вид (вариант) </w:t>
      </w:r>
      <w:proofErr w:type="gramStart"/>
      <w:r>
        <w:rPr>
          <w:sz w:val="24"/>
        </w:rPr>
        <w:t>технического исполнения</w:t>
      </w:r>
      <w:proofErr w:type="gramEnd"/>
      <w:r>
        <w:rPr>
          <w:sz w:val="24"/>
        </w:rPr>
        <w:t xml:space="preserve"> подгузника;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- номер артикула (при наличии);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- количество подгузников в упаковке;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- дата (месяц, год) изготовления;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- штриховой код изделия (при наличии);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- срок годности, устанавливаемый изготовителем;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правильному применению подгузников и указания по утилизации, должна быть вложена в каждую упаковку подгузника.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Допускается информацию наносить непосредственно на упаковку, если она будет являться исчерпывающей.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Транспортировка изделий должна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 xml:space="preserve">Маркировка грузовых мест (транспортной тары) - по ГОСТ 14192-96 «Маркировка грузов» с нанесением манипуляционного знака "Беречь от влаги". Маркировка, характеризующая упакованную продукцию, - по ГОСТ 6658-75 «Изделия из бумаги и картона. Упаковка, маркировка, транспортирование и хранение» с указанием номера партии. 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 xml:space="preserve"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(стандартов):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 xml:space="preserve"> ТС 007/2011 «О безопасности продукции, предназначенной для детей и подростков» ГОСТ Р 52557-2011 «Подгузники детские бумажные. Общие технические условия».</w:t>
      </w:r>
    </w:p>
    <w:p w:rsidR="009E3EB2" w:rsidRDefault="009E3EB2" w:rsidP="009E3EB2">
      <w:pPr>
        <w:pStyle w:val="a4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Требования к приемке товара.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Заказчик в целях проверки соответствия качества поставляемой продукции имеет право подвергнуть подгузники приемо-сдаточным испытаниям (верификации) согласно ГОСТ 24297-2013 «Верификация закупленной продукции. Организация проведения и методы контроля» в учреждениях, аттестованных для соответствующих испытаний.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 xml:space="preserve">Для проведения испытаний, случайным образом от партии отбирают не менее 21 единицы изделий, не менее чем из 3х индивидуальных потребительских упаковок. </w:t>
      </w:r>
      <w:proofErr w:type="gramStart"/>
      <w:r>
        <w:rPr>
          <w:sz w:val="24"/>
        </w:rPr>
        <w:t>За партию Заказчиком и Поставщиком принимается определенное количество подгузников одной группы, вида, варианта размерного ряда, конструкции, технического и декоративного исполнений, изготовленное из одних материалов и оформленное одним документом о качестве поставляемых в рамках заключенного Государственного контракта.</w:t>
      </w:r>
      <w:proofErr w:type="gramEnd"/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По результатам верификации Заказчиком принимается решение о приемке партии либ</w:t>
      </w:r>
      <w:proofErr w:type="gramStart"/>
      <w:r>
        <w:rPr>
          <w:sz w:val="24"/>
        </w:rPr>
        <w:t>о о ее</w:t>
      </w:r>
      <w:proofErr w:type="gramEnd"/>
      <w:r>
        <w:rPr>
          <w:sz w:val="24"/>
        </w:rPr>
        <w:t xml:space="preserve"> возврате Поставщику.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В случае принятия решения Заказчиком о приемке товара Поставщик обязан возместить Заказчику количество изделий, изъятых для экспертизы в полном объеме.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по результатам верификации качество товара признается не соответствующим требованиям, установленным в техническом задании, в уведомлении о результатах проведения верификации Заказчик устанавливает срок, в который Поставщик обязан устранить недостатки и/или заменить всю партию поставленного товара. 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lastRenderedPageBreak/>
        <w:t>Если Поставщик в установленный Заказчиком срок не устранит недочеты и/или не заменит всю партию поставленного товара, Заказчик имеет право на расторжение контракта в одностороннем порядке, о чем письменно уведомляет Поставщика.</w:t>
      </w:r>
    </w:p>
    <w:p w:rsidR="009E3EB2" w:rsidRDefault="009E3EB2" w:rsidP="009E3EB2">
      <w:pPr>
        <w:pStyle w:val="a4"/>
        <w:numPr>
          <w:ilvl w:val="0"/>
          <w:numId w:val="2"/>
        </w:numPr>
        <w:jc w:val="both"/>
        <w:rPr>
          <w:sz w:val="24"/>
          <w:lang w:eastAsia="ar-SA"/>
        </w:rPr>
      </w:pPr>
      <w:r>
        <w:rPr>
          <w:b/>
          <w:sz w:val="24"/>
        </w:rPr>
        <w:t>Документы</w:t>
      </w:r>
      <w:r>
        <w:rPr>
          <w:b/>
          <w:sz w:val="22"/>
          <w:szCs w:val="22"/>
        </w:rPr>
        <w:t>, подтверждающие качество (соответствие) товара.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 xml:space="preserve">Поставить подгузники (далее - Изделия) для детей-инвалидов (далее – Получатели),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p w:rsidR="009E3EB2" w:rsidRDefault="009E3EB2" w:rsidP="009E3EB2">
      <w:pPr>
        <w:pStyle w:val="a4"/>
        <w:ind w:firstLine="567"/>
        <w:jc w:val="both"/>
        <w:rPr>
          <w:sz w:val="24"/>
        </w:rPr>
      </w:pPr>
      <w:r>
        <w:rPr>
          <w:sz w:val="24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CF4C57" w:rsidRDefault="00CF4C57">
      <w:bookmarkStart w:id="0" w:name="_GoBack"/>
      <w:bookmarkEnd w:id="0"/>
    </w:p>
    <w:sectPr w:rsidR="00CF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9A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A632984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B2"/>
    <w:rsid w:val="009E3EB2"/>
    <w:rsid w:val="00C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3EB2"/>
    <w:pPr>
      <w:suppressLineNumbers/>
      <w:suppressAutoHyphens/>
    </w:pPr>
    <w:rPr>
      <w:lang w:eastAsia="ar-SA"/>
    </w:rPr>
  </w:style>
  <w:style w:type="paragraph" w:styleId="a4">
    <w:name w:val="No Spacing"/>
    <w:uiPriority w:val="1"/>
    <w:qFormat/>
    <w:rsid w:val="009E3EB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3EB2"/>
    <w:pPr>
      <w:suppressLineNumbers/>
      <w:suppressAutoHyphens/>
    </w:pPr>
    <w:rPr>
      <w:lang w:eastAsia="ar-SA"/>
    </w:rPr>
  </w:style>
  <w:style w:type="paragraph" w:styleId="a4">
    <w:name w:val="No Spacing"/>
    <w:uiPriority w:val="1"/>
    <w:qFormat/>
    <w:rsid w:val="009E3EB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1</cp:revision>
  <dcterms:created xsi:type="dcterms:W3CDTF">2018-04-27T11:09:00Z</dcterms:created>
  <dcterms:modified xsi:type="dcterms:W3CDTF">2018-04-27T11:09:00Z</dcterms:modified>
</cp:coreProperties>
</file>