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F30053" w:rsidRDefault="0019018E" w:rsidP="0019018E">
      <w:pPr>
        <w:suppressAutoHyphens/>
        <w:spacing w:after="0" w:line="240" w:lineRule="auto"/>
        <w:ind w:firstLine="709"/>
        <w:jc w:val="center"/>
        <w:rPr>
          <w:rFonts w:ascii="Times New Roman" w:eastAsia="Times New Roman" w:hAnsi="Times New Roman" w:cs="Times New Roman"/>
          <w:b/>
          <w:sz w:val="24"/>
          <w:szCs w:val="24"/>
          <w:lang w:eastAsia="ru-RU"/>
        </w:rPr>
      </w:pPr>
      <w:r w:rsidRPr="00F30053">
        <w:rPr>
          <w:rFonts w:ascii="Times New Roman" w:eastAsia="Times New Roman" w:hAnsi="Times New Roman" w:cs="Times New Roman"/>
          <w:b/>
          <w:sz w:val="24"/>
          <w:szCs w:val="24"/>
          <w:lang w:eastAsia="ru-RU"/>
        </w:rPr>
        <w:t>Технические характеристики оказываемых услуг</w:t>
      </w:r>
    </w:p>
    <w:p w:rsidR="0019018E" w:rsidRPr="00EC7560" w:rsidRDefault="0019018E" w:rsidP="00FE0FF1">
      <w:pPr>
        <w:suppressAutoHyphens/>
        <w:spacing w:after="0" w:line="240" w:lineRule="auto"/>
        <w:ind w:firstLine="709"/>
        <w:jc w:val="center"/>
        <w:rPr>
          <w:rFonts w:ascii="Times New Roman" w:eastAsia="Times New Roman" w:hAnsi="Times New Roman" w:cs="Times New Roman"/>
          <w:b/>
          <w:color w:val="FF0000"/>
          <w:sz w:val="24"/>
          <w:szCs w:val="24"/>
          <w:lang w:eastAsia="ru-RU"/>
        </w:rPr>
      </w:pPr>
    </w:p>
    <w:p w:rsidR="00E175F8" w:rsidRPr="00EC7560" w:rsidRDefault="00E175F8" w:rsidP="00A95CF4">
      <w:pPr>
        <w:pStyle w:val="ConsPlusTitle"/>
        <w:numPr>
          <w:ilvl w:val="1"/>
          <w:numId w:val="12"/>
        </w:numPr>
        <w:ind w:left="0" w:firstLine="709"/>
        <w:jc w:val="both"/>
        <w:rPr>
          <w:rFonts w:ascii="Times New Roman" w:hAnsi="Times New Roman" w:cs="Times New Roman"/>
          <w:b w:val="0"/>
          <w:color w:val="FF0000"/>
          <w:sz w:val="24"/>
          <w:szCs w:val="24"/>
          <w:lang w:eastAsia="ar-SA"/>
        </w:rPr>
      </w:pPr>
      <w:r w:rsidRPr="00A95CF4">
        <w:rPr>
          <w:rFonts w:ascii="Times New Roman" w:hAnsi="Times New Roman" w:cs="Times New Roman"/>
          <w:b w:val="0"/>
          <w:sz w:val="24"/>
          <w:szCs w:val="24"/>
          <w:lang w:eastAsia="ar-SA"/>
        </w:rPr>
        <w:t xml:space="preserve">Услуги по санаторно-курортному лечению </w:t>
      </w:r>
      <w:r w:rsidR="00A95CF4" w:rsidRPr="00A95CF4">
        <w:rPr>
          <w:rFonts w:ascii="Times New Roman" w:hAnsi="Times New Roman" w:cs="Times New Roman"/>
          <w:b w:val="0"/>
          <w:sz w:val="24"/>
          <w:szCs w:val="24"/>
          <w:lang w:eastAsia="ar-SA"/>
        </w:rPr>
        <w:t xml:space="preserve">гражданам-получателям государственной социальной помощи в виде набора социальных услуг  (дети-инвалиды и сопровождающие их лица) по профилям заболеваний: </w:t>
      </w:r>
      <w:r w:rsidR="00A95CF4" w:rsidRPr="00D267C0">
        <w:rPr>
          <w:rFonts w:ascii="Times New Roman" w:hAnsi="Times New Roman" w:cs="Times New Roman"/>
          <w:sz w:val="24"/>
          <w:szCs w:val="24"/>
          <w:lang w:eastAsia="ar-SA"/>
        </w:rPr>
        <w:t>болезни глаза и его придаточного аппарата, болезни системы кровообращения</w:t>
      </w:r>
      <w:r w:rsidRPr="00D267C0">
        <w:rPr>
          <w:rFonts w:ascii="Times New Roman" w:hAnsi="Times New Roman" w:cs="Times New Roman"/>
          <w:sz w:val="24"/>
          <w:szCs w:val="24"/>
          <w:lang w:eastAsia="ar-SA"/>
        </w:rPr>
        <w:t xml:space="preserve"> </w:t>
      </w:r>
      <w:r w:rsidR="00A95CF4" w:rsidRPr="00A95CF4">
        <w:rPr>
          <w:rFonts w:ascii="Times New Roman" w:hAnsi="Times New Roman" w:cs="Times New Roman"/>
          <w:b w:val="0"/>
          <w:sz w:val="24"/>
          <w:szCs w:val="24"/>
          <w:lang w:eastAsia="ar-SA"/>
        </w:rPr>
        <w:t xml:space="preserve">должны быть выполнены и оказаны </w:t>
      </w:r>
      <w:r w:rsidRPr="00A95CF4">
        <w:rPr>
          <w:rFonts w:ascii="Times New Roman" w:hAnsi="Times New Roman" w:cs="Times New Roman"/>
          <w:b w:val="0"/>
          <w:sz w:val="24"/>
          <w:szCs w:val="24"/>
          <w:lang w:eastAsia="ar-SA"/>
        </w:rPr>
        <w:t xml:space="preserve">надлежащего качества и в объемах, определенных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профилем заболевания, в организации, оказывающей санаторно-курортные услуги в 2018 году на основании лицензии на медицинскую деятельность при осуществлении санаторно-курортной помощи, в том числе на работы (услуги)  </w:t>
      </w:r>
      <w:r w:rsidRPr="00E81FBB">
        <w:rPr>
          <w:rFonts w:ascii="Times New Roman" w:hAnsi="Times New Roman" w:cs="Times New Roman"/>
          <w:sz w:val="24"/>
          <w:szCs w:val="24"/>
          <w:lang w:eastAsia="ar-SA"/>
        </w:rPr>
        <w:t>по офтальмологии, неврологии,</w:t>
      </w:r>
      <w:r w:rsidR="00F81AC3" w:rsidRPr="00E81FBB">
        <w:rPr>
          <w:rFonts w:ascii="Times New Roman" w:hAnsi="Times New Roman" w:cs="Times New Roman"/>
          <w:sz w:val="24"/>
          <w:szCs w:val="24"/>
          <w:lang w:eastAsia="ar-SA"/>
        </w:rPr>
        <w:t xml:space="preserve"> педиатрии</w:t>
      </w:r>
      <w:r w:rsidRPr="00E81FBB">
        <w:rPr>
          <w:rFonts w:ascii="Times New Roman" w:hAnsi="Times New Roman" w:cs="Times New Roman"/>
          <w:sz w:val="24"/>
          <w:szCs w:val="24"/>
          <w:lang w:eastAsia="ar-SA"/>
        </w:rPr>
        <w:t>:</w:t>
      </w:r>
      <w:r w:rsidRPr="00E81FBB">
        <w:rPr>
          <w:rFonts w:ascii="Times New Roman" w:hAnsi="Times New Roman" w:cs="Times New Roman"/>
          <w:b w:val="0"/>
          <w:sz w:val="24"/>
          <w:szCs w:val="24"/>
          <w:lang w:eastAsia="ar-SA"/>
        </w:rPr>
        <w:t xml:space="preserve"> </w:t>
      </w:r>
    </w:p>
    <w:p w:rsidR="007B5DC2" w:rsidRDefault="00E175F8" w:rsidP="007F0A67">
      <w:pPr>
        <w:pStyle w:val="ConsPlusTitle"/>
        <w:ind w:firstLine="709"/>
        <w:jc w:val="both"/>
        <w:rPr>
          <w:rFonts w:ascii="Times New Roman" w:hAnsi="Times New Roman" w:cs="Times New Roman"/>
          <w:b w:val="0"/>
          <w:sz w:val="24"/>
          <w:szCs w:val="24"/>
        </w:rPr>
      </w:pPr>
      <w:r w:rsidRPr="00E175F8">
        <w:rPr>
          <w:rFonts w:ascii="Times New Roman" w:hAnsi="Times New Roman" w:cs="Times New Roman"/>
          <w:b w:val="0"/>
          <w:sz w:val="24"/>
          <w:szCs w:val="24"/>
          <w:lang w:eastAsia="ar-SA"/>
        </w:rPr>
        <w:t>1.1.</w:t>
      </w:r>
      <w:r w:rsidRPr="00E175F8">
        <w:rPr>
          <w:rFonts w:ascii="Times New Roman" w:hAnsi="Times New Roman" w:cs="Times New Roman"/>
          <w:b w:val="0"/>
          <w:sz w:val="24"/>
          <w:szCs w:val="24"/>
          <w:lang w:eastAsia="ar-SA"/>
        </w:rPr>
        <w:tab/>
        <w:t xml:space="preserve">По Классу </w:t>
      </w:r>
      <w:r w:rsidRPr="00B50E83">
        <w:rPr>
          <w:rFonts w:ascii="Times New Roman" w:hAnsi="Times New Roman" w:cs="Times New Roman"/>
          <w:sz w:val="24"/>
          <w:szCs w:val="24"/>
          <w:u w:val="single"/>
          <w:lang w:eastAsia="ar-SA"/>
        </w:rPr>
        <w:t>VII МКБ-10 «Болезни глаза и его придаточного аппарата»</w:t>
      </w:r>
      <w:r w:rsidRPr="00E175F8">
        <w:rPr>
          <w:rFonts w:ascii="Times New Roman" w:hAnsi="Times New Roman" w:cs="Times New Roman"/>
          <w:b w:val="0"/>
          <w:sz w:val="24"/>
          <w:szCs w:val="24"/>
          <w:lang w:eastAsia="ar-SA"/>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215 «Об утверждении стандарта санаторно-курортной помощи больным с болезнями глаза и его придаточного аппарата»;</w:t>
      </w:r>
      <w:r w:rsidR="007B5DC2">
        <w:rPr>
          <w:rFonts w:ascii="Times New Roman" w:hAnsi="Times New Roman" w:cs="Times New Roman"/>
          <w:b w:val="0"/>
          <w:sz w:val="24"/>
          <w:szCs w:val="24"/>
          <w:lang w:eastAsia="ar-SA"/>
        </w:rPr>
        <w:t xml:space="preserve"> </w:t>
      </w:r>
    </w:p>
    <w:p w:rsidR="00650010" w:rsidRPr="00650010" w:rsidRDefault="00650010" w:rsidP="007F0A67">
      <w:pPr>
        <w:pStyle w:val="aff8"/>
        <w:numPr>
          <w:ilvl w:val="1"/>
          <w:numId w:val="40"/>
        </w:numPr>
        <w:ind w:left="0" w:firstLine="709"/>
        <w:jc w:val="both"/>
        <w:rPr>
          <w:bCs/>
          <w:sz w:val="24"/>
          <w:szCs w:val="24"/>
          <w:lang w:eastAsia="ru-RU"/>
        </w:rPr>
      </w:pPr>
      <w:r w:rsidRPr="00650010">
        <w:rPr>
          <w:bCs/>
          <w:sz w:val="24"/>
          <w:szCs w:val="24"/>
          <w:lang w:eastAsia="ru-RU"/>
        </w:rPr>
        <w:t xml:space="preserve">По Классу </w:t>
      </w:r>
      <w:r w:rsidRPr="00650010">
        <w:rPr>
          <w:b/>
          <w:bCs/>
          <w:sz w:val="24"/>
          <w:szCs w:val="24"/>
          <w:u w:val="single"/>
          <w:lang w:eastAsia="ru-RU"/>
        </w:rPr>
        <w:t>IX МКБ-10 «Болезни системы кровообращения»</w:t>
      </w:r>
      <w:r w:rsidRPr="00650010">
        <w:rPr>
          <w:bCs/>
          <w:sz w:val="24"/>
          <w:szCs w:val="24"/>
          <w:lang w:eastAsia="ru-RU"/>
        </w:rPr>
        <w:t xml:space="preserve"> от 22.11.2004 </w:t>
      </w:r>
      <w:r>
        <w:rPr>
          <w:bCs/>
          <w:sz w:val="24"/>
          <w:szCs w:val="24"/>
          <w:lang w:eastAsia="ru-RU"/>
        </w:rPr>
        <w:t xml:space="preserve">             </w:t>
      </w:r>
      <w:r w:rsidRPr="00650010">
        <w:rPr>
          <w:bCs/>
          <w:sz w:val="24"/>
          <w:szCs w:val="24"/>
          <w:lang w:eastAsia="ru-RU"/>
        </w:rPr>
        <w:t>№ 222 «Об утверждении стандарта санаторно-курортной помощи больным с болезнями, характеризующимися</w:t>
      </w:r>
      <w:r w:rsidR="004343AD">
        <w:rPr>
          <w:bCs/>
          <w:sz w:val="24"/>
          <w:szCs w:val="24"/>
          <w:lang w:eastAsia="ru-RU"/>
        </w:rPr>
        <w:t xml:space="preserve"> повышенным кровяным давлением».</w:t>
      </w:r>
    </w:p>
    <w:p w:rsidR="00253DC1" w:rsidRPr="00DF494B" w:rsidRDefault="0019018E" w:rsidP="007F0A67">
      <w:pPr>
        <w:pStyle w:val="aff8"/>
        <w:numPr>
          <w:ilvl w:val="0"/>
          <w:numId w:val="12"/>
        </w:numPr>
        <w:tabs>
          <w:tab w:val="left" w:pos="0"/>
        </w:tabs>
        <w:autoSpaceDE w:val="0"/>
        <w:autoSpaceDN w:val="0"/>
        <w:adjustRightInd w:val="0"/>
        <w:spacing w:before="7" w:line="317" w:lineRule="exact"/>
        <w:ind w:left="0" w:right="7" w:firstLine="709"/>
        <w:jc w:val="both"/>
        <w:rPr>
          <w:b/>
          <w:sz w:val="24"/>
          <w:szCs w:val="24"/>
          <w:lang w:eastAsia="ru-RU"/>
        </w:rPr>
      </w:pPr>
      <w:r w:rsidRPr="00DF494B">
        <w:rPr>
          <w:b/>
          <w:sz w:val="24"/>
          <w:szCs w:val="24"/>
          <w:lang w:eastAsia="ru-RU"/>
        </w:rPr>
        <w:t>Количество закупаемых путевок</w:t>
      </w:r>
      <w:r w:rsidR="00253DC1" w:rsidRPr="00DF494B">
        <w:rPr>
          <w:b/>
          <w:sz w:val="24"/>
          <w:szCs w:val="24"/>
          <w:lang w:eastAsia="ru-RU"/>
        </w:rPr>
        <w:t xml:space="preserve"> в  зависимости от возрастной категории граждан:  </w:t>
      </w:r>
    </w:p>
    <w:p w:rsidR="00253DC1" w:rsidRPr="00253DC1" w:rsidRDefault="00253DC1" w:rsidP="007F0A67">
      <w:pPr>
        <w:pStyle w:val="aff8"/>
        <w:tabs>
          <w:tab w:val="left" w:pos="0"/>
        </w:tabs>
        <w:autoSpaceDE w:val="0"/>
        <w:autoSpaceDN w:val="0"/>
        <w:adjustRightInd w:val="0"/>
        <w:spacing w:before="7" w:line="317" w:lineRule="exact"/>
        <w:ind w:left="0" w:right="7" w:firstLine="709"/>
        <w:jc w:val="both"/>
        <w:rPr>
          <w:sz w:val="24"/>
          <w:szCs w:val="24"/>
          <w:lang w:eastAsia="ru-RU"/>
        </w:rPr>
      </w:pPr>
      <w:r>
        <w:rPr>
          <w:sz w:val="24"/>
          <w:szCs w:val="24"/>
          <w:lang w:eastAsia="ru-RU"/>
        </w:rPr>
        <w:t>--</w:t>
      </w:r>
      <w:r w:rsidR="00780876">
        <w:rPr>
          <w:sz w:val="24"/>
          <w:szCs w:val="24"/>
          <w:lang w:eastAsia="ru-RU"/>
        </w:rPr>
        <w:t>6</w:t>
      </w:r>
      <w:r>
        <w:rPr>
          <w:sz w:val="24"/>
          <w:szCs w:val="24"/>
          <w:lang w:eastAsia="ru-RU"/>
        </w:rPr>
        <w:t>0 шт.</w:t>
      </w:r>
      <w:r w:rsidR="00A22487">
        <w:rPr>
          <w:sz w:val="24"/>
          <w:szCs w:val="24"/>
          <w:lang w:eastAsia="ru-RU"/>
        </w:rPr>
        <w:t xml:space="preserve"> </w:t>
      </w:r>
      <w:r w:rsidR="007138C8">
        <w:rPr>
          <w:sz w:val="24"/>
          <w:szCs w:val="24"/>
          <w:lang w:eastAsia="ru-RU"/>
        </w:rPr>
        <w:t xml:space="preserve">для </w:t>
      </w:r>
      <w:r>
        <w:rPr>
          <w:sz w:val="24"/>
          <w:szCs w:val="24"/>
          <w:lang w:eastAsia="ru-RU"/>
        </w:rPr>
        <w:t>дет</w:t>
      </w:r>
      <w:r w:rsidR="007138C8">
        <w:rPr>
          <w:sz w:val="24"/>
          <w:szCs w:val="24"/>
          <w:lang w:eastAsia="ru-RU"/>
        </w:rPr>
        <w:t>ей-</w:t>
      </w:r>
      <w:r>
        <w:rPr>
          <w:sz w:val="24"/>
          <w:szCs w:val="24"/>
          <w:lang w:eastAsia="ru-RU"/>
        </w:rPr>
        <w:t>инвалид</w:t>
      </w:r>
      <w:r w:rsidR="007138C8">
        <w:rPr>
          <w:sz w:val="24"/>
          <w:szCs w:val="24"/>
          <w:lang w:eastAsia="ru-RU"/>
        </w:rPr>
        <w:t>ов</w:t>
      </w:r>
      <w:r w:rsidR="00113179">
        <w:rPr>
          <w:sz w:val="24"/>
          <w:szCs w:val="24"/>
          <w:lang w:eastAsia="ru-RU"/>
        </w:rPr>
        <w:t xml:space="preserve"> (30 пут.)</w:t>
      </w:r>
      <w:r w:rsidR="007138C8">
        <w:rPr>
          <w:sz w:val="24"/>
          <w:szCs w:val="24"/>
          <w:lang w:eastAsia="ru-RU"/>
        </w:rPr>
        <w:t xml:space="preserve"> и </w:t>
      </w:r>
      <w:r>
        <w:rPr>
          <w:sz w:val="24"/>
          <w:szCs w:val="24"/>
          <w:lang w:eastAsia="ru-RU"/>
        </w:rPr>
        <w:t>сопровождающи</w:t>
      </w:r>
      <w:r w:rsidR="007138C8">
        <w:rPr>
          <w:sz w:val="24"/>
          <w:szCs w:val="24"/>
          <w:lang w:eastAsia="ru-RU"/>
        </w:rPr>
        <w:t>х</w:t>
      </w:r>
      <w:r>
        <w:rPr>
          <w:sz w:val="24"/>
          <w:szCs w:val="24"/>
          <w:lang w:eastAsia="ru-RU"/>
        </w:rPr>
        <w:t xml:space="preserve"> их лиц</w:t>
      </w:r>
      <w:r w:rsidR="00113179">
        <w:rPr>
          <w:sz w:val="24"/>
          <w:szCs w:val="24"/>
          <w:lang w:eastAsia="ru-RU"/>
        </w:rPr>
        <w:t xml:space="preserve"> (30пут.)</w:t>
      </w:r>
      <w:r>
        <w:rPr>
          <w:sz w:val="24"/>
          <w:szCs w:val="24"/>
          <w:lang w:eastAsia="ru-RU"/>
        </w:rPr>
        <w:t xml:space="preserve">, </w:t>
      </w:r>
      <w:r w:rsidRPr="00253DC1">
        <w:rPr>
          <w:sz w:val="24"/>
          <w:szCs w:val="24"/>
          <w:lang w:eastAsia="ru-RU"/>
        </w:rPr>
        <w:t xml:space="preserve">продолжительностью санаторно-курортного лечения – </w:t>
      </w:r>
      <w:r>
        <w:rPr>
          <w:sz w:val="24"/>
          <w:szCs w:val="24"/>
          <w:lang w:eastAsia="ru-RU"/>
        </w:rPr>
        <w:t>2</w:t>
      </w:r>
      <w:r w:rsidRPr="00253DC1">
        <w:rPr>
          <w:sz w:val="24"/>
          <w:szCs w:val="24"/>
          <w:lang w:eastAsia="ru-RU"/>
        </w:rPr>
        <w:t>1 д</w:t>
      </w:r>
      <w:r w:rsidR="0054447E">
        <w:rPr>
          <w:sz w:val="24"/>
          <w:szCs w:val="24"/>
          <w:lang w:eastAsia="ru-RU"/>
        </w:rPr>
        <w:t>е</w:t>
      </w:r>
      <w:r w:rsidRPr="00253DC1">
        <w:rPr>
          <w:sz w:val="24"/>
          <w:szCs w:val="24"/>
          <w:lang w:eastAsia="ru-RU"/>
        </w:rPr>
        <w:t>н</w:t>
      </w:r>
      <w:r>
        <w:rPr>
          <w:sz w:val="24"/>
          <w:szCs w:val="24"/>
          <w:lang w:eastAsia="ru-RU"/>
        </w:rPr>
        <w:t>ь</w:t>
      </w:r>
      <w:r w:rsidRPr="00253DC1">
        <w:rPr>
          <w:sz w:val="24"/>
          <w:szCs w:val="24"/>
          <w:lang w:eastAsia="ru-RU"/>
        </w:rPr>
        <w:t>;</w:t>
      </w:r>
    </w:p>
    <w:p w:rsidR="0019018E" w:rsidRPr="0019018E" w:rsidRDefault="0019018E" w:rsidP="007F0A67">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9018E" w:rsidRPr="0019018E" w:rsidRDefault="0019018E" w:rsidP="007F0A67">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1007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10"/>
        <w:gridCol w:w="851"/>
        <w:gridCol w:w="6812"/>
      </w:tblGrid>
      <w:tr w:rsidR="0019018E" w:rsidRPr="0019018E" w:rsidTr="00771F1C">
        <w:trPr>
          <w:trHeight w:val="699"/>
        </w:trPr>
        <w:tc>
          <w:tcPr>
            <w:tcW w:w="2410" w:type="dxa"/>
            <w:vAlign w:val="center"/>
          </w:tcPr>
          <w:p w:rsidR="0019018E" w:rsidRPr="000253FA"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Наименование стандарта санаторно-курортной помощи</w:t>
            </w:r>
          </w:p>
        </w:tc>
        <w:tc>
          <w:tcPr>
            <w:tcW w:w="851" w:type="dxa"/>
            <w:vAlign w:val="center"/>
          </w:tcPr>
          <w:p w:rsidR="0019018E" w:rsidRPr="000253FA" w:rsidRDefault="0019018E" w:rsidP="0019018E">
            <w:pPr>
              <w:widowControl w:val="0"/>
              <w:spacing w:before="20" w:after="20" w:line="240" w:lineRule="auto"/>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Номер услуги п/п</w:t>
            </w:r>
          </w:p>
        </w:tc>
        <w:tc>
          <w:tcPr>
            <w:tcW w:w="6812" w:type="dxa"/>
            <w:vAlign w:val="center"/>
          </w:tcPr>
          <w:p w:rsidR="0019018E" w:rsidRPr="000253FA" w:rsidRDefault="0019018E" w:rsidP="0019018E">
            <w:pPr>
              <w:widowControl w:val="0"/>
              <w:spacing w:before="20" w:after="20" w:line="240" w:lineRule="auto"/>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Предусмотренные стандартом медицинские услуги</w:t>
            </w:r>
          </w:p>
        </w:tc>
      </w:tr>
      <w:tr w:rsidR="0019018E" w:rsidRPr="0019018E" w:rsidTr="00771F1C">
        <w:trPr>
          <w:trHeight w:val="155"/>
        </w:trPr>
        <w:tc>
          <w:tcPr>
            <w:tcW w:w="2410"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1</w:t>
            </w:r>
          </w:p>
        </w:tc>
        <w:tc>
          <w:tcPr>
            <w:tcW w:w="851"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2</w:t>
            </w:r>
          </w:p>
        </w:tc>
        <w:tc>
          <w:tcPr>
            <w:tcW w:w="6812"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3</w:t>
            </w:r>
          </w:p>
        </w:tc>
      </w:tr>
      <w:tr w:rsidR="00260575" w:rsidRPr="0019018E" w:rsidTr="00771F1C">
        <w:trPr>
          <w:trHeight w:val="278"/>
        </w:trPr>
        <w:tc>
          <w:tcPr>
            <w:tcW w:w="2410" w:type="dxa"/>
            <w:vMerge w:val="restart"/>
            <w:vAlign w:val="center"/>
          </w:tcPr>
          <w:p w:rsidR="00260575" w:rsidRPr="00DD3CD9" w:rsidRDefault="00260575" w:rsidP="00DD3CD9">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DD3CD9">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DD3CD9">
              <w:rPr>
                <w:rFonts w:ascii="Times New Roman" w:eastAsia="Arial" w:hAnsi="Times New Roman" w:cs="Times New Roman"/>
                <w:bCs/>
                <w:color w:val="000000"/>
                <w:sz w:val="20"/>
                <w:szCs w:val="20"/>
                <w:lang w:eastAsia="ar-SA"/>
              </w:rPr>
              <w:t xml:space="preserve"> </w:t>
            </w:r>
            <w:r w:rsidRPr="00DD3CD9">
              <w:rPr>
                <w:rFonts w:ascii="Times New Roman" w:eastAsia="Times New Roman" w:hAnsi="Times New Roman" w:cs="Times New Roman"/>
                <w:sz w:val="20"/>
                <w:szCs w:val="20"/>
                <w:lang w:eastAsia="ru-RU"/>
              </w:rPr>
              <w:t xml:space="preserve"> от 22.11.2004 № 215 «Об утверждении стандарта санаторно-курортной помощи больным с болезнями глаза и его придаточного аппарата»</w:t>
            </w:r>
          </w:p>
          <w:p w:rsidR="00260575" w:rsidRPr="00DD3CD9" w:rsidRDefault="00260575" w:rsidP="00DD3CD9">
            <w:pPr>
              <w:widowControl w:val="0"/>
              <w:suppressAutoHyphens/>
              <w:autoSpaceDE w:val="0"/>
              <w:autoSpaceDN w:val="0"/>
              <w:spacing w:before="220" w:after="0" w:line="240" w:lineRule="auto"/>
              <w:jc w:val="center"/>
              <w:rPr>
                <w:rFonts w:ascii="Times New Roman" w:eastAsia="Times New Roman" w:hAnsi="Times New Roman" w:cs="Times New Roman"/>
                <w:b/>
                <w:sz w:val="20"/>
                <w:szCs w:val="20"/>
                <w:lang w:eastAsia="ru-RU"/>
              </w:rPr>
            </w:pPr>
            <w:r w:rsidRPr="00DD3CD9">
              <w:rPr>
                <w:rFonts w:ascii="Times New Roman" w:eastAsia="Times New Roman" w:hAnsi="Times New Roman" w:cs="Times New Roman"/>
                <w:b/>
                <w:sz w:val="20"/>
                <w:szCs w:val="20"/>
                <w:lang w:eastAsia="ru-RU"/>
              </w:rPr>
              <w:t xml:space="preserve">VII </w:t>
            </w:r>
            <w:r w:rsidRPr="00DD3CD9">
              <w:rPr>
                <w:rFonts w:ascii="Times New Roman" w:eastAsia="Times New Roman" w:hAnsi="Times New Roman" w:cs="Times New Roman"/>
                <w:b/>
                <w:sz w:val="20"/>
                <w:szCs w:val="20"/>
                <w:lang w:eastAsia="ar-SA"/>
              </w:rPr>
              <w:t>МКБ-10</w:t>
            </w:r>
            <w:r w:rsidRPr="00DD3CD9">
              <w:rPr>
                <w:rFonts w:ascii="Times New Roman" w:eastAsia="Times New Roman" w:hAnsi="Times New Roman" w:cs="Times New Roman"/>
                <w:b/>
                <w:sz w:val="20"/>
                <w:szCs w:val="20"/>
                <w:lang w:eastAsia="ru-RU"/>
              </w:rPr>
              <w:t xml:space="preserve"> «Болезни глаза и его придаточного аппарата»</w:t>
            </w:r>
          </w:p>
          <w:p w:rsidR="00260575" w:rsidRPr="00DD3CD9" w:rsidRDefault="00260575" w:rsidP="00DD3CD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p w:rsidR="00260575" w:rsidRDefault="00260575"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Pr="00DD3CD9" w:rsidRDefault="00A02794" w:rsidP="00A02794">
            <w:pPr>
              <w:widowControl w:val="0"/>
              <w:suppressAutoHyphens/>
              <w:autoSpaceDE w:val="0"/>
              <w:autoSpaceDN w:val="0"/>
              <w:spacing w:before="220" w:after="0" w:line="240" w:lineRule="auto"/>
              <w:jc w:val="center"/>
              <w:rPr>
                <w:rFonts w:ascii="Times New Roman" w:eastAsia="Times New Roman" w:hAnsi="Times New Roman" w:cs="Times New Roman"/>
                <w:b/>
                <w:sz w:val="20"/>
                <w:szCs w:val="20"/>
                <w:lang w:eastAsia="ru-RU"/>
              </w:rPr>
            </w:pPr>
            <w:r w:rsidRPr="00DD3CD9">
              <w:rPr>
                <w:rFonts w:ascii="Times New Roman" w:eastAsia="Times New Roman" w:hAnsi="Times New Roman" w:cs="Times New Roman"/>
                <w:b/>
                <w:sz w:val="20"/>
                <w:szCs w:val="20"/>
                <w:lang w:eastAsia="ru-RU"/>
              </w:rPr>
              <w:t xml:space="preserve">VII </w:t>
            </w:r>
            <w:r w:rsidRPr="00DD3CD9">
              <w:rPr>
                <w:rFonts w:ascii="Times New Roman" w:eastAsia="Times New Roman" w:hAnsi="Times New Roman" w:cs="Times New Roman"/>
                <w:b/>
                <w:sz w:val="20"/>
                <w:szCs w:val="20"/>
                <w:lang w:eastAsia="ar-SA"/>
              </w:rPr>
              <w:t>МКБ-10</w:t>
            </w:r>
            <w:r w:rsidRPr="00DD3CD9">
              <w:rPr>
                <w:rFonts w:ascii="Times New Roman" w:eastAsia="Times New Roman" w:hAnsi="Times New Roman" w:cs="Times New Roman"/>
                <w:b/>
                <w:sz w:val="20"/>
                <w:szCs w:val="20"/>
                <w:lang w:eastAsia="ru-RU"/>
              </w:rPr>
              <w:t xml:space="preserve"> «Болезни глаза и его придаточного аппарата»</w:t>
            </w:r>
          </w:p>
          <w:p w:rsidR="00A02794" w:rsidRPr="00DD3CD9" w:rsidRDefault="00A02794" w:rsidP="00A02794">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p w:rsidR="00A02794"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02794" w:rsidRPr="0019018E" w:rsidRDefault="00A02794" w:rsidP="00EA3C7F">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Сбор анамнеза и жалоб   общетерапевтический                 </w:t>
            </w:r>
          </w:p>
        </w:tc>
      </w:tr>
      <w:tr w:rsidR="00260575" w:rsidRPr="0019018E" w:rsidTr="00771F1C">
        <w:trPr>
          <w:trHeight w:val="278"/>
        </w:trPr>
        <w:tc>
          <w:tcPr>
            <w:tcW w:w="2410" w:type="dxa"/>
            <w:vMerge/>
            <w:vAlign w:val="center"/>
          </w:tcPr>
          <w:p w:rsidR="00260575" w:rsidRPr="0019018E" w:rsidRDefault="00260575"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Визуальный осмотр  общетерапевтический                 </w:t>
            </w:r>
          </w:p>
        </w:tc>
      </w:tr>
      <w:tr w:rsidR="00260575" w:rsidRPr="0019018E" w:rsidTr="00771F1C">
        <w:trPr>
          <w:trHeight w:val="278"/>
        </w:trPr>
        <w:tc>
          <w:tcPr>
            <w:tcW w:w="2410" w:type="dxa"/>
            <w:vMerge/>
            <w:vAlign w:val="center"/>
          </w:tcPr>
          <w:p w:rsidR="00260575" w:rsidRPr="0019018E" w:rsidRDefault="00260575"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Пальпация общетерапевтическая       </w:t>
            </w:r>
          </w:p>
        </w:tc>
      </w:tr>
      <w:tr w:rsidR="00260575" w:rsidRPr="0019018E" w:rsidTr="00771F1C">
        <w:trPr>
          <w:trHeight w:val="278"/>
        </w:trPr>
        <w:tc>
          <w:tcPr>
            <w:tcW w:w="2410" w:type="dxa"/>
            <w:vMerge/>
            <w:vAlign w:val="center"/>
          </w:tcPr>
          <w:p w:rsidR="00260575" w:rsidRPr="0019018E" w:rsidRDefault="00260575"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Аускультация общетерапевтическая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Перкуссия общетерапевтическая       </w:t>
            </w:r>
          </w:p>
        </w:tc>
      </w:tr>
      <w:tr w:rsidR="00260575" w:rsidRPr="0019018E" w:rsidTr="00B4213E">
        <w:trPr>
          <w:trHeight w:val="211"/>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Термометрия общая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Измерение роста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Измерение массы тела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Измерение частоты дыхания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Измерение частоты сердцебиения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Исследование пульса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Измерение артериального давления на периферических артериях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Прием (осмотр, консультация) врач</w:t>
            </w:r>
            <w:proofErr w:type="gramStart"/>
            <w:r w:rsidRPr="00E0043E">
              <w:rPr>
                <w:rFonts w:ascii="Times New Roman" w:hAnsi="Times New Roman" w:cs="Times New Roman"/>
              </w:rPr>
              <w:t>а-</w:t>
            </w:r>
            <w:proofErr w:type="gramEnd"/>
            <w:r w:rsidRPr="00E0043E">
              <w:rPr>
                <w:rFonts w:ascii="Times New Roman" w:hAnsi="Times New Roman" w:cs="Times New Roman"/>
              </w:rPr>
              <w:t xml:space="preserve"> офтальмолога первичный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Прием (осмотр, консультация) врач</w:t>
            </w:r>
            <w:proofErr w:type="gramStart"/>
            <w:r w:rsidRPr="00E0043E">
              <w:rPr>
                <w:rFonts w:ascii="Times New Roman" w:hAnsi="Times New Roman" w:cs="Times New Roman"/>
              </w:rPr>
              <w:t>а-</w:t>
            </w:r>
            <w:proofErr w:type="gramEnd"/>
            <w:r w:rsidRPr="00E0043E">
              <w:rPr>
                <w:rFonts w:ascii="Times New Roman" w:hAnsi="Times New Roman" w:cs="Times New Roman"/>
              </w:rPr>
              <w:t xml:space="preserve"> офтальмолога повторный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Ванны лекарственные                 </w:t>
            </w:r>
          </w:p>
        </w:tc>
      </w:tr>
      <w:tr w:rsidR="00260575" w:rsidRPr="0019018E" w:rsidTr="00B4213E">
        <w:trPr>
          <w:trHeight w:val="196"/>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Ванны радоновые                     </w:t>
            </w:r>
          </w:p>
        </w:tc>
      </w:tr>
      <w:tr w:rsidR="00260575" w:rsidTr="00B4213E">
        <w:trPr>
          <w:trHeight w:val="175"/>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Ванны минеральные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Ванны суховоздушные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Воздействие синусоидальными  модулированными токами (СМТ)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Воздействие диадинамическими токами </w:t>
            </w:r>
          </w:p>
        </w:tc>
      </w:tr>
      <w:tr w:rsidR="00260575" w:rsidRPr="0019018E" w:rsidTr="00B4213E">
        <w:trPr>
          <w:trHeight w:val="242"/>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Электросон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Электрофорез лекарственных сре</w:t>
            </w:r>
            <w:proofErr w:type="gramStart"/>
            <w:r w:rsidRPr="00E0043E">
              <w:rPr>
                <w:rFonts w:ascii="Times New Roman" w:hAnsi="Times New Roman" w:cs="Times New Roman"/>
              </w:rPr>
              <w:t>дств  пр</w:t>
            </w:r>
            <w:proofErr w:type="gramEnd"/>
            <w:r w:rsidRPr="00E0043E">
              <w:rPr>
                <w:rFonts w:ascii="Times New Roman" w:hAnsi="Times New Roman" w:cs="Times New Roman"/>
              </w:rPr>
              <w:t xml:space="preserve">и заболеваниях органа зрения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Воздействие электромагнитным излучением сантиметрового диапазона </w:t>
            </w:r>
          </w:p>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(СМВ-терапия)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Воздействие электрическим полем УВЧ (э. п. УВЧ)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Ультрафиолетовое облучение (местное)</w:t>
            </w:r>
            <w:r>
              <w:rPr>
                <w:rFonts w:ascii="Times New Roman" w:hAnsi="Times New Roman" w:cs="Times New Roman"/>
              </w:rPr>
              <w:t xml:space="preserve"> </w:t>
            </w:r>
            <w:r w:rsidRPr="00E0043E">
              <w:rPr>
                <w:rFonts w:ascii="Times New Roman" w:hAnsi="Times New Roman" w:cs="Times New Roman"/>
              </w:rPr>
              <w:t xml:space="preserve">при болезнях органа зрения и его    </w:t>
            </w:r>
          </w:p>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придаточных пазух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Воздействие ультразвуковое при болезнях органов зрения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proofErr w:type="spellStart"/>
            <w:r w:rsidRPr="00E0043E">
              <w:rPr>
                <w:rFonts w:ascii="Times New Roman" w:hAnsi="Times New Roman" w:cs="Times New Roman"/>
              </w:rPr>
              <w:t>Ультрафонофорез</w:t>
            </w:r>
            <w:proofErr w:type="spellEnd"/>
            <w:r w:rsidRPr="00E0043E">
              <w:rPr>
                <w:rFonts w:ascii="Times New Roman" w:hAnsi="Times New Roman" w:cs="Times New Roman"/>
              </w:rPr>
              <w:t xml:space="preserve"> препаратов при  заболеваниях органа зрения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Лазерная акупунктура органа зрения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Воздействие магнитными полями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proofErr w:type="spellStart"/>
            <w:r w:rsidRPr="00E0043E">
              <w:rPr>
                <w:rFonts w:ascii="Times New Roman" w:hAnsi="Times New Roman" w:cs="Times New Roman"/>
              </w:rPr>
              <w:t>Фитовоздействие</w:t>
            </w:r>
            <w:proofErr w:type="spellEnd"/>
            <w:r w:rsidRPr="00E0043E">
              <w:rPr>
                <w:rFonts w:ascii="Times New Roman" w:hAnsi="Times New Roman" w:cs="Times New Roman"/>
              </w:rPr>
              <w:t xml:space="preserve">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proofErr w:type="spellStart"/>
            <w:r w:rsidRPr="00E0043E">
              <w:rPr>
                <w:rFonts w:ascii="Times New Roman" w:hAnsi="Times New Roman" w:cs="Times New Roman"/>
              </w:rPr>
              <w:t>Гелиовоздействие</w:t>
            </w:r>
            <w:proofErr w:type="spellEnd"/>
            <w:r w:rsidRPr="00E0043E">
              <w:rPr>
                <w:rFonts w:ascii="Times New Roman" w:hAnsi="Times New Roman" w:cs="Times New Roman"/>
              </w:rPr>
              <w:t xml:space="preserve">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Рефлексотерапия при болезнях органа </w:t>
            </w:r>
          </w:p>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зрения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Упражнения для восстановления и укрепления бинокулярного зрения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Упражнения для тренировки цилиарной мышцы глаза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Психотерапия                        </w:t>
            </w:r>
          </w:p>
        </w:tc>
      </w:tr>
      <w:tr w:rsidR="00260575" w:rsidRPr="0019018E"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Терренкур                           </w:t>
            </w:r>
          </w:p>
        </w:tc>
      </w:tr>
      <w:tr w:rsidR="00260575" w:rsidTr="00771F1C">
        <w:trPr>
          <w:trHeight w:val="278"/>
        </w:trPr>
        <w:tc>
          <w:tcPr>
            <w:tcW w:w="2410" w:type="dxa"/>
            <w:vMerge/>
            <w:vAlign w:val="center"/>
          </w:tcPr>
          <w:p w:rsidR="00260575" w:rsidRPr="0019018E" w:rsidRDefault="00260575"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260575" w:rsidRPr="00473D8F" w:rsidRDefault="00260575" w:rsidP="00473D8F">
            <w:pPr>
              <w:pStyle w:val="aff8"/>
              <w:widowControl w:val="0"/>
              <w:numPr>
                <w:ilvl w:val="0"/>
                <w:numId w:val="30"/>
              </w:numPr>
              <w:autoSpaceDE w:val="0"/>
              <w:spacing w:before="20" w:after="20"/>
              <w:jc w:val="center"/>
              <w:rPr>
                <w:rFonts w:eastAsia="Arial"/>
                <w:sz w:val="20"/>
                <w:szCs w:val="20"/>
              </w:rPr>
            </w:pPr>
          </w:p>
        </w:tc>
        <w:tc>
          <w:tcPr>
            <w:tcW w:w="6812" w:type="dxa"/>
          </w:tcPr>
          <w:p w:rsidR="00260575" w:rsidRPr="00E0043E" w:rsidRDefault="00260575" w:rsidP="00C57B30">
            <w:pPr>
              <w:pStyle w:val="ConsPlusNonformat"/>
              <w:rPr>
                <w:rFonts w:ascii="Times New Roman" w:hAnsi="Times New Roman" w:cs="Times New Roman"/>
              </w:rPr>
            </w:pPr>
            <w:r w:rsidRPr="00E0043E">
              <w:rPr>
                <w:rFonts w:ascii="Times New Roman" w:hAnsi="Times New Roman" w:cs="Times New Roman"/>
              </w:rPr>
              <w:t xml:space="preserve">Назначение диетической терапии при  заболеваниях органа зрения          </w:t>
            </w:r>
          </w:p>
        </w:tc>
      </w:tr>
      <w:tr w:rsidR="00096CB1" w:rsidTr="00771F1C">
        <w:trPr>
          <w:trHeight w:val="278"/>
        </w:trPr>
        <w:tc>
          <w:tcPr>
            <w:tcW w:w="2410" w:type="dxa"/>
            <w:vMerge w:val="restart"/>
            <w:vAlign w:val="center"/>
          </w:tcPr>
          <w:p w:rsidR="00E145DA" w:rsidRPr="0019018E" w:rsidRDefault="00E145DA" w:rsidP="00E145D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E145DA" w:rsidRPr="0019018E" w:rsidRDefault="00E145DA" w:rsidP="00E145DA">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color w:val="FF0000"/>
                <w:sz w:val="20"/>
                <w:szCs w:val="20"/>
                <w:lang w:eastAsia="ru-RU"/>
              </w:rPr>
              <w:t xml:space="preserve"> </w:t>
            </w:r>
            <w:r w:rsidRPr="0019018E">
              <w:rPr>
                <w:rFonts w:ascii="Times New Roman" w:eastAsia="Times New Roman" w:hAnsi="Times New Roman" w:cs="Times New Roman"/>
                <w:bCs/>
                <w:sz w:val="20"/>
                <w:szCs w:val="20"/>
                <w:lang w:eastAsia="ru-RU"/>
              </w:rPr>
              <w:t xml:space="preserve">от 22 ноября .2004 г.           </w:t>
            </w:r>
            <w:r w:rsidRPr="0019018E">
              <w:rPr>
                <w:rFonts w:ascii="Times New Roman" w:eastAsia="Times New Roman" w:hAnsi="Times New Roman" w:cs="Times New Roman"/>
                <w:bCs/>
                <w:sz w:val="20"/>
                <w:szCs w:val="20"/>
                <w:lang w:eastAsia="ru-RU"/>
              </w:rPr>
              <w:lastRenderedPageBreak/>
              <w:t>№ 222 "Об утверждении стандарта санаторно-курортной помощи больным с болезнями, характеризующимися повышенным кровяным давлением"</w:t>
            </w:r>
          </w:p>
          <w:p w:rsidR="00E145DA" w:rsidRPr="0019018E" w:rsidRDefault="00E145DA" w:rsidP="00E145D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E145DA" w:rsidRPr="0019018E" w:rsidRDefault="00E145DA" w:rsidP="00E145D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E145DA" w:rsidRPr="0019018E" w:rsidRDefault="00E145DA" w:rsidP="00E145D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E145DA" w:rsidRPr="0019018E"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E145DA">
            <w:pPr>
              <w:widowControl w:val="0"/>
              <w:autoSpaceDE w:val="0"/>
              <w:spacing w:before="20" w:after="20" w:line="240" w:lineRule="auto"/>
              <w:jc w:val="center"/>
              <w:rPr>
                <w:rFonts w:ascii="Times New Roman" w:eastAsia="Arial" w:hAnsi="Times New Roman" w:cs="Times New Roman"/>
                <w:sz w:val="20"/>
                <w:szCs w:val="20"/>
                <w:lang w:eastAsia="ar-SA"/>
              </w:rPr>
            </w:pPr>
          </w:p>
          <w:p w:rsidR="00096CB1" w:rsidRDefault="00096CB1"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446ADF" w:rsidRDefault="00446ADF"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446ADF" w:rsidRDefault="00446ADF"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446ADF" w:rsidRDefault="00446ADF"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446ADF" w:rsidRDefault="00446ADF"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BA3F1B" w:rsidRDefault="00BA3F1B"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BA3F1B" w:rsidRDefault="00BA3F1B"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Pr="0019018E" w:rsidRDefault="00E145DA" w:rsidP="00E145D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p w:rsidR="00E145DA" w:rsidRPr="0019018E" w:rsidRDefault="00E145DA"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096CB1" w:rsidTr="00771F1C">
        <w:trPr>
          <w:trHeight w:val="278"/>
        </w:trPr>
        <w:tc>
          <w:tcPr>
            <w:tcW w:w="2410" w:type="dxa"/>
            <w:vMerge/>
            <w:vAlign w:val="center"/>
          </w:tcPr>
          <w:p w:rsidR="00096CB1" w:rsidRPr="0019018E" w:rsidRDefault="00096CB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096CB1" w:rsidTr="00771F1C">
        <w:trPr>
          <w:trHeight w:val="278"/>
        </w:trPr>
        <w:tc>
          <w:tcPr>
            <w:tcW w:w="2410" w:type="dxa"/>
            <w:vMerge/>
            <w:vAlign w:val="center"/>
          </w:tcPr>
          <w:p w:rsidR="00096CB1" w:rsidRPr="0019018E" w:rsidRDefault="00096CB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096CB1" w:rsidTr="00771F1C">
        <w:trPr>
          <w:trHeight w:val="278"/>
        </w:trPr>
        <w:tc>
          <w:tcPr>
            <w:tcW w:w="2410" w:type="dxa"/>
            <w:vMerge/>
            <w:vAlign w:val="center"/>
          </w:tcPr>
          <w:p w:rsidR="00096CB1" w:rsidRPr="0019018E" w:rsidRDefault="00096CB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096CB1" w:rsidTr="00771F1C">
        <w:trPr>
          <w:trHeight w:val="278"/>
        </w:trPr>
        <w:tc>
          <w:tcPr>
            <w:tcW w:w="2410" w:type="dxa"/>
            <w:vMerge/>
            <w:vAlign w:val="center"/>
          </w:tcPr>
          <w:p w:rsidR="00096CB1" w:rsidRPr="0019018E" w:rsidRDefault="00096CB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096CB1" w:rsidTr="00771F1C">
        <w:trPr>
          <w:trHeight w:val="278"/>
        </w:trPr>
        <w:tc>
          <w:tcPr>
            <w:tcW w:w="2410" w:type="dxa"/>
            <w:vMerge/>
            <w:vAlign w:val="center"/>
          </w:tcPr>
          <w:p w:rsidR="00096CB1" w:rsidRPr="0019018E" w:rsidRDefault="00096CB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Прикроватное непрерывное </w:t>
            </w:r>
            <w:proofErr w:type="spellStart"/>
            <w:r w:rsidRPr="0019018E">
              <w:rPr>
                <w:rFonts w:ascii="Times New Roman" w:eastAsia="Arial" w:hAnsi="Times New Roman" w:cs="Times New Roman"/>
                <w:sz w:val="20"/>
                <w:szCs w:val="20"/>
                <w:lang w:eastAsia="ar-SA"/>
              </w:rPr>
              <w:t>мониторирование</w:t>
            </w:r>
            <w:proofErr w:type="spellEnd"/>
            <w:r w:rsidRPr="0019018E">
              <w:rPr>
                <w:rFonts w:ascii="Times New Roman" w:eastAsia="Arial" w:hAnsi="Times New Roman" w:cs="Times New Roman"/>
                <w:sz w:val="20"/>
                <w:szCs w:val="20"/>
                <w:lang w:eastAsia="ar-SA"/>
              </w:rPr>
              <w:t xml:space="preserve"> электрокардиографических    </w:t>
            </w:r>
          </w:p>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roofErr w:type="gramStart"/>
            <w:r w:rsidRPr="0019018E">
              <w:rPr>
                <w:rFonts w:ascii="Times New Roman" w:eastAsia="Arial" w:hAnsi="Times New Roman" w:cs="Times New Roman"/>
                <w:sz w:val="20"/>
                <w:szCs w:val="20"/>
                <w:lang w:eastAsia="ar-SA"/>
              </w:rPr>
              <w:t>электрокардиографических</w:t>
            </w:r>
            <w:proofErr w:type="gramEnd"/>
            <w:r w:rsidRPr="0019018E">
              <w:rPr>
                <w:rFonts w:ascii="Times New Roman" w:eastAsia="Arial" w:hAnsi="Times New Roman" w:cs="Times New Roman"/>
                <w:sz w:val="20"/>
                <w:szCs w:val="20"/>
                <w:lang w:eastAsia="ar-SA"/>
              </w:rPr>
              <w:t xml:space="preserve">      </w:t>
            </w:r>
          </w:p>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Определение </w:t>
            </w:r>
            <w:proofErr w:type="spellStart"/>
            <w:r w:rsidRPr="0019018E">
              <w:rPr>
                <w:rFonts w:ascii="Times New Roman" w:eastAsia="Arial" w:hAnsi="Times New Roman" w:cs="Times New Roman"/>
                <w:sz w:val="20"/>
                <w:szCs w:val="20"/>
                <w:lang w:eastAsia="ar-SA"/>
              </w:rPr>
              <w:t>протромбинового</w:t>
            </w:r>
            <w:proofErr w:type="spell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тромбопластинового</w:t>
            </w:r>
            <w:proofErr w:type="spellEnd"/>
            <w:r w:rsidRPr="0019018E">
              <w:rPr>
                <w:rFonts w:ascii="Times New Roman" w:eastAsia="Arial" w:hAnsi="Times New Roman" w:cs="Times New Roman"/>
                <w:sz w:val="20"/>
                <w:szCs w:val="20"/>
                <w:lang w:eastAsia="ar-SA"/>
              </w:rPr>
              <w:t xml:space="preserve">) времени в крови     </w:t>
            </w:r>
          </w:p>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или в плазме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r>
              <w:rPr>
                <w:rFonts w:ascii="Times New Roman" w:eastAsia="Arial" w:hAnsi="Times New Roman" w:cs="Times New Roman"/>
                <w:sz w:val="20"/>
                <w:szCs w:val="20"/>
                <w:lang w:eastAsia="ar-SA"/>
              </w:rPr>
              <w:t>т</w:t>
            </w:r>
            <w:r w:rsidRPr="0019018E">
              <w:rPr>
                <w:rFonts w:ascii="Times New Roman" w:eastAsia="Arial" w:hAnsi="Times New Roman" w:cs="Times New Roman"/>
                <w:sz w:val="20"/>
                <w:szCs w:val="20"/>
                <w:lang w:eastAsia="ar-SA"/>
              </w:rPr>
              <w:t xml:space="preserve">оками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 xml:space="preserve">сосудов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крупных кровеносных сосудов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Гальвановоздействие</w:t>
            </w:r>
            <w:proofErr w:type="spellEnd"/>
            <w:r w:rsidRPr="0019018E">
              <w:rPr>
                <w:rFonts w:ascii="Times New Roman" w:eastAsia="Arial" w:hAnsi="Times New Roman" w:cs="Times New Roman"/>
                <w:sz w:val="20"/>
                <w:szCs w:val="20"/>
                <w:lang w:eastAsia="ar-SA"/>
              </w:rPr>
              <w:t xml:space="preserve">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tabs>
                <w:tab w:val="left" w:pos="0"/>
              </w:tabs>
              <w:autoSpaceDE w:val="0"/>
              <w:spacing w:before="20" w:after="20"/>
              <w:jc w:val="center"/>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096CB1" w:rsidRPr="00A466E1" w:rsidTr="007F141D">
        <w:trPr>
          <w:trHeight w:val="278"/>
        </w:trPr>
        <w:tc>
          <w:tcPr>
            <w:tcW w:w="2410" w:type="dxa"/>
            <w:vMerge/>
            <w:vAlign w:val="center"/>
          </w:tcPr>
          <w:p w:rsidR="00096CB1" w:rsidRPr="0019018E" w:rsidRDefault="00096CB1" w:rsidP="007F141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096CB1" w:rsidRPr="00473D8F" w:rsidRDefault="00096CB1" w:rsidP="00C57820">
            <w:pPr>
              <w:pStyle w:val="aff8"/>
              <w:widowControl w:val="0"/>
              <w:numPr>
                <w:ilvl w:val="0"/>
                <w:numId w:val="39"/>
              </w:numPr>
              <w:autoSpaceDE w:val="0"/>
              <w:spacing w:before="20" w:after="20"/>
              <w:rPr>
                <w:rFonts w:eastAsia="Arial"/>
                <w:sz w:val="20"/>
                <w:szCs w:val="20"/>
              </w:rPr>
            </w:pPr>
          </w:p>
        </w:tc>
        <w:tc>
          <w:tcPr>
            <w:tcW w:w="6812" w:type="dxa"/>
          </w:tcPr>
          <w:p w:rsidR="00096CB1" w:rsidRPr="0019018E" w:rsidRDefault="00096CB1" w:rsidP="007F141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bl>
    <w:p w:rsidR="0019018E" w:rsidRPr="004A2C26"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ar-SA"/>
        </w:rPr>
      </w:pPr>
      <w:proofErr w:type="gramStart"/>
      <w:r w:rsidRPr="004A2C26">
        <w:rPr>
          <w:rFonts w:ascii="Times New Roman" w:eastAsia="Times New Roman" w:hAnsi="Times New Roman" w:cs="Times New Roman"/>
          <w:sz w:val="28"/>
          <w:szCs w:val="28"/>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9018E" w:rsidRPr="00A10C7E" w:rsidRDefault="0019018E" w:rsidP="00F65AF4">
      <w:pPr>
        <w:numPr>
          <w:ilvl w:val="0"/>
          <w:numId w:val="12"/>
        </w:numPr>
        <w:tabs>
          <w:tab w:val="left" w:pos="0"/>
        </w:tabs>
        <w:suppressAutoHyphens/>
        <w:spacing w:before="60" w:after="0" w:line="240" w:lineRule="auto"/>
        <w:ind w:left="0" w:firstLine="360"/>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Место оказания услуг:</w:t>
      </w:r>
      <w:r w:rsidRPr="00A10C7E">
        <w:rPr>
          <w:rFonts w:ascii="Times New Roman" w:eastAsia="Times New Roman" w:hAnsi="Times New Roman" w:cs="Times New Roman"/>
          <w:sz w:val="28"/>
          <w:szCs w:val="28"/>
          <w:lang w:eastAsia="ru-RU"/>
        </w:rPr>
        <w:t xml:space="preserve"> </w:t>
      </w:r>
      <w:r w:rsidR="00176A34" w:rsidRPr="00176A34">
        <w:rPr>
          <w:rFonts w:ascii="Times New Roman" w:eastAsia="Times New Roman" w:hAnsi="Times New Roman" w:cs="Times New Roman"/>
          <w:sz w:val="28"/>
          <w:szCs w:val="28"/>
          <w:lang w:eastAsia="ru-RU"/>
        </w:rPr>
        <w:t>Кавказские Минеральные воды и Краснодарский край.</w:t>
      </w:r>
    </w:p>
    <w:p w:rsidR="0019018E" w:rsidRDefault="0019018E" w:rsidP="00A32FE4">
      <w:pPr>
        <w:numPr>
          <w:ilvl w:val="0"/>
          <w:numId w:val="12"/>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Сроки оказания услуг</w:t>
      </w:r>
      <w:r w:rsidRPr="00A10C7E">
        <w:rPr>
          <w:rFonts w:ascii="Times New Roman" w:eastAsia="Times New Roman" w:hAnsi="Times New Roman" w:cs="Times New Roman"/>
          <w:sz w:val="28"/>
          <w:szCs w:val="28"/>
          <w:lang w:eastAsia="ru-RU"/>
        </w:rPr>
        <w:t xml:space="preserve"> (начальные сроки заезда по путевкам): </w:t>
      </w:r>
      <w:r w:rsidR="00A32FE4" w:rsidRPr="00A32FE4">
        <w:rPr>
          <w:rFonts w:ascii="Times New Roman" w:eastAsia="Times New Roman" w:hAnsi="Times New Roman" w:cs="Times New Roman"/>
          <w:sz w:val="28"/>
          <w:szCs w:val="28"/>
          <w:lang w:eastAsia="ru-RU"/>
        </w:rPr>
        <w:t>равномерно в течени</w:t>
      </w:r>
      <w:proofErr w:type="gramStart"/>
      <w:r w:rsidR="00A32FE4" w:rsidRPr="00A32FE4">
        <w:rPr>
          <w:rFonts w:ascii="Times New Roman" w:eastAsia="Times New Roman" w:hAnsi="Times New Roman" w:cs="Times New Roman"/>
          <w:sz w:val="28"/>
          <w:szCs w:val="28"/>
          <w:lang w:eastAsia="ru-RU"/>
        </w:rPr>
        <w:t>и</w:t>
      </w:r>
      <w:proofErr w:type="gramEnd"/>
      <w:r w:rsidR="00A32FE4" w:rsidRPr="00A32FE4">
        <w:rPr>
          <w:rFonts w:ascii="Times New Roman" w:eastAsia="Times New Roman" w:hAnsi="Times New Roman" w:cs="Times New Roman"/>
          <w:sz w:val="28"/>
          <w:szCs w:val="28"/>
          <w:lang w:eastAsia="ru-RU"/>
        </w:rPr>
        <w:t xml:space="preserve"> срока действия контракта, согласно графика заездов на  2018 год, срок последнего заезда не позднее 08 октября 2018 года</w:t>
      </w:r>
      <w:r w:rsidR="008A1E65">
        <w:rPr>
          <w:rFonts w:ascii="Times New Roman" w:eastAsia="Times New Roman" w:hAnsi="Times New Roman" w:cs="Times New Roman"/>
          <w:sz w:val="28"/>
          <w:szCs w:val="28"/>
          <w:lang w:eastAsia="ru-RU"/>
        </w:rPr>
        <w:t>.</w:t>
      </w:r>
    </w:p>
    <w:p w:rsidR="008A1E65" w:rsidRPr="00A10C7E" w:rsidRDefault="008A1E65" w:rsidP="008A1E65">
      <w:pPr>
        <w:tabs>
          <w:tab w:val="left" w:pos="0"/>
        </w:tabs>
        <w:suppressAutoHyphens/>
        <w:autoSpaceDE w:val="0"/>
        <w:autoSpaceDN w:val="0"/>
        <w:adjustRightInd w:val="0"/>
        <w:spacing w:before="7" w:after="0" w:line="317" w:lineRule="exact"/>
        <w:ind w:left="709" w:right="7"/>
        <w:jc w:val="both"/>
        <w:rPr>
          <w:rFonts w:ascii="Times New Roman" w:eastAsia="Times New Roman" w:hAnsi="Times New Roman" w:cs="Times New Roman"/>
          <w:sz w:val="28"/>
          <w:szCs w:val="28"/>
          <w:lang w:eastAsia="ru-RU"/>
        </w:rPr>
      </w:pPr>
    </w:p>
    <w:p w:rsidR="0019018E" w:rsidRPr="009F2187" w:rsidRDefault="0019018E" w:rsidP="00DF494B">
      <w:pPr>
        <w:numPr>
          <w:ilvl w:val="0"/>
          <w:numId w:val="12"/>
        </w:numPr>
        <w:suppressAutoHyphens/>
        <w:spacing w:after="0" w:line="240" w:lineRule="auto"/>
        <w:ind w:left="0" w:firstLine="709"/>
        <w:rPr>
          <w:rFonts w:ascii="Times New Roman" w:eastAsia="Times New Roman" w:hAnsi="Times New Roman" w:cs="Times New Roman"/>
          <w:b/>
          <w:sz w:val="28"/>
          <w:szCs w:val="28"/>
          <w:lang w:eastAsia="ru-RU"/>
        </w:rPr>
      </w:pPr>
      <w:r w:rsidRPr="009F2187">
        <w:rPr>
          <w:rFonts w:ascii="Times New Roman" w:eastAsia="Times New Roman" w:hAnsi="Times New Roman" w:cs="Times New Roman"/>
          <w:b/>
          <w:sz w:val="28"/>
          <w:szCs w:val="28"/>
          <w:lang w:eastAsia="ru-RU"/>
        </w:rPr>
        <w:t>Технические, функциональные, качественные характеристики оказываемых слуг:</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-объекты должны быть оснащены специальными приспособлениями для ориентировки незрячих граждан (территория, жилые комнаты, лечебные кабинеты, столовая, холлы, лестничные пролеты, бассейны, залы лечебной физкультуры, клубные и библиотечные помещения, лифты и др.);</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 xml:space="preserve">- </w:t>
      </w:r>
      <w:proofErr w:type="spellStart"/>
      <w:r w:rsidRPr="008E3FA1">
        <w:rPr>
          <w:rFonts w:ascii="Times New Roman" w:eastAsia="Times New Roman" w:hAnsi="Times New Roman" w:cs="Times New Roman"/>
          <w:sz w:val="28"/>
          <w:szCs w:val="28"/>
          <w:lang w:eastAsia="ru-RU"/>
        </w:rPr>
        <w:t>безбордюрное</w:t>
      </w:r>
      <w:proofErr w:type="spellEnd"/>
      <w:r w:rsidRPr="008E3FA1">
        <w:rPr>
          <w:rFonts w:ascii="Times New Roman" w:eastAsia="Times New Roman" w:hAnsi="Times New Roman" w:cs="Times New Roman"/>
          <w:sz w:val="28"/>
          <w:szCs w:val="28"/>
          <w:lang w:eastAsia="ru-RU"/>
        </w:rPr>
        <w:t xml:space="preserve"> сопряжение тротуаров и площадок с дорожным полотном;</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-оборудование помещений поручнями, ограждениями с применением строительных и отделочных материалов определенного качества (</w:t>
      </w:r>
      <w:proofErr w:type="gramStart"/>
      <w:r w:rsidRPr="008E3FA1">
        <w:rPr>
          <w:rFonts w:ascii="Times New Roman" w:eastAsia="Times New Roman" w:hAnsi="Times New Roman" w:cs="Times New Roman"/>
          <w:sz w:val="28"/>
          <w:szCs w:val="28"/>
          <w:lang w:eastAsia="ru-RU"/>
        </w:rPr>
        <w:t>гладкая</w:t>
      </w:r>
      <w:proofErr w:type="gramEnd"/>
      <w:r w:rsidRPr="008E3FA1">
        <w:rPr>
          <w:rFonts w:ascii="Times New Roman" w:eastAsia="Times New Roman" w:hAnsi="Times New Roman" w:cs="Times New Roman"/>
          <w:sz w:val="28"/>
          <w:szCs w:val="28"/>
          <w:lang w:eastAsia="ru-RU"/>
        </w:rPr>
        <w:t>, шероховатая, рифленая) и цвета;</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 xml:space="preserve">- устройство </w:t>
      </w:r>
      <w:proofErr w:type="spellStart"/>
      <w:r w:rsidRPr="008E3FA1">
        <w:rPr>
          <w:rFonts w:ascii="Times New Roman" w:eastAsia="Times New Roman" w:hAnsi="Times New Roman" w:cs="Times New Roman"/>
          <w:sz w:val="28"/>
          <w:szCs w:val="28"/>
          <w:lang w:eastAsia="ru-RU"/>
        </w:rPr>
        <w:t>пристенных</w:t>
      </w:r>
      <w:proofErr w:type="spellEnd"/>
      <w:r w:rsidRPr="008E3FA1">
        <w:rPr>
          <w:rFonts w:ascii="Times New Roman" w:eastAsia="Times New Roman" w:hAnsi="Times New Roman" w:cs="Times New Roman"/>
          <w:sz w:val="28"/>
          <w:szCs w:val="28"/>
          <w:lang w:eastAsia="ru-RU"/>
        </w:rPr>
        <w:t xml:space="preserve"> поручней, звуковых  и световых маяков, контрастной окраски сопрягаемых поверхностей или конструктивных элементов, </w:t>
      </w:r>
      <w:proofErr w:type="spellStart"/>
      <w:r w:rsidRPr="008E3FA1">
        <w:rPr>
          <w:rFonts w:ascii="Times New Roman" w:eastAsia="Times New Roman" w:hAnsi="Times New Roman" w:cs="Times New Roman"/>
          <w:sz w:val="28"/>
          <w:szCs w:val="28"/>
          <w:lang w:eastAsia="ru-RU"/>
        </w:rPr>
        <w:t>травмобезопасных</w:t>
      </w:r>
      <w:proofErr w:type="spellEnd"/>
      <w:r w:rsidRPr="008E3FA1">
        <w:rPr>
          <w:rFonts w:ascii="Times New Roman" w:eastAsia="Times New Roman" w:hAnsi="Times New Roman" w:cs="Times New Roman"/>
          <w:sz w:val="28"/>
          <w:szCs w:val="28"/>
          <w:lang w:eastAsia="ru-RU"/>
        </w:rPr>
        <w:t xml:space="preserve"> дверей и их элементов;</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lastRenderedPageBreak/>
        <w:t>- наличие подробного макета учреждения для пространственной ориентации инвалидов по зрению;</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 xml:space="preserve">- наличие информационных таблиц, указателей направлений и других информационных материалов  с использованием письма по системе </w:t>
      </w:r>
      <w:proofErr w:type="spellStart"/>
      <w:r w:rsidRPr="008E3FA1">
        <w:rPr>
          <w:rFonts w:ascii="Times New Roman" w:eastAsia="Times New Roman" w:hAnsi="Times New Roman" w:cs="Times New Roman"/>
          <w:sz w:val="28"/>
          <w:szCs w:val="28"/>
          <w:lang w:eastAsia="ru-RU"/>
        </w:rPr>
        <w:t>Браля</w:t>
      </w:r>
      <w:proofErr w:type="spellEnd"/>
      <w:r w:rsidRPr="008E3FA1">
        <w:rPr>
          <w:rFonts w:ascii="Times New Roman" w:eastAsia="Times New Roman" w:hAnsi="Times New Roman" w:cs="Times New Roman"/>
          <w:sz w:val="28"/>
          <w:szCs w:val="28"/>
          <w:lang w:eastAsia="ru-RU"/>
        </w:rPr>
        <w:t xml:space="preserve">; </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-услуги офтальмологического отделения (кабинета), врача офтальмолога, владеющего  методами диагностики и лечения сложной патологии органа зрения;</w:t>
      </w:r>
    </w:p>
    <w:p w:rsidR="008E3FA1" w:rsidRPr="008E3FA1" w:rsidRDefault="008E3FA1" w:rsidP="00714517">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-услуги службы (кабинета) психологической помощи;</w:t>
      </w:r>
    </w:p>
    <w:p w:rsidR="008E3FA1" w:rsidRPr="008E3FA1" w:rsidRDefault="008E3FA1" w:rsidP="00714517">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 xml:space="preserve">-услуги по применению специальных методик лечения (в том числе </w:t>
      </w:r>
      <w:proofErr w:type="spellStart"/>
      <w:r w:rsidRPr="008E3FA1">
        <w:rPr>
          <w:rFonts w:ascii="Times New Roman" w:eastAsia="Times New Roman" w:hAnsi="Times New Roman" w:cs="Times New Roman"/>
          <w:sz w:val="28"/>
          <w:szCs w:val="28"/>
          <w:lang w:eastAsia="ru-RU"/>
        </w:rPr>
        <w:t>климотолечения</w:t>
      </w:r>
      <w:proofErr w:type="spellEnd"/>
      <w:r w:rsidRPr="008E3FA1">
        <w:rPr>
          <w:rFonts w:ascii="Times New Roman" w:eastAsia="Times New Roman" w:hAnsi="Times New Roman" w:cs="Times New Roman"/>
          <w:sz w:val="28"/>
          <w:szCs w:val="28"/>
          <w:lang w:eastAsia="ru-RU"/>
        </w:rPr>
        <w:t xml:space="preserve">) с учетом заболевания, послужившего причиной инвалидности по зрению; </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-специальные методы и приемы лечебной физкультуры с учетом последствий вынужденной гиподинамии и гипокинезии у незрячих граждан;</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-«Говорящая книга» (диски, аудиокассеты) – не менее одной единицы наименования на каждое койко-место;</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 книги с рельефно-точечным шрифтом по системе Брайля - не менее одной единицы наименования на каждое койко-место;</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-устройство для прослушивания книг, журналов, (магнитофоны, плееры).</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 xml:space="preserve">размещение граждан – получателей набора социальных услуг, а в случае необходимости и сопровождающих их лиц, в одно- или двухместных номерах со всеми удобствами (за исключением номеров повышенной комфортности), включая возможность соблюдения личной гигиены в номере проживания (душевая кабина/ванна, туалет), с площадью одного койко-места не менее 6 кв. м (ГОСТ </w:t>
      </w:r>
      <w:proofErr w:type="gramStart"/>
      <w:r w:rsidRPr="008E3FA1">
        <w:rPr>
          <w:rFonts w:ascii="Times New Roman" w:eastAsia="Times New Roman" w:hAnsi="Times New Roman" w:cs="Times New Roman"/>
          <w:sz w:val="28"/>
          <w:szCs w:val="28"/>
          <w:lang w:eastAsia="ru-RU"/>
        </w:rPr>
        <w:t>Р</w:t>
      </w:r>
      <w:proofErr w:type="gramEnd"/>
      <w:r w:rsidRPr="008E3FA1">
        <w:rPr>
          <w:rFonts w:ascii="Times New Roman" w:eastAsia="Times New Roman" w:hAnsi="Times New Roman" w:cs="Times New Roman"/>
          <w:sz w:val="28"/>
          <w:szCs w:val="28"/>
          <w:lang w:eastAsia="ru-RU"/>
        </w:rPr>
        <w:t xml:space="preserve"> 54599-2011), при наличии холодильника и телевизора в номере проживания;</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 xml:space="preserve"> 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8E3FA1">
        <w:rPr>
          <w:rFonts w:ascii="Times New Roman" w:eastAsia="Times New Roman" w:hAnsi="Times New Roman" w:cs="Times New Roman"/>
          <w:sz w:val="28"/>
          <w:szCs w:val="28"/>
          <w:lang w:eastAsia="ru-RU"/>
        </w:rPr>
        <w:t>Минздравсоцразвития</w:t>
      </w:r>
      <w:proofErr w:type="spellEnd"/>
      <w:r w:rsidRPr="008E3FA1">
        <w:rPr>
          <w:rFonts w:ascii="Times New Roman" w:eastAsia="Times New Roman" w:hAnsi="Times New Roman" w:cs="Times New Roman"/>
          <w:sz w:val="28"/>
          <w:szCs w:val="28"/>
          <w:lang w:eastAsia="ru-RU"/>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 xml:space="preserve">оформление медицинской документации для граждан-получателей государственной социальной помощи в виде набора социальных услуг, поступающих на санаторно-курортное лечение, должно осуществляться по установленным формам, утвержденным </w:t>
      </w:r>
      <w:proofErr w:type="spellStart"/>
      <w:r w:rsidRPr="008E3FA1">
        <w:rPr>
          <w:rFonts w:ascii="Times New Roman" w:eastAsia="Times New Roman" w:hAnsi="Times New Roman" w:cs="Times New Roman"/>
          <w:sz w:val="28"/>
          <w:szCs w:val="28"/>
          <w:lang w:eastAsia="ru-RU"/>
        </w:rPr>
        <w:t>Минздравсоцразвитием</w:t>
      </w:r>
      <w:proofErr w:type="spellEnd"/>
      <w:r w:rsidRPr="008E3FA1">
        <w:rPr>
          <w:rFonts w:ascii="Times New Roman" w:eastAsia="Times New Roman" w:hAnsi="Times New Roman" w:cs="Times New Roman"/>
          <w:sz w:val="28"/>
          <w:szCs w:val="28"/>
          <w:lang w:eastAsia="ru-RU"/>
        </w:rPr>
        <w:t xml:space="preserve"> России;</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наличие систем аварийного освещения и аварийного энергоснабжения;</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наличие систем холодного и горячего водоснабжения;</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наличие систем круглосуточного обеспечения пациентов питьевой водой;</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наличие службы приема (круглосуточный прием);</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 xml:space="preserve">наличие круглосуточно работающего лифта в зданиях, в случаях, предусмотренных приложением А  ГОСТа </w:t>
      </w:r>
      <w:proofErr w:type="gramStart"/>
      <w:r w:rsidRPr="008E3FA1">
        <w:rPr>
          <w:rFonts w:ascii="Times New Roman" w:eastAsia="Times New Roman" w:hAnsi="Times New Roman" w:cs="Times New Roman"/>
          <w:sz w:val="28"/>
          <w:szCs w:val="28"/>
          <w:lang w:eastAsia="ru-RU"/>
        </w:rPr>
        <w:t>Р</w:t>
      </w:r>
      <w:proofErr w:type="gramEnd"/>
      <w:r w:rsidRPr="008E3FA1">
        <w:rPr>
          <w:rFonts w:ascii="Times New Roman" w:eastAsia="Times New Roman" w:hAnsi="Times New Roman" w:cs="Times New Roman"/>
          <w:sz w:val="28"/>
          <w:szCs w:val="28"/>
          <w:lang w:eastAsia="ru-RU"/>
        </w:rPr>
        <w:t xml:space="preserve"> 54599-2011;</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t>-</w:t>
      </w:r>
      <w:r w:rsidRPr="008E3FA1">
        <w:rPr>
          <w:rFonts w:ascii="Times New Roman" w:eastAsia="Times New Roman" w:hAnsi="Times New Roman" w:cs="Times New Roman"/>
          <w:sz w:val="28"/>
          <w:szCs w:val="28"/>
          <w:lang w:eastAsia="ru-RU"/>
        </w:rPr>
        <w:tab/>
        <w:t>наличие охранной сигнализации, электронных замков или видеокамеры в коридорах;</w:t>
      </w:r>
    </w:p>
    <w:p w:rsidR="008E3FA1" w:rsidRPr="008E3FA1" w:rsidRDefault="008E3FA1" w:rsidP="00717FDE">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E3FA1">
        <w:rPr>
          <w:rFonts w:ascii="Times New Roman" w:eastAsia="Times New Roman" w:hAnsi="Times New Roman" w:cs="Times New Roman"/>
          <w:sz w:val="28"/>
          <w:szCs w:val="28"/>
          <w:lang w:eastAsia="ru-RU"/>
        </w:rPr>
        <w:lastRenderedPageBreak/>
        <w:t>-</w:t>
      </w:r>
      <w:r w:rsidRPr="008E3FA1">
        <w:rPr>
          <w:rFonts w:ascii="Times New Roman" w:eastAsia="Times New Roman" w:hAnsi="Times New Roman" w:cs="Times New Roman"/>
          <w:sz w:val="28"/>
          <w:szCs w:val="28"/>
          <w:lang w:eastAsia="ru-RU"/>
        </w:rPr>
        <w:tab/>
        <w:t xml:space="preserve"> организацию ежедневного досуга для получателей путевок с учетом особенностей граждан льготных категорий (возраст, состояние здоровья).</w:t>
      </w:r>
    </w:p>
    <w:p w:rsidR="008E3FA1" w:rsidRPr="008E3FA1" w:rsidRDefault="00D453A0" w:rsidP="008E3FA1">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Транспортировка граждан льготных категорий </w:t>
      </w:r>
      <w:proofErr w:type="gramStart"/>
      <w:r>
        <w:rPr>
          <w:rFonts w:ascii="Times New Roman" w:eastAsia="Times New Roman" w:hAnsi="Times New Roman" w:cs="Times New Roman"/>
          <w:sz w:val="28"/>
          <w:szCs w:val="28"/>
          <w:lang w:eastAsia="ru-RU"/>
        </w:rPr>
        <w:t>от</w:t>
      </w:r>
      <w:r w:rsidR="008E3FA1" w:rsidRPr="008E3FA1">
        <w:rPr>
          <w:rFonts w:ascii="Times New Roman" w:eastAsia="Times New Roman" w:hAnsi="Times New Roman" w:cs="Times New Roman"/>
          <w:sz w:val="28"/>
          <w:szCs w:val="28"/>
          <w:lang w:eastAsia="ru-RU"/>
        </w:rPr>
        <w:t xml:space="preserve"> ж</w:t>
      </w:r>
      <w:proofErr w:type="gramEnd"/>
      <w:r w:rsidR="008E3FA1" w:rsidRPr="008E3FA1">
        <w:rPr>
          <w:rFonts w:ascii="Times New Roman" w:eastAsia="Times New Roman" w:hAnsi="Times New Roman" w:cs="Times New Roman"/>
          <w:sz w:val="28"/>
          <w:szCs w:val="28"/>
          <w:lang w:eastAsia="ru-RU"/>
        </w:rPr>
        <w:t>/д вокзала к месту санаторно-курортного</w:t>
      </w:r>
      <w:r w:rsidR="00D92D4A">
        <w:rPr>
          <w:rFonts w:ascii="Times New Roman" w:eastAsia="Times New Roman" w:hAnsi="Times New Roman" w:cs="Times New Roman"/>
          <w:sz w:val="28"/>
          <w:szCs w:val="28"/>
          <w:lang w:eastAsia="ru-RU"/>
        </w:rPr>
        <w:t xml:space="preserve"> </w:t>
      </w:r>
      <w:r w:rsidR="008E3FA1" w:rsidRPr="008E3FA1">
        <w:rPr>
          <w:rFonts w:ascii="Times New Roman" w:eastAsia="Times New Roman" w:hAnsi="Times New Roman" w:cs="Times New Roman"/>
          <w:sz w:val="28"/>
          <w:szCs w:val="28"/>
          <w:lang w:eastAsia="ru-RU"/>
        </w:rPr>
        <w:t>лечения и обратно</w:t>
      </w:r>
      <w:r>
        <w:rPr>
          <w:rFonts w:ascii="Times New Roman" w:eastAsia="Times New Roman" w:hAnsi="Times New Roman" w:cs="Times New Roman"/>
          <w:sz w:val="28"/>
          <w:szCs w:val="28"/>
          <w:lang w:eastAsia="ru-RU"/>
        </w:rPr>
        <w:t xml:space="preserve"> в день</w:t>
      </w:r>
      <w:r w:rsidR="00D92D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прибытия/убытия</w:t>
      </w:r>
      <w:r w:rsidR="00134C15">
        <w:rPr>
          <w:rFonts w:ascii="Times New Roman" w:eastAsia="Times New Roman" w:hAnsi="Times New Roman" w:cs="Times New Roman"/>
          <w:sz w:val="28"/>
          <w:szCs w:val="28"/>
          <w:lang w:eastAsia="ru-RU"/>
        </w:rPr>
        <w:t xml:space="preserve"> осуществляется Исполнителем.</w:t>
      </w:r>
      <w:bookmarkStart w:id="0" w:name="_GoBack"/>
      <w:bookmarkEnd w:id="0"/>
    </w:p>
    <w:p w:rsidR="008E355C" w:rsidRPr="001118F9" w:rsidRDefault="008E355C" w:rsidP="0032387A">
      <w:pPr>
        <w:tabs>
          <w:tab w:val="left" w:pos="709"/>
        </w:tabs>
        <w:autoSpaceDE w:val="0"/>
        <w:autoSpaceDN w:val="0"/>
        <w:spacing w:after="0" w:line="240" w:lineRule="auto"/>
        <w:ind w:firstLine="709"/>
        <w:contextualSpacing/>
        <w:jc w:val="both"/>
        <w:rPr>
          <w:rFonts w:ascii="Times New Roman" w:hAnsi="Times New Roman" w:cs="Times New Roman"/>
          <w:sz w:val="24"/>
          <w:szCs w:val="24"/>
        </w:rPr>
      </w:pPr>
    </w:p>
    <w:sectPr w:rsidR="008E355C" w:rsidRPr="001118F9" w:rsidSect="00FE3BF3">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5D4409"/>
    <w:multiLevelType w:val="hybridMultilevel"/>
    <w:tmpl w:val="942CFB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53BAC"/>
    <w:multiLevelType w:val="hybridMultilevel"/>
    <w:tmpl w:val="DCDE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C4B85"/>
    <w:multiLevelType w:val="hybridMultilevel"/>
    <w:tmpl w:val="AEB8626A"/>
    <w:lvl w:ilvl="0" w:tplc="4BC067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625B76"/>
    <w:multiLevelType w:val="hybridMultilevel"/>
    <w:tmpl w:val="0DF8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3CF791B"/>
    <w:multiLevelType w:val="hybridMultilevel"/>
    <w:tmpl w:val="F3F251D8"/>
    <w:lvl w:ilvl="0" w:tplc="24D66AAC">
      <w:start w:val="1"/>
      <w:numFmt w:val="decimal"/>
      <w:lvlText w:val="%1."/>
      <w:lvlJc w:val="left"/>
      <w:pPr>
        <w:ind w:left="92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3">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C314E"/>
    <w:multiLevelType w:val="hybridMultilevel"/>
    <w:tmpl w:val="5378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76607"/>
    <w:multiLevelType w:val="hybridMultilevel"/>
    <w:tmpl w:val="B5CE16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252D5"/>
    <w:multiLevelType w:val="multilevel"/>
    <w:tmpl w:val="03B22E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1E241E"/>
    <w:multiLevelType w:val="hybridMultilevel"/>
    <w:tmpl w:val="B57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607A0"/>
    <w:multiLevelType w:val="hybridMultilevel"/>
    <w:tmpl w:val="78FCC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8">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2D1B61"/>
    <w:multiLevelType w:val="multilevel"/>
    <w:tmpl w:val="7F600942"/>
    <w:lvl w:ilvl="0">
      <w:start w:val="1"/>
      <w:numFmt w:val="decimal"/>
      <w:lvlText w:val="%1."/>
      <w:lvlJc w:val="left"/>
      <w:pPr>
        <w:ind w:left="720" w:hanging="360"/>
      </w:pPr>
      <w:rPr>
        <w:rFonts w:hint="default"/>
      </w:rPr>
    </w:lvl>
    <w:lvl w:ilvl="1">
      <w:start w:val="1"/>
      <w:numFmt w:val="decimal"/>
      <w:isLgl/>
      <w:lvlText w:val="%2."/>
      <w:lvlJc w:val="left"/>
      <w:pPr>
        <w:ind w:left="1783" w:hanging="1215"/>
      </w:pPr>
      <w:rPr>
        <w:rFonts w:ascii="Times New Roman" w:eastAsia="Times New Roman" w:hAnsi="Times New Roman" w:cs="Times New Roman"/>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31">
    <w:nsid w:val="592A65DC"/>
    <w:multiLevelType w:val="hybridMultilevel"/>
    <w:tmpl w:val="041616F2"/>
    <w:lvl w:ilvl="0" w:tplc="0419000F">
      <w:start w:val="1"/>
      <w:numFmt w:val="decimal"/>
      <w:lvlText w:val="%1."/>
      <w:lvlJc w:val="left"/>
      <w:pPr>
        <w:ind w:left="68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2C27E4"/>
    <w:multiLevelType w:val="multilevel"/>
    <w:tmpl w:val="014296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8">
    <w:nsid w:val="768108BC"/>
    <w:multiLevelType w:val="multilevel"/>
    <w:tmpl w:val="886E4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36"/>
  </w:num>
  <w:num w:numId="5">
    <w:abstractNumId w:val="0"/>
  </w:num>
  <w:num w:numId="6">
    <w:abstractNumId w:val="11"/>
  </w:num>
  <w:num w:numId="7">
    <w:abstractNumId w:val="2"/>
  </w:num>
  <w:num w:numId="8">
    <w:abstractNumId w:val="23"/>
  </w:num>
  <w:num w:numId="9">
    <w:abstractNumId w:val="13"/>
  </w:num>
  <w:num w:numId="10">
    <w:abstractNumId w:val="9"/>
  </w:num>
  <w:num w:numId="11">
    <w:abstractNumId w:val="24"/>
  </w:num>
  <w:num w:numId="12">
    <w:abstractNumId w:val="30"/>
  </w:num>
  <w:num w:numId="13">
    <w:abstractNumId w:val="10"/>
  </w:num>
  <w:num w:numId="14">
    <w:abstractNumId w:val="12"/>
  </w:num>
  <w:num w:numId="15">
    <w:abstractNumId w:val="8"/>
  </w:num>
  <w:num w:numId="16">
    <w:abstractNumId w:val="39"/>
  </w:num>
  <w:num w:numId="17">
    <w:abstractNumId w:val="27"/>
  </w:num>
  <w:num w:numId="18">
    <w:abstractNumId w:val="22"/>
  </w:num>
  <w:num w:numId="19">
    <w:abstractNumId w:val="28"/>
  </w:num>
  <w:num w:numId="20">
    <w:abstractNumId w:val="35"/>
  </w:num>
  <w:num w:numId="21">
    <w:abstractNumId w:val="4"/>
  </w:num>
  <w:num w:numId="22">
    <w:abstractNumId w:val="29"/>
  </w:num>
  <w:num w:numId="23">
    <w:abstractNumId w:val="26"/>
  </w:num>
  <w:num w:numId="24">
    <w:abstractNumId w:val="37"/>
  </w:num>
  <w:num w:numId="25">
    <w:abstractNumId w:val="17"/>
  </w:num>
  <w:num w:numId="26">
    <w:abstractNumId w:val="33"/>
  </w:num>
  <w:num w:numId="27">
    <w:abstractNumId w:val="34"/>
  </w:num>
  <w:num w:numId="28">
    <w:abstractNumId w:val="19"/>
  </w:num>
  <w:num w:numId="29">
    <w:abstractNumId w:val="6"/>
  </w:num>
  <w:num w:numId="30">
    <w:abstractNumId w:val="31"/>
  </w:num>
  <w:num w:numId="31">
    <w:abstractNumId w:val="20"/>
  </w:num>
  <w:num w:numId="32">
    <w:abstractNumId w:val="5"/>
  </w:num>
  <w:num w:numId="33">
    <w:abstractNumId w:val="38"/>
  </w:num>
  <w:num w:numId="34">
    <w:abstractNumId w:val="25"/>
  </w:num>
  <w:num w:numId="35">
    <w:abstractNumId w:val="32"/>
  </w:num>
  <w:num w:numId="36">
    <w:abstractNumId w:val="3"/>
  </w:num>
  <w:num w:numId="37">
    <w:abstractNumId w:val="15"/>
  </w:num>
  <w:num w:numId="38">
    <w:abstractNumId w:val="7"/>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2F18"/>
    <w:rsid w:val="000253FA"/>
    <w:rsid w:val="00035391"/>
    <w:rsid w:val="000717CE"/>
    <w:rsid w:val="000725CA"/>
    <w:rsid w:val="000853B2"/>
    <w:rsid w:val="00096CB1"/>
    <w:rsid w:val="000B6AFD"/>
    <w:rsid w:val="000C516C"/>
    <w:rsid w:val="000C7167"/>
    <w:rsid w:val="000D5918"/>
    <w:rsid w:val="000E0F86"/>
    <w:rsid w:val="000E5D74"/>
    <w:rsid w:val="000E68B5"/>
    <w:rsid w:val="000F4CFA"/>
    <w:rsid w:val="001118F9"/>
    <w:rsid w:val="00113179"/>
    <w:rsid w:val="00134C15"/>
    <w:rsid w:val="00140748"/>
    <w:rsid w:val="00141852"/>
    <w:rsid w:val="001531AB"/>
    <w:rsid w:val="001764F4"/>
    <w:rsid w:val="00176A34"/>
    <w:rsid w:val="0019018E"/>
    <w:rsid w:val="00196C37"/>
    <w:rsid w:val="001C1DE3"/>
    <w:rsid w:val="0021352D"/>
    <w:rsid w:val="00215391"/>
    <w:rsid w:val="00220992"/>
    <w:rsid w:val="002279A9"/>
    <w:rsid w:val="00227D5C"/>
    <w:rsid w:val="00245160"/>
    <w:rsid w:val="0024621C"/>
    <w:rsid w:val="00253DC1"/>
    <w:rsid w:val="00260575"/>
    <w:rsid w:val="00276927"/>
    <w:rsid w:val="002975BC"/>
    <w:rsid w:val="002A094C"/>
    <w:rsid w:val="002A25F7"/>
    <w:rsid w:val="002B3DC8"/>
    <w:rsid w:val="002D14A1"/>
    <w:rsid w:val="002E188D"/>
    <w:rsid w:val="002F2B2D"/>
    <w:rsid w:val="00300E85"/>
    <w:rsid w:val="0031644F"/>
    <w:rsid w:val="00320E51"/>
    <w:rsid w:val="0032387A"/>
    <w:rsid w:val="0034053F"/>
    <w:rsid w:val="003A13B0"/>
    <w:rsid w:val="003B0820"/>
    <w:rsid w:val="003B36E3"/>
    <w:rsid w:val="003D4673"/>
    <w:rsid w:val="00406AB0"/>
    <w:rsid w:val="0041105A"/>
    <w:rsid w:val="004217F8"/>
    <w:rsid w:val="00433C2F"/>
    <w:rsid w:val="004343AD"/>
    <w:rsid w:val="00442B7A"/>
    <w:rsid w:val="00446ADF"/>
    <w:rsid w:val="00453683"/>
    <w:rsid w:val="00461725"/>
    <w:rsid w:val="0047085E"/>
    <w:rsid w:val="00473D8F"/>
    <w:rsid w:val="004949F8"/>
    <w:rsid w:val="004A2C26"/>
    <w:rsid w:val="004B24A8"/>
    <w:rsid w:val="004D46DE"/>
    <w:rsid w:val="004E6424"/>
    <w:rsid w:val="004F0627"/>
    <w:rsid w:val="00535E19"/>
    <w:rsid w:val="0054447E"/>
    <w:rsid w:val="00555A84"/>
    <w:rsid w:val="00565657"/>
    <w:rsid w:val="00575F52"/>
    <w:rsid w:val="0058345D"/>
    <w:rsid w:val="005C435D"/>
    <w:rsid w:val="005C7C44"/>
    <w:rsid w:val="0060138B"/>
    <w:rsid w:val="00610038"/>
    <w:rsid w:val="0062602C"/>
    <w:rsid w:val="00650010"/>
    <w:rsid w:val="00663971"/>
    <w:rsid w:val="00663F30"/>
    <w:rsid w:val="0068126E"/>
    <w:rsid w:val="00691940"/>
    <w:rsid w:val="00691FA7"/>
    <w:rsid w:val="006A5840"/>
    <w:rsid w:val="006A6101"/>
    <w:rsid w:val="006E1F66"/>
    <w:rsid w:val="006F0EBD"/>
    <w:rsid w:val="006F4780"/>
    <w:rsid w:val="007063BC"/>
    <w:rsid w:val="007138C8"/>
    <w:rsid w:val="00714517"/>
    <w:rsid w:val="0071517B"/>
    <w:rsid w:val="00717FDE"/>
    <w:rsid w:val="007501C7"/>
    <w:rsid w:val="00750B3A"/>
    <w:rsid w:val="007673C7"/>
    <w:rsid w:val="00770B68"/>
    <w:rsid w:val="00771F1C"/>
    <w:rsid w:val="00773388"/>
    <w:rsid w:val="0077735F"/>
    <w:rsid w:val="00780876"/>
    <w:rsid w:val="00792330"/>
    <w:rsid w:val="00797975"/>
    <w:rsid w:val="007A13AD"/>
    <w:rsid w:val="007A55C0"/>
    <w:rsid w:val="007B4E98"/>
    <w:rsid w:val="007B5DC2"/>
    <w:rsid w:val="007B7B7F"/>
    <w:rsid w:val="007C376D"/>
    <w:rsid w:val="007D44E4"/>
    <w:rsid w:val="007D63A9"/>
    <w:rsid w:val="007D74DC"/>
    <w:rsid w:val="007E345C"/>
    <w:rsid w:val="007F0A67"/>
    <w:rsid w:val="00814D5F"/>
    <w:rsid w:val="008201B3"/>
    <w:rsid w:val="008218B8"/>
    <w:rsid w:val="00822A77"/>
    <w:rsid w:val="00836218"/>
    <w:rsid w:val="0083643A"/>
    <w:rsid w:val="008365B9"/>
    <w:rsid w:val="00841347"/>
    <w:rsid w:val="008453E6"/>
    <w:rsid w:val="00855832"/>
    <w:rsid w:val="00860943"/>
    <w:rsid w:val="0087694A"/>
    <w:rsid w:val="00893ED6"/>
    <w:rsid w:val="008A05B4"/>
    <w:rsid w:val="008A1E65"/>
    <w:rsid w:val="008A382C"/>
    <w:rsid w:val="008C3A20"/>
    <w:rsid w:val="008E355C"/>
    <w:rsid w:val="008E3FA1"/>
    <w:rsid w:val="008F6730"/>
    <w:rsid w:val="0090039F"/>
    <w:rsid w:val="00906E29"/>
    <w:rsid w:val="00952D88"/>
    <w:rsid w:val="0095634B"/>
    <w:rsid w:val="009C4421"/>
    <w:rsid w:val="009C6D2D"/>
    <w:rsid w:val="009D3EB2"/>
    <w:rsid w:val="009D6A77"/>
    <w:rsid w:val="009F0439"/>
    <w:rsid w:val="009F2187"/>
    <w:rsid w:val="00A02794"/>
    <w:rsid w:val="00A10C7E"/>
    <w:rsid w:val="00A22487"/>
    <w:rsid w:val="00A32FE4"/>
    <w:rsid w:val="00A3649E"/>
    <w:rsid w:val="00A40CCF"/>
    <w:rsid w:val="00A466E1"/>
    <w:rsid w:val="00A469CA"/>
    <w:rsid w:val="00A6441B"/>
    <w:rsid w:val="00A8544B"/>
    <w:rsid w:val="00A85EBE"/>
    <w:rsid w:val="00A90D79"/>
    <w:rsid w:val="00A95CF4"/>
    <w:rsid w:val="00AA21CC"/>
    <w:rsid w:val="00AA57EF"/>
    <w:rsid w:val="00AC3F42"/>
    <w:rsid w:val="00AC5F74"/>
    <w:rsid w:val="00AE4DE8"/>
    <w:rsid w:val="00AF4AE1"/>
    <w:rsid w:val="00AF5DC3"/>
    <w:rsid w:val="00B052F6"/>
    <w:rsid w:val="00B06814"/>
    <w:rsid w:val="00B40E39"/>
    <w:rsid w:val="00B4213E"/>
    <w:rsid w:val="00B50E83"/>
    <w:rsid w:val="00B5209B"/>
    <w:rsid w:val="00B71C18"/>
    <w:rsid w:val="00BA0692"/>
    <w:rsid w:val="00BA3F1B"/>
    <w:rsid w:val="00C116BA"/>
    <w:rsid w:val="00C26BAA"/>
    <w:rsid w:val="00C270B9"/>
    <w:rsid w:val="00C30F2E"/>
    <w:rsid w:val="00C4728A"/>
    <w:rsid w:val="00C569F1"/>
    <w:rsid w:val="00C57820"/>
    <w:rsid w:val="00C63E9B"/>
    <w:rsid w:val="00C81E51"/>
    <w:rsid w:val="00C9296E"/>
    <w:rsid w:val="00CA2332"/>
    <w:rsid w:val="00CA71E8"/>
    <w:rsid w:val="00CC7BC2"/>
    <w:rsid w:val="00CE79C7"/>
    <w:rsid w:val="00CF3269"/>
    <w:rsid w:val="00CF428E"/>
    <w:rsid w:val="00CF6248"/>
    <w:rsid w:val="00D00471"/>
    <w:rsid w:val="00D03148"/>
    <w:rsid w:val="00D21557"/>
    <w:rsid w:val="00D221D9"/>
    <w:rsid w:val="00D26004"/>
    <w:rsid w:val="00D267C0"/>
    <w:rsid w:val="00D453A0"/>
    <w:rsid w:val="00D6482F"/>
    <w:rsid w:val="00D756F4"/>
    <w:rsid w:val="00D83370"/>
    <w:rsid w:val="00D91E3A"/>
    <w:rsid w:val="00D92B0D"/>
    <w:rsid w:val="00D92D4A"/>
    <w:rsid w:val="00DA76B1"/>
    <w:rsid w:val="00DA792F"/>
    <w:rsid w:val="00DA7DA0"/>
    <w:rsid w:val="00DB46BE"/>
    <w:rsid w:val="00DD3CD9"/>
    <w:rsid w:val="00DE40D0"/>
    <w:rsid w:val="00DF494B"/>
    <w:rsid w:val="00E145DA"/>
    <w:rsid w:val="00E1501A"/>
    <w:rsid w:val="00E175F8"/>
    <w:rsid w:val="00E176A6"/>
    <w:rsid w:val="00E20CB0"/>
    <w:rsid w:val="00E3152E"/>
    <w:rsid w:val="00E40A8C"/>
    <w:rsid w:val="00E43C52"/>
    <w:rsid w:val="00E56F12"/>
    <w:rsid w:val="00E673F6"/>
    <w:rsid w:val="00E7705C"/>
    <w:rsid w:val="00E81FBB"/>
    <w:rsid w:val="00E835AE"/>
    <w:rsid w:val="00EA3C7F"/>
    <w:rsid w:val="00EA5D97"/>
    <w:rsid w:val="00EA71D7"/>
    <w:rsid w:val="00EC061C"/>
    <w:rsid w:val="00EC7560"/>
    <w:rsid w:val="00EE2E45"/>
    <w:rsid w:val="00F0754F"/>
    <w:rsid w:val="00F30053"/>
    <w:rsid w:val="00F41C57"/>
    <w:rsid w:val="00F4428D"/>
    <w:rsid w:val="00F64556"/>
    <w:rsid w:val="00F65AF4"/>
    <w:rsid w:val="00F7758D"/>
    <w:rsid w:val="00F814AC"/>
    <w:rsid w:val="00F81526"/>
    <w:rsid w:val="00F8180C"/>
    <w:rsid w:val="00F81AC3"/>
    <w:rsid w:val="00F83F34"/>
    <w:rsid w:val="00F9463B"/>
    <w:rsid w:val="00FC1A82"/>
    <w:rsid w:val="00FC1F7A"/>
    <w:rsid w:val="00FC5822"/>
    <w:rsid w:val="00FC7E03"/>
    <w:rsid w:val="00FD2319"/>
    <w:rsid w:val="00FE0FF1"/>
    <w:rsid w:val="00FE29B4"/>
    <w:rsid w:val="00FE3BF3"/>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295</cp:revision>
  <cp:lastPrinted>2018-03-29T10:50:00Z</cp:lastPrinted>
  <dcterms:created xsi:type="dcterms:W3CDTF">2018-03-14T11:46:00Z</dcterms:created>
  <dcterms:modified xsi:type="dcterms:W3CDTF">2018-05-15T12:48:00Z</dcterms:modified>
</cp:coreProperties>
</file>