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61F" w:rsidRPr="00E63D9A" w:rsidRDefault="007E161F" w:rsidP="007E161F">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hAnsi="Times New Roman"/>
          <w:b/>
          <w:szCs w:val="24"/>
        </w:rPr>
      </w:pPr>
      <w:r>
        <w:rPr>
          <w:rFonts w:ascii="Times New Roman" w:hAnsi="Times New Roman"/>
          <w:b/>
          <w:szCs w:val="24"/>
        </w:rPr>
        <w:t>ОПИСАНИЕ ОБЪЕКТА ЗАКУПКИ</w:t>
      </w:r>
    </w:p>
    <w:p w:rsidR="007E161F" w:rsidRDefault="007E161F" w:rsidP="007E161F">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hAnsi="Times New Roman"/>
          <w:b/>
          <w:szCs w:val="24"/>
        </w:rPr>
      </w:pPr>
      <w:r w:rsidRPr="00E63D9A">
        <w:rPr>
          <w:rFonts w:ascii="Times New Roman" w:hAnsi="Times New Roman"/>
          <w:b/>
          <w:szCs w:val="24"/>
        </w:rPr>
        <w:t xml:space="preserve">на </w:t>
      </w:r>
      <w:r>
        <w:rPr>
          <w:rFonts w:ascii="Times New Roman" w:hAnsi="Times New Roman"/>
          <w:b/>
          <w:szCs w:val="24"/>
        </w:rPr>
        <w:t xml:space="preserve">выполнение работ </w:t>
      </w:r>
      <w:r w:rsidRPr="002A05DC">
        <w:rPr>
          <w:rFonts w:ascii="Times New Roman" w:hAnsi="Times New Roman"/>
          <w:b/>
          <w:szCs w:val="24"/>
        </w:rPr>
        <w:t>по обеспечению получател</w:t>
      </w:r>
      <w:r>
        <w:rPr>
          <w:rFonts w:ascii="Times New Roman" w:hAnsi="Times New Roman"/>
          <w:b/>
          <w:szCs w:val="24"/>
        </w:rPr>
        <w:t>я</w:t>
      </w:r>
      <w:r w:rsidRPr="002A05DC">
        <w:rPr>
          <w:rFonts w:ascii="Times New Roman" w:hAnsi="Times New Roman"/>
          <w:b/>
          <w:szCs w:val="24"/>
        </w:rPr>
        <w:t xml:space="preserve"> </w:t>
      </w:r>
      <w:r w:rsidRPr="00801876">
        <w:rPr>
          <w:rFonts w:ascii="Times New Roman" w:hAnsi="Times New Roman"/>
          <w:b/>
          <w:szCs w:val="24"/>
        </w:rPr>
        <w:t xml:space="preserve">протезами верхней и нижней конечностей для лиц высокого уровня активности.     </w:t>
      </w:r>
    </w:p>
    <w:p w:rsidR="007E161F" w:rsidRPr="002A05DC" w:rsidRDefault="007E161F" w:rsidP="007E161F">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hAnsi="Times New Roman"/>
          <w:b/>
          <w:szCs w:val="24"/>
        </w:rPr>
      </w:pPr>
    </w:p>
    <w:p w:rsidR="007E161F" w:rsidRDefault="007E161F" w:rsidP="007E161F">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szCs w:val="24"/>
        </w:rPr>
      </w:pPr>
      <w:r>
        <w:rPr>
          <w:rFonts w:ascii="Times New Roman" w:hAnsi="Times New Roman"/>
          <w:szCs w:val="24"/>
        </w:rPr>
        <w:t>Протезы голени предназначены для инвалидов</w:t>
      </w:r>
      <w:r w:rsidRPr="004E66E7">
        <w:rPr>
          <w:rFonts w:ascii="Times New Roman" w:hAnsi="Times New Roman"/>
          <w:szCs w:val="24"/>
        </w:rPr>
        <w:t>,</w:t>
      </w:r>
      <w:r>
        <w:rPr>
          <w:rFonts w:ascii="Times New Roman" w:hAnsi="Times New Roman"/>
          <w:szCs w:val="24"/>
        </w:rPr>
        <w:t xml:space="preserve"> (далее получатели) </w:t>
      </w:r>
      <w:r w:rsidRPr="00E63D9A">
        <w:rPr>
          <w:rFonts w:ascii="Times New Roman" w:hAnsi="Times New Roman"/>
          <w:szCs w:val="24"/>
        </w:rPr>
        <w:t xml:space="preserve">в целях восстановления </w:t>
      </w:r>
      <w:r>
        <w:rPr>
          <w:rFonts w:ascii="Times New Roman" w:hAnsi="Times New Roman"/>
          <w:szCs w:val="24"/>
        </w:rPr>
        <w:t>и/</w:t>
      </w:r>
      <w:r w:rsidRPr="00E63D9A">
        <w:rPr>
          <w:rFonts w:ascii="Times New Roman" w:hAnsi="Times New Roman"/>
          <w:szCs w:val="24"/>
        </w:rPr>
        <w:t xml:space="preserve">или компенсации ограничений </w:t>
      </w:r>
      <w:r>
        <w:rPr>
          <w:rFonts w:ascii="Times New Roman" w:hAnsi="Times New Roman"/>
          <w:szCs w:val="24"/>
        </w:rPr>
        <w:t>их</w:t>
      </w:r>
      <w:r w:rsidRPr="00E63D9A">
        <w:rPr>
          <w:rFonts w:ascii="Times New Roman" w:hAnsi="Times New Roman"/>
          <w:szCs w:val="24"/>
        </w:rPr>
        <w:t xml:space="preserve"> жизнедеятельности (в зависимости от потребности получателя).</w:t>
      </w:r>
    </w:p>
    <w:p w:rsidR="007E161F" w:rsidRDefault="007E161F" w:rsidP="007E161F">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szCs w:val="24"/>
        </w:rPr>
      </w:pPr>
      <w:r w:rsidRPr="00106E8D">
        <w:rPr>
          <w:rFonts w:ascii="Times New Roman" w:hAnsi="Times New Roman"/>
          <w:szCs w:val="24"/>
        </w:rPr>
        <w:t>Выполнение работ включает</w:t>
      </w:r>
      <w:r>
        <w:rPr>
          <w:rFonts w:ascii="Times New Roman" w:hAnsi="Times New Roman"/>
          <w:szCs w:val="24"/>
        </w:rPr>
        <w:t xml:space="preserve">: </w:t>
      </w:r>
      <w:r w:rsidRPr="00106E8D">
        <w:rPr>
          <w:rFonts w:ascii="Times New Roman" w:hAnsi="Times New Roman"/>
          <w:szCs w:val="24"/>
        </w:rPr>
        <w:t xml:space="preserve">проведение индивидуального обмера по месту нахождения </w:t>
      </w:r>
      <w:r>
        <w:rPr>
          <w:rFonts w:ascii="Times New Roman" w:hAnsi="Times New Roman"/>
          <w:szCs w:val="24"/>
        </w:rPr>
        <w:t>и</w:t>
      </w:r>
      <w:r w:rsidRPr="00106E8D">
        <w:rPr>
          <w:rFonts w:ascii="Times New Roman" w:hAnsi="Times New Roman"/>
          <w:szCs w:val="24"/>
        </w:rPr>
        <w:t>сполнителя,</w:t>
      </w:r>
      <w:r>
        <w:rPr>
          <w:rFonts w:ascii="Times New Roman" w:hAnsi="Times New Roman"/>
          <w:szCs w:val="24"/>
        </w:rPr>
        <w:t xml:space="preserve"> изготовление ПОИ</w:t>
      </w:r>
      <w:r w:rsidRPr="00560136">
        <w:rPr>
          <w:rFonts w:ascii="Times New Roman" w:hAnsi="Times New Roman"/>
          <w:szCs w:val="24"/>
        </w:rPr>
        <w:t xml:space="preserve"> </w:t>
      </w:r>
      <w:r w:rsidRPr="00106E8D">
        <w:rPr>
          <w:rFonts w:ascii="Times New Roman" w:hAnsi="Times New Roman"/>
          <w:szCs w:val="24"/>
        </w:rPr>
        <w:t>по индивидуальным обмерам</w:t>
      </w:r>
      <w:r>
        <w:rPr>
          <w:rFonts w:ascii="Times New Roman" w:hAnsi="Times New Roman"/>
          <w:szCs w:val="24"/>
        </w:rPr>
        <w:t xml:space="preserve">, </w:t>
      </w:r>
      <w:r w:rsidRPr="00106E8D">
        <w:rPr>
          <w:rFonts w:ascii="Times New Roman" w:hAnsi="Times New Roman"/>
          <w:szCs w:val="24"/>
        </w:rPr>
        <w:t>их примерк</w:t>
      </w:r>
      <w:r>
        <w:rPr>
          <w:rFonts w:ascii="Times New Roman" w:hAnsi="Times New Roman"/>
          <w:szCs w:val="24"/>
        </w:rPr>
        <w:t>у, а также обеспечение получателей указанными ПОИ</w:t>
      </w:r>
      <w:r w:rsidRPr="00106E8D">
        <w:rPr>
          <w:rFonts w:ascii="Times New Roman" w:hAnsi="Times New Roman"/>
          <w:szCs w:val="24"/>
        </w:rPr>
        <w:t xml:space="preserve"> по месту нахождения </w:t>
      </w:r>
      <w:r>
        <w:rPr>
          <w:rFonts w:ascii="Times New Roman" w:hAnsi="Times New Roman"/>
          <w:szCs w:val="24"/>
        </w:rPr>
        <w:t>и</w:t>
      </w:r>
      <w:r w:rsidRPr="00106E8D">
        <w:rPr>
          <w:rFonts w:ascii="Times New Roman" w:hAnsi="Times New Roman"/>
          <w:szCs w:val="24"/>
        </w:rPr>
        <w:t>сполнителя.</w:t>
      </w:r>
    </w:p>
    <w:p w:rsidR="007E161F" w:rsidRPr="00E63D9A" w:rsidRDefault="007E161F" w:rsidP="007E161F">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both"/>
        <w:rPr>
          <w:rFonts w:ascii="Times New Roman" w:hAnsi="Times New Roman"/>
          <w:szCs w:val="24"/>
        </w:rPr>
      </w:pPr>
    </w:p>
    <w:p w:rsidR="007E161F" w:rsidRPr="00E63D9A" w:rsidRDefault="007E161F" w:rsidP="007E161F">
      <w:pPr>
        <w:pStyle w:val="a4"/>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jc w:val="center"/>
        <w:rPr>
          <w:rFonts w:ascii="Times New Roman" w:hAnsi="Times New Roman"/>
          <w:b/>
          <w:szCs w:val="24"/>
        </w:rPr>
      </w:pPr>
      <w:r w:rsidRPr="00E63D9A">
        <w:rPr>
          <w:rFonts w:ascii="Times New Roman" w:hAnsi="Times New Roman"/>
          <w:b/>
          <w:szCs w:val="24"/>
        </w:rPr>
        <w:t>Требования к качеству выполняемых работ</w:t>
      </w:r>
    </w:p>
    <w:p w:rsidR="007E161F" w:rsidRDefault="007E161F" w:rsidP="007E161F">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szCs w:val="24"/>
        </w:rPr>
      </w:pPr>
      <w:r w:rsidRPr="00E63D9A">
        <w:rPr>
          <w:rFonts w:ascii="Times New Roman" w:hAnsi="Times New Roman"/>
          <w:szCs w:val="24"/>
        </w:rPr>
        <w:t xml:space="preserve">Качество изготавливаемых Изделий </w:t>
      </w:r>
      <w:r>
        <w:rPr>
          <w:rFonts w:ascii="Times New Roman" w:hAnsi="Times New Roman"/>
          <w:szCs w:val="24"/>
        </w:rPr>
        <w:t xml:space="preserve">в зависимости их вида </w:t>
      </w:r>
      <w:r w:rsidRPr="00E63D9A">
        <w:rPr>
          <w:rFonts w:ascii="Times New Roman" w:hAnsi="Times New Roman"/>
          <w:szCs w:val="24"/>
        </w:rPr>
        <w:t xml:space="preserve">должно соответствовать следующим государственным стандартам (ГОСТ), действующим на территории Российской Федерации: </w:t>
      </w:r>
    </w:p>
    <w:p w:rsidR="007E161F" w:rsidRPr="00E63D9A" w:rsidRDefault="007E161F" w:rsidP="007E161F">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szCs w:val="24"/>
        </w:rPr>
      </w:pPr>
      <w:r w:rsidRPr="008A628A">
        <w:rPr>
          <w:rFonts w:ascii="Times New Roman" w:hAnsi="Times New Roman"/>
          <w:szCs w:val="24"/>
        </w:rPr>
        <w:t>ГОСТ Р 51632-2014 «Технические средства реабилитации людей с ограничениями жизнедеятельности. Общие технические требования и методы испытаний»</w:t>
      </w:r>
      <w:r>
        <w:rPr>
          <w:rFonts w:ascii="Times New Roman" w:hAnsi="Times New Roman"/>
          <w:szCs w:val="24"/>
        </w:rPr>
        <w:t>;</w:t>
      </w:r>
    </w:p>
    <w:p w:rsidR="007E161F" w:rsidRDefault="007E161F" w:rsidP="007E161F">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szCs w:val="24"/>
        </w:rPr>
      </w:pPr>
      <w:r w:rsidRPr="00E63D9A">
        <w:rPr>
          <w:rFonts w:ascii="Times New Roman" w:hAnsi="Times New Roman"/>
          <w:szCs w:val="24"/>
        </w:rPr>
        <w:t>ГОСТ Р ИСО 22523-2007 «Протезы конечностей и ортезы наружные. Требования и методы испытаний»;</w:t>
      </w:r>
    </w:p>
    <w:p w:rsidR="007E161F" w:rsidRPr="00BD2A1E" w:rsidRDefault="007E161F" w:rsidP="007E161F">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szCs w:val="24"/>
        </w:rPr>
      </w:pPr>
      <w:r w:rsidRPr="00BD2A1E">
        <w:rPr>
          <w:rFonts w:ascii="Times New Roman" w:hAnsi="Times New Roman"/>
          <w:szCs w:val="24"/>
        </w:rPr>
        <w:t>ГОСТ Р ИСО 13405-2-2001 «Протезирование и ортезирование. Классификация и описание узлов протезов. Часть 2. Описание узлов протезов нижних конечностей»;</w:t>
      </w:r>
    </w:p>
    <w:p w:rsidR="007E161F" w:rsidRDefault="007E161F" w:rsidP="007E161F">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szCs w:val="24"/>
        </w:rPr>
      </w:pPr>
      <w:r w:rsidRPr="00BD2A1E">
        <w:rPr>
          <w:rFonts w:ascii="Times New Roman" w:hAnsi="Times New Roman"/>
          <w:szCs w:val="24"/>
        </w:rPr>
        <w:t>ГОСТ Р 51191-2007 «Узлы протезов нижних конечностей. Технические требования и методы испытаний».</w:t>
      </w:r>
    </w:p>
    <w:p w:rsidR="007E161F" w:rsidRDefault="007E161F" w:rsidP="007E161F">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szCs w:val="24"/>
        </w:rPr>
      </w:pPr>
      <w:r w:rsidRPr="00E63D9A">
        <w:rPr>
          <w:rFonts w:ascii="Times New Roman" w:hAnsi="Times New Roman"/>
          <w:szCs w:val="24"/>
        </w:rPr>
        <w:t xml:space="preserve">Материалы, полуфабрикаты для изготовления </w:t>
      </w:r>
      <w:r>
        <w:rPr>
          <w:rFonts w:ascii="Times New Roman" w:hAnsi="Times New Roman"/>
          <w:szCs w:val="24"/>
        </w:rPr>
        <w:t>ПОИ</w:t>
      </w:r>
      <w:r w:rsidRPr="00E63D9A">
        <w:rPr>
          <w:rFonts w:ascii="Times New Roman" w:hAnsi="Times New Roman"/>
          <w:szCs w:val="24"/>
        </w:rPr>
        <w:t xml:space="preserve"> должны соответствовать требованиям действующих стандартов и технических условий.</w:t>
      </w:r>
    </w:p>
    <w:p w:rsidR="007E161F" w:rsidRPr="00DE7F73" w:rsidRDefault="007E161F" w:rsidP="007E161F">
      <w:pPr>
        <w:ind w:firstLine="709"/>
        <w:jc w:val="both"/>
        <w:rPr>
          <w:lang w:val="ru-RU"/>
        </w:rPr>
      </w:pPr>
      <w:r w:rsidRPr="00DE7F73">
        <w:rPr>
          <w:lang w:val="ru-RU"/>
        </w:rPr>
        <w:t xml:space="preserve">Выполнение работ должно соответствовать назначениям медико-социальной экспертизы, </w:t>
      </w:r>
      <w:r>
        <w:rPr>
          <w:lang w:val="ru-RU"/>
        </w:rPr>
        <w:t>и</w:t>
      </w:r>
      <w:r w:rsidRPr="00DE7F73">
        <w:rPr>
          <w:lang w:val="ru-RU"/>
        </w:rPr>
        <w:t xml:space="preserve">зготовление </w:t>
      </w:r>
      <w:r>
        <w:rPr>
          <w:lang w:val="ru-RU"/>
        </w:rPr>
        <w:t>ПОИ</w:t>
      </w:r>
      <w:r w:rsidRPr="00DE7F73">
        <w:rPr>
          <w:lang w:val="ru-RU"/>
        </w:rPr>
        <w:t xml:space="preserve"> должно проводится по назначению врача и под его контролем. </w:t>
      </w:r>
    </w:p>
    <w:p w:rsidR="007E161F" w:rsidRDefault="007E161F" w:rsidP="007E161F">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szCs w:val="24"/>
        </w:rPr>
      </w:pPr>
      <w:r w:rsidRPr="00E63D9A">
        <w:rPr>
          <w:rFonts w:ascii="Times New Roman" w:hAnsi="Times New Roman"/>
          <w:szCs w:val="24"/>
        </w:rPr>
        <w:t xml:space="preserve">При выполнении работ должен быть осуществлен контроль при примерке и обеспечении </w:t>
      </w:r>
      <w:r>
        <w:rPr>
          <w:rFonts w:ascii="Times New Roman" w:hAnsi="Times New Roman"/>
          <w:szCs w:val="24"/>
        </w:rPr>
        <w:t>ПОИ</w:t>
      </w:r>
      <w:r w:rsidRPr="00E63D9A">
        <w:rPr>
          <w:rFonts w:ascii="Times New Roman" w:hAnsi="Times New Roman"/>
          <w:szCs w:val="24"/>
        </w:rPr>
        <w:t>. Получател</w:t>
      </w:r>
      <w:r>
        <w:rPr>
          <w:rFonts w:ascii="Times New Roman" w:hAnsi="Times New Roman"/>
          <w:szCs w:val="24"/>
        </w:rPr>
        <w:t>ь</w:t>
      </w:r>
      <w:r w:rsidRPr="00E63D9A">
        <w:rPr>
          <w:rFonts w:ascii="Times New Roman" w:hAnsi="Times New Roman"/>
          <w:szCs w:val="24"/>
        </w:rPr>
        <w:t xml:space="preserve"> при ношении не </w:t>
      </w:r>
      <w:r>
        <w:rPr>
          <w:rFonts w:ascii="Times New Roman" w:hAnsi="Times New Roman"/>
          <w:szCs w:val="24"/>
        </w:rPr>
        <w:t>должен</w:t>
      </w:r>
      <w:r w:rsidRPr="00E63D9A">
        <w:rPr>
          <w:rFonts w:ascii="Times New Roman" w:hAnsi="Times New Roman"/>
          <w:szCs w:val="24"/>
        </w:rPr>
        <w:t xml:space="preserve"> испытывать болей, избыточного давления, обуславливающих нарушения кровообращения. </w:t>
      </w:r>
      <w:r>
        <w:rPr>
          <w:rFonts w:ascii="Times New Roman" w:hAnsi="Times New Roman"/>
          <w:szCs w:val="24"/>
        </w:rPr>
        <w:t>ПОИ</w:t>
      </w:r>
      <w:r w:rsidRPr="00E63D9A">
        <w:rPr>
          <w:rFonts w:ascii="Times New Roman" w:hAnsi="Times New Roman"/>
          <w:szCs w:val="24"/>
        </w:rPr>
        <w:t xml:space="preserve"> должны допускать свободное надевание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w:t>
      </w:r>
    </w:p>
    <w:p w:rsidR="007E161F" w:rsidRPr="00E63D9A" w:rsidRDefault="007E161F" w:rsidP="007E161F">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szCs w:val="24"/>
        </w:rPr>
      </w:pPr>
    </w:p>
    <w:p w:rsidR="007E161F" w:rsidRPr="00E63D9A" w:rsidRDefault="007E161F" w:rsidP="007E161F">
      <w:pPr>
        <w:pStyle w:val="a4"/>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jc w:val="center"/>
        <w:rPr>
          <w:rFonts w:ascii="Times New Roman" w:hAnsi="Times New Roman"/>
          <w:b/>
          <w:szCs w:val="24"/>
        </w:rPr>
      </w:pPr>
      <w:r w:rsidRPr="00E63D9A">
        <w:rPr>
          <w:rFonts w:ascii="Times New Roman" w:hAnsi="Times New Roman"/>
          <w:b/>
          <w:szCs w:val="24"/>
        </w:rPr>
        <w:t>Требования к техническим и функциональным характеристикам</w:t>
      </w:r>
    </w:p>
    <w:p w:rsidR="007E161F" w:rsidRPr="00A92EDF" w:rsidRDefault="007E161F" w:rsidP="007E161F">
      <w:pPr>
        <w:ind w:firstLine="709"/>
        <w:jc w:val="both"/>
        <w:rPr>
          <w:lang w:val="ru-RU"/>
        </w:rPr>
      </w:pPr>
      <w:r w:rsidRPr="00A92EDF">
        <w:rPr>
          <w:lang w:val="ru-RU"/>
        </w:rPr>
        <w:t>Выполняемые работы должны содержать комплекс медицинских, технических и социальных мероприятий, проводимых с получател</w:t>
      </w:r>
      <w:r>
        <w:rPr>
          <w:lang w:val="ru-RU"/>
        </w:rPr>
        <w:t>ями</w:t>
      </w:r>
      <w:r w:rsidRPr="00A92EDF">
        <w:rPr>
          <w:lang w:val="ru-RU"/>
        </w:rPr>
        <w:t xml:space="preserve"> в целях восстановления и компенсации ограничений </w:t>
      </w:r>
      <w:r>
        <w:rPr>
          <w:lang w:val="ru-RU"/>
        </w:rPr>
        <w:t>их</w:t>
      </w:r>
      <w:r w:rsidRPr="00A92EDF">
        <w:rPr>
          <w:lang w:val="ru-RU"/>
        </w:rPr>
        <w:t xml:space="preserve">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конечностей получателя с помощью </w:t>
      </w:r>
      <w:r>
        <w:rPr>
          <w:lang w:val="ru-RU"/>
        </w:rPr>
        <w:t>ПОИ</w:t>
      </w:r>
      <w:r w:rsidRPr="00A92EDF">
        <w:rPr>
          <w:lang w:val="ru-RU"/>
        </w:rPr>
        <w:t>.</w:t>
      </w:r>
    </w:p>
    <w:p w:rsidR="007E161F" w:rsidRDefault="007E161F" w:rsidP="007E161F">
      <w:pPr>
        <w:ind w:firstLine="709"/>
        <w:jc w:val="both"/>
        <w:rPr>
          <w:lang w:val="ru-RU"/>
        </w:rPr>
      </w:pPr>
      <w:r w:rsidRPr="00A92EDF">
        <w:rPr>
          <w:lang w:val="ru-RU"/>
        </w:rPr>
        <w:t>Приемная гильза протез</w:t>
      </w:r>
      <w:r>
        <w:rPr>
          <w:lang w:val="ru-RU"/>
        </w:rPr>
        <w:t>ов</w:t>
      </w:r>
      <w:r w:rsidRPr="00A92EDF">
        <w:rPr>
          <w:lang w:val="ru-RU"/>
        </w:rPr>
        <w:t xml:space="preserve"> конечности должна изготавливаться по индивидуальному параметру получателя и предназначается для размещения в </w:t>
      </w:r>
      <w:r>
        <w:rPr>
          <w:lang w:val="ru-RU"/>
        </w:rPr>
        <w:t>ней</w:t>
      </w:r>
      <w:r w:rsidRPr="00A92EDF">
        <w:rPr>
          <w:lang w:val="ru-RU"/>
        </w:rPr>
        <w:t xml:space="preserve"> культи или пораженной конечности, обеспечивая взаимодействие человека с протезом конечности.</w:t>
      </w:r>
      <w:r>
        <w:rPr>
          <w:lang w:val="ru-RU"/>
        </w:rPr>
        <w:t xml:space="preserve"> </w:t>
      </w:r>
      <w:r w:rsidRPr="00A92EDF">
        <w:rPr>
          <w:lang w:val="ru-RU"/>
        </w:rPr>
        <w:t xml:space="preserve">Функциональный узел протеза конечности должен выполнять заданную функцию и иметь конструктивно-технологическую завершенность. </w:t>
      </w:r>
      <w:r>
        <w:rPr>
          <w:lang w:val="ru-RU"/>
        </w:rPr>
        <w:t>ПОИ должны быть укомплектованы всеми изделиями, обеспечивающими возможность их ношения получателем.</w:t>
      </w:r>
    </w:p>
    <w:p w:rsidR="007E161F" w:rsidRPr="007E161F" w:rsidRDefault="007E161F" w:rsidP="007E161F">
      <w:pPr>
        <w:ind w:firstLine="709"/>
        <w:jc w:val="both"/>
        <w:rPr>
          <w:lang w:val="ru-RU"/>
        </w:rPr>
      </w:pPr>
      <w:r w:rsidRPr="00A92EDF">
        <w:rPr>
          <w:lang w:val="ru-RU"/>
        </w:rPr>
        <w:t>Наименование, количество и требования к отдельным видам изделий указаны в Таблице 1. При</w:t>
      </w:r>
      <w:r w:rsidRPr="007E161F">
        <w:rPr>
          <w:lang w:val="ru-RU"/>
        </w:rPr>
        <w:t xml:space="preserve"> изготовлении изделий должны быть учтены индивидуальные особенности получателя.</w:t>
      </w:r>
    </w:p>
    <w:p w:rsidR="007E161F" w:rsidRPr="00E63D9A" w:rsidRDefault="007E161F" w:rsidP="007E161F">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firstLine="709"/>
        <w:jc w:val="both"/>
        <w:rPr>
          <w:rFonts w:ascii="Times New Roman" w:hAnsi="Times New Roman"/>
          <w:szCs w:val="24"/>
        </w:rPr>
      </w:pPr>
    </w:p>
    <w:p w:rsidR="007E161F" w:rsidRPr="00E63D9A" w:rsidRDefault="007E161F" w:rsidP="007E161F">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60"/>
        <w:jc w:val="right"/>
        <w:rPr>
          <w:rFonts w:ascii="Times New Roman" w:hAnsi="Times New Roman"/>
          <w:szCs w:val="24"/>
        </w:rPr>
      </w:pPr>
      <w:r w:rsidRPr="00E63D9A">
        <w:rPr>
          <w:rFonts w:ascii="Times New Roman" w:hAnsi="Times New Roman"/>
          <w:szCs w:val="24"/>
        </w:rPr>
        <w:lastRenderedPageBreak/>
        <w:t>Таблица 1</w:t>
      </w:r>
    </w:p>
    <w:tbl>
      <w:tblPr>
        <w:tblW w:w="1030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4822"/>
        <w:gridCol w:w="1428"/>
        <w:gridCol w:w="1593"/>
      </w:tblGrid>
      <w:tr w:rsidR="007E161F" w:rsidRPr="009F55F2" w:rsidTr="005F6314">
        <w:trPr>
          <w:trHeight w:val="570"/>
        </w:trPr>
        <w:tc>
          <w:tcPr>
            <w:tcW w:w="2466" w:type="dxa"/>
            <w:shd w:val="clear" w:color="auto" w:fill="auto"/>
            <w:hideMark/>
          </w:tcPr>
          <w:p w:rsidR="007E161F" w:rsidRPr="001F1EBA" w:rsidRDefault="007E161F" w:rsidP="005F6314">
            <w:pPr>
              <w:pStyle w:val="a7"/>
              <w:spacing w:line="276" w:lineRule="auto"/>
              <w:jc w:val="center"/>
              <w:rPr>
                <w:rFonts w:ascii="Times New Roman" w:hAnsi="Times New Roman"/>
                <w:bCs/>
                <w:lang w:val="ru-RU"/>
              </w:rPr>
            </w:pPr>
            <w:r w:rsidRPr="001F1EBA">
              <w:rPr>
                <w:rFonts w:ascii="Times New Roman" w:hAnsi="Times New Roman"/>
                <w:bCs/>
                <w:lang w:val="ru-RU"/>
              </w:rPr>
              <w:t>Наименование изделия (модель, шифр)</w:t>
            </w:r>
          </w:p>
        </w:tc>
        <w:tc>
          <w:tcPr>
            <w:tcW w:w="4822" w:type="dxa"/>
            <w:shd w:val="clear" w:color="auto" w:fill="auto"/>
            <w:hideMark/>
          </w:tcPr>
          <w:p w:rsidR="007E161F" w:rsidRPr="001F1EBA" w:rsidRDefault="007E161F" w:rsidP="005F6314">
            <w:pPr>
              <w:pStyle w:val="a7"/>
              <w:ind w:firstLine="709"/>
              <w:jc w:val="center"/>
              <w:rPr>
                <w:rFonts w:ascii="Times New Roman" w:hAnsi="Times New Roman"/>
                <w:bCs/>
                <w:lang w:val="ru-RU"/>
              </w:rPr>
            </w:pPr>
            <w:r w:rsidRPr="001F1EBA">
              <w:rPr>
                <w:rFonts w:ascii="Times New Roman" w:hAnsi="Times New Roman"/>
                <w:bCs/>
                <w:lang w:val="ru-RU"/>
              </w:rPr>
              <w:t>Характеристики изделия</w:t>
            </w:r>
          </w:p>
        </w:tc>
        <w:tc>
          <w:tcPr>
            <w:tcW w:w="1428" w:type="dxa"/>
          </w:tcPr>
          <w:p w:rsidR="007E161F" w:rsidRPr="001F1EBA" w:rsidRDefault="007E161F" w:rsidP="005F6314">
            <w:pPr>
              <w:pStyle w:val="a7"/>
              <w:jc w:val="center"/>
              <w:rPr>
                <w:rFonts w:ascii="Times New Roman" w:hAnsi="Times New Roman"/>
                <w:bCs/>
              </w:rPr>
            </w:pPr>
            <w:r w:rsidRPr="0016530E">
              <w:rPr>
                <w:rFonts w:ascii="Times New Roman" w:hAnsi="Times New Roman"/>
                <w:bCs/>
              </w:rPr>
              <w:t>Кол-во, шт.</w:t>
            </w:r>
          </w:p>
        </w:tc>
        <w:tc>
          <w:tcPr>
            <w:tcW w:w="1593" w:type="dxa"/>
            <w:shd w:val="clear" w:color="auto" w:fill="auto"/>
            <w:hideMark/>
          </w:tcPr>
          <w:p w:rsidR="007E161F" w:rsidRPr="001F1EBA" w:rsidRDefault="007E161F" w:rsidP="005F6314">
            <w:pPr>
              <w:pStyle w:val="a7"/>
              <w:jc w:val="center"/>
              <w:rPr>
                <w:rFonts w:ascii="Times New Roman" w:hAnsi="Times New Roman"/>
                <w:b/>
                <w:bCs/>
              </w:rPr>
            </w:pPr>
            <w:r w:rsidRPr="001F1EBA">
              <w:rPr>
                <w:rFonts w:ascii="Times New Roman" w:hAnsi="Times New Roman"/>
                <w:bCs/>
              </w:rPr>
              <w:t>Стоимость изделия, руб</w:t>
            </w:r>
            <w:r w:rsidRPr="001F1EBA">
              <w:rPr>
                <w:rFonts w:ascii="Times New Roman" w:hAnsi="Times New Roman"/>
                <w:b/>
                <w:bCs/>
              </w:rPr>
              <w:t>.</w:t>
            </w:r>
          </w:p>
        </w:tc>
      </w:tr>
      <w:tr w:rsidR="007E161F" w:rsidRPr="009F55F2" w:rsidTr="005F6314">
        <w:trPr>
          <w:trHeight w:val="4999"/>
        </w:trPr>
        <w:tc>
          <w:tcPr>
            <w:tcW w:w="2466" w:type="dxa"/>
            <w:shd w:val="clear" w:color="auto" w:fill="auto"/>
          </w:tcPr>
          <w:p w:rsidR="007E161F" w:rsidRPr="001F1EBA" w:rsidRDefault="007E161F" w:rsidP="005F6314">
            <w:pPr>
              <w:pStyle w:val="a7"/>
              <w:rPr>
                <w:rFonts w:ascii="Times New Roman" w:hAnsi="Times New Roman"/>
                <w:lang w:val="ru-RU"/>
              </w:rPr>
            </w:pPr>
            <w:r w:rsidRPr="001F1EBA">
              <w:rPr>
                <w:rFonts w:ascii="Times New Roman" w:hAnsi="Times New Roman"/>
                <w:lang w:val="ru-RU"/>
              </w:rPr>
              <w:t xml:space="preserve">Протез голени </w:t>
            </w:r>
          </w:p>
          <w:p w:rsidR="007E161F" w:rsidRPr="001F1EBA" w:rsidRDefault="007E161F" w:rsidP="005F6314">
            <w:pPr>
              <w:pStyle w:val="a7"/>
              <w:rPr>
                <w:rFonts w:ascii="Times New Roman" w:hAnsi="Times New Roman"/>
                <w:lang w:val="ru-RU"/>
              </w:rPr>
            </w:pPr>
            <w:r w:rsidRPr="001F1EBA">
              <w:rPr>
                <w:rFonts w:ascii="Times New Roman" w:hAnsi="Times New Roman"/>
                <w:lang w:val="ru-RU"/>
              </w:rPr>
              <w:t>модульного типа, в том числе при недоразвитии</w:t>
            </w:r>
          </w:p>
          <w:p w:rsidR="007E161F" w:rsidRPr="001F1EBA" w:rsidRDefault="007E161F" w:rsidP="005F6314">
            <w:pPr>
              <w:pStyle w:val="a7"/>
              <w:spacing w:line="276" w:lineRule="auto"/>
            </w:pPr>
            <w:r w:rsidRPr="001F1EBA">
              <w:rPr>
                <w:rFonts w:ascii="Times New Roman" w:hAnsi="Times New Roman"/>
                <w:lang w:val="ru-RU"/>
              </w:rPr>
              <w:t xml:space="preserve"> </w:t>
            </w:r>
          </w:p>
        </w:tc>
        <w:tc>
          <w:tcPr>
            <w:tcW w:w="4822" w:type="dxa"/>
            <w:shd w:val="clear" w:color="auto" w:fill="auto"/>
          </w:tcPr>
          <w:p w:rsidR="007E161F" w:rsidRPr="001F1EBA" w:rsidRDefault="007E161F" w:rsidP="005F6314">
            <w:pPr>
              <w:pStyle w:val="a7"/>
              <w:spacing w:line="276" w:lineRule="auto"/>
              <w:jc w:val="both"/>
              <w:rPr>
                <w:rFonts w:ascii="Times New Roman" w:hAnsi="Times New Roman"/>
                <w:lang w:val="ru-RU"/>
              </w:rPr>
            </w:pPr>
            <w:r w:rsidRPr="001F1EBA">
              <w:rPr>
                <w:rFonts w:ascii="Times New Roman" w:hAnsi="Times New Roman"/>
                <w:lang w:val="ru-RU"/>
              </w:rPr>
              <w:t xml:space="preserve">Протез голени модульного типа, состоит из несущей приемной гильзы, изготовленной из литьевого слоистого пластика на основе акриловых смол, гильза индивидуального изготовления по слепку и усилена высокопрочным карбоном, углепластиковая стопа со средним уровнем энергосбережения. </w:t>
            </w:r>
          </w:p>
          <w:p w:rsidR="007E161F" w:rsidRPr="001F1EBA" w:rsidRDefault="007E161F" w:rsidP="005F6314">
            <w:pPr>
              <w:pStyle w:val="a7"/>
              <w:spacing w:line="276" w:lineRule="auto"/>
              <w:jc w:val="both"/>
              <w:rPr>
                <w:rFonts w:ascii="Times New Roman" w:hAnsi="Times New Roman"/>
                <w:lang w:val="ru-RU"/>
              </w:rPr>
            </w:pPr>
            <w:r w:rsidRPr="001F1EBA">
              <w:rPr>
                <w:rFonts w:ascii="Times New Roman" w:hAnsi="Times New Roman"/>
                <w:lang w:val="ru-RU"/>
              </w:rPr>
              <w:t>В качестве вкладного элемента применяются чехлы полимерные, крепление чехла с использованием замкового устройства.</w:t>
            </w:r>
          </w:p>
          <w:p w:rsidR="007E161F" w:rsidRPr="001F1EBA" w:rsidRDefault="007E161F" w:rsidP="005F6314">
            <w:pPr>
              <w:pStyle w:val="a7"/>
              <w:spacing w:line="276" w:lineRule="auto"/>
              <w:jc w:val="both"/>
              <w:rPr>
                <w:rFonts w:ascii="Times New Roman" w:hAnsi="Times New Roman"/>
                <w:lang w:val="ru-RU"/>
              </w:rPr>
            </w:pPr>
            <w:r w:rsidRPr="001F1EBA">
              <w:rPr>
                <w:rFonts w:ascii="Times New Roman" w:eastAsia="Times New Roman" w:hAnsi="Times New Roman"/>
                <w:lang w:eastAsia="ru-RU"/>
              </w:rPr>
              <w:t>Регулировочно</w:t>
            </w:r>
            <w:r w:rsidRPr="001F1EBA">
              <w:rPr>
                <w:rFonts w:ascii="Times New Roman" w:eastAsia="Times New Roman" w:hAnsi="Times New Roman"/>
                <w:lang w:val="ru-RU" w:eastAsia="ru-RU"/>
              </w:rPr>
              <w:t xml:space="preserve"> </w:t>
            </w:r>
            <w:r w:rsidRPr="001F1EBA">
              <w:rPr>
                <w:rFonts w:ascii="Times New Roman" w:eastAsia="Times New Roman" w:hAnsi="Times New Roman"/>
                <w:lang w:eastAsia="ru-RU"/>
              </w:rPr>
              <w:t>-</w:t>
            </w:r>
            <w:r w:rsidRPr="001F1EBA">
              <w:rPr>
                <w:rFonts w:ascii="Times New Roman" w:eastAsia="Times New Roman" w:hAnsi="Times New Roman"/>
                <w:lang w:val="ru-RU" w:eastAsia="ru-RU"/>
              </w:rPr>
              <w:t xml:space="preserve"> </w:t>
            </w:r>
            <w:r w:rsidRPr="001F1EBA">
              <w:rPr>
                <w:rFonts w:ascii="Times New Roman" w:eastAsia="Times New Roman" w:hAnsi="Times New Roman"/>
                <w:lang w:eastAsia="ru-RU"/>
              </w:rPr>
              <w:t>соединительные устройства соответствуют весу инвалид</w:t>
            </w:r>
            <w:r w:rsidRPr="001F1EBA">
              <w:rPr>
                <w:rFonts w:ascii="Times New Roman" w:eastAsia="Times New Roman" w:hAnsi="Times New Roman"/>
                <w:lang w:val="ru-RU" w:eastAsia="ru-RU"/>
              </w:rPr>
              <w:t>а</w:t>
            </w:r>
            <w:r w:rsidRPr="001F1EBA">
              <w:rPr>
                <w:rFonts w:ascii="Times New Roman" w:hAnsi="Times New Roman"/>
                <w:lang w:val="ru-RU"/>
              </w:rPr>
              <w:t xml:space="preserve">. </w:t>
            </w:r>
          </w:p>
          <w:p w:rsidR="007E161F" w:rsidRPr="001F1EBA" w:rsidRDefault="007E161F" w:rsidP="005F6314">
            <w:pPr>
              <w:pStyle w:val="a7"/>
              <w:spacing w:line="276" w:lineRule="auto"/>
              <w:jc w:val="both"/>
              <w:rPr>
                <w:rFonts w:ascii="Times New Roman" w:hAnsi="Times New Roman"/>
                <w:lang w:val="ru-RU"/>
              </w:rPr>
            </w:pPr>
            <w:r w:rsidRPr="001F1EBA">
              <w:rPr>
                <w:rFonts w:ascii="Times New Roman" w:hAnsi="Times New Roman"/>
                <w:lang w:val="ru-RU"/>
              </w:rPr>
              <w:t>Косметическая облицовка модульная-пенополиуретан, к</w:t>
            </w:r>
            <w:r w:rsidRPr="001F1EBA">
              <w:rPr>
                <w:rFonts w:ascii="Times New Roman" w:eastAsia="Times New Roman" w:hAnsi="Times New Roman"/>
                <w:lang w:eastAsia="ru-RU"/>
              </w:rPr>
              <w:t>осметическое покрытие облицовки – чулки ортопедические</w:t>
            </w:r>
            <w:r w:rsidRPr="001F1EBA">
              <w:rPr>
                <w:rFonts w:ascii="Times New Roman" w:hAnsi="Times New Roman"/>
                <w:lang w:val="ru-RU"/>
              </w:rPr>
              <w:t xml:space="preserve"> перлоновые.</w:t>
            </w:r>
          </w:p>
          <w:p w:rsidR="007E161F" w:rsidRPr="001F1EBA" w:rsidRDefault="007E161F" w:rsidP="005F6314">
            <w:pPr>
              <w:pStyle w:val="a7"/>
              <w:spacing w:line="276" w:lineRule="auto"/>
              <w:jc w:val="both"/>
              <w:rPr>
                <w:rFonts w:ascii="Times New Roman" w:hAnsi="Times New Roman"/>
                <w:lang w:val="ru-RU"/>
              </w:rPr>
            </w:pPr>
            <w:r w:rsidRPr="001F1EBA">
              <w:rPr>
                <w:rFonts w:ascii="Times New Roman" w:hAnsi="Times New Roman"/>
                <w:lang w:val="ru-RU"/>
              </w:rPr>
              <w:t>В комплекте идут чехлы махровые.</w:t>
            </w:r>
          </w:p>
        </w:tc>
        <w:tc>
          <w:tcPr>
            <w:tcW w:w="1428" w:type="dxa"/>
          </w:tcPr>
          <w:p w:rsidR="007E161F" w:rsidRPr="001F1EBA" w:rsidRDefault="007E161F" w:rsidP="005F6314">
            <w:pPr>
              <w:pStyle w:val="a7"/>
              <w:jc w:val="center"/>
              <w:rPr>
                <w:rFonts w:ascii="Times New Roman" w:hAnsi="Times New Roman"/>
                <w:bCs/>
                <w:lang w:val="ru-RU"/>
              </w:rPr>
            </w:pPr>
            <w:r>
              <w:rPr>
                <w:rFonts w:ascii="Times New Roman" w:hAnsi="Times New Roman"/>
                <w:bCs/>
                <w:lang w:val="ru-RU"/>
              </w:rPr>
              <w:t>1</w:t>
            </w:r>
          </w:p>
        </w:tc>
        <w:tc>
          <w:tcPr>
            <w:tcW w:w="1593" w:type="dxa"/>
            <w:shd w:val="clear" w:color="auto" w:fill="auto"/>
          </w:tcPr>
          <w:p w:rsidR="007E161F" w:rsidRPr="001F1EBA" w:rsidRDefault="007E161F" w:rsidP="005F6314">
            <w:pPr>
              <w:pStyle w:val="a7"/>
              <w:jc w:val="center"/>
              <w:rPr>
                <w:rFonts w:ascii="Times New Roman" w:hAnsi="Times New Roman"/>
                <w:bCs/>
                <w:lang w:val="ru-RU"/>
              </w:rPr>
            </w:pPr>
            <w:r>
              <w:rPr>
                <w:rFonts w:ascii="Times New Roman" w:hAnsi="Times New Roman"/>
                <w:bCs/>
                <w:lang w:val="ru-RU"/>
              </w:rPr>
              <w:t>301800,00</w:t>
            </w:r>
          </w:p>
        </w:tc>
      </w:tr>
      <w:tr w:rsidR="007E161F" w:rsidRPr="009F55F2" w:rsidTr="005F6314">
        <w:trPr>
          <w:trHeight w:val="570"/>
        </w:trPr>
        <w:tc>
          <w:tcPr>
            <w:tcW w:w="2466" w:type="dxa"/>
            <w:shd w:val="clear" w:color="auto" w:fill="auto"/>
          </w:tcPr>
          <w:p w:rsidR="007E161F" w:rsidRPr="001F1EBA" w:rsidRDefault="007E161F" w:rsidP="005F6314">
            <w:pPr>
              <w:pStyle w:val="a7"/>
              <w:rPr>
                <w:rFonts w:ascii="Times New Roman" w:hAnsi="Times New Roman"/>
                <w:lang w:val="ru-RU"/>
              </w:rPr>
            </w:pPr>
            <w:r w:rsidRPr="001F1EBA">
              <w:rPr>
                <w:rFonts w:ascii="Times New Roman" w:hAnsi="Times New Roman"/>
                <w:lang w:val="ru-RU"/>
              </w:rPr>
              <w:t>Чехол на культю голени из полимерного материала (силиконовый)</w:t>
            </w:r>
          </w:p>
        </w:tc>
        <w:tc>
          <w:tcPr>
            <w:tcW w:w="4822" w:type="dxa"/>
            <w:shd w:val="clear" w:color="auto" w:fill="auto"/>
          </w:tcPr>
          <w:p w:rsidR="007E161F" w:rsidRPr="001F1EBA" w:rsidRDefault="007E161F" w:rsidP="005F6314">
            <w:pPr>
              <w:pStyle w:val="a7"/>
              <w:spacing w:line="276" w:lineRule="auto"/>
              <w:jc w:val="both"/>
              <w:rPr>
                <w:rFonts w:ascii="Times New Roman" w:hAnsi="Times New Roman"/>
                <w:lang w:val="ru-RU"/>
              </w:rPr>
            </w:pPr>
            <w:r w:rsidRPr="001F1EBA">
              <w:rPr>
                <w:rFonts w:ascii="Times New Roman" w:hAnsi="Times New Roman"/>
                <w:lang w:val="ru-RU"/>
              </w:rPr>
              <w:t xml:space="preserve">Чехол силиконовый на культю голени изготавливается из медицинского силикона с внешним текстильным покрытием, фиксирует мягкие ткани культи относительно внутренней поверхности чехла. </w:t>
            </w:r>
          </w:p>
          <w:p w:rsidR="007E161F" w:rsidRPr="001F1EBA" w:rsidRDefault="007E161F" w:rsidP="005F6314">
            <w:pPr>
              <w:pStyle w:val="a7"/>
              <w:spacing w:line="276" w:lineRule="auto"/>
              <w:jc w:val="both"/>
              <w:rPr>
                <w:rFonts w:ascii="Times New Roman" w:hAnsi="Times New Roman"/>
                <w:lang w:val="ru-RU"/>
              </w:rPr>
            </w:pPr>
            <w:r w:rsidRPr="001F1EBA">
              <w:rPr>
                <w:rFonts w:ascii="Times New Roman" w:hAnsi="Times New Roman"/>
                <w:lang w:val="ru-RU"/>
              </w:rPr>
              <w:t xml:space="preserve">Силиконовый чехол предназначен для смягчения воздействия приемной гильзы на кожу культи, стабилизирующего эффекта, обеспечивает полный контакта культи с приемной гильзой. Ношение силиконового чехла оказывает умеренное компрессионное воздействие на мягкие ткани культи. </w:t>
            </w:r>
          </w:p>
        </w:tc>
        <w:tc>
          <w:tcPr>
            <w:tcW w:w="1428" w:type="dxa"/>
          </w:tcPr>
          <w:p w:rsidR="007E161F" w:rsidRPr="001F1EBA" w:rsidRDefault="007E161F" w:rsidP="005F6314">
            <w:pPr>
              <w:pStyle w:val="a7"/>
              <w:jc w:val="center"/>
              <w:rPr>
                <w:rFonts w:ascii="Times New Roman" w:hAnsi="Times New Roman"/>
                <w:bCs/>
                <w:lang w:val="ru-RU"/>
              </w:rPr>
            </w:pPr>
            <w:r>
              <w:rPr>
                <w:rFonts w:ascii="Times New Roman" w:hAnsi="Times New Roman"/>
                <w:bCs/>
                <w:lang w:val="ru-RU"/>
              </w:rPr>
              <w:t>1</w:t>
            </w:r>
          </w:p>
        </w:tc>
        <w:tc>
          <w:tcPr>
            <w:tcW w:w="1593" w:type="dxa"/>
            <w:shd w:val="clear" w:color="auto" w:fill="auto"/>
          </w:tcPr>
          <w:p w:rsidR="007E161F" w:rsidRPr="001F1EBA" w:rsidRDefault="007E161F" w:rsidP="005F6314">
            <w:pPr>
              <w:pStyle w:val="a7"/>
              <w:jc w:val="center"/>
              <w:rPr>
                <w:rFonts w:ascii="Times New Roman" w:hAnsi="Times New Roman"/>
                <w:bCs/>
                <w:lang w:val="ru-RU"/>
              </w:rPr>
            </w:pPr>
            <w:r>
              <w:rPr>
                <w:rFonts w:ascii="Times New Roman" w:hAnsi="Times New Roman"/>
                <w:bCs/>
                <w:lang w:val="ru-RU"/>
              </w:rPr>
              <w:t>49283,33</w:t>
            </w:r>
          </w:p>
        </w:tc>
      </w:tr>
      <w:tr w:rsidR="007E161F" w:rsidRPr="009F55F2" w:rsidTr="005F6314">
        <w:trPr>
          <w:trHeight w:val="570"/>
        </w:trPr>
        <w:tc>
          <w:tcPr>
            <w:tcW w:w="2466" w:type="dxa"/>
            <w:shd w:val="clear" w:color="auto" w:fill="auto"/>
          </w:tcPr>
          <w:p w:rsidR="007E161F" w:rsidRPr="001F1EBA" w:rsidRDefault="007E161F" w:rsidP="005F6314">
            <w:pPr>
              <w:pStyle w:val="a7"/>
              <w:rPr>
                <w:rFonts w:ascii="Times New Roman" w:hAnsi="Times New Roman"/>
                <w:lang w:val="ru-RU"/>
              </w:rPr>
            </w:pPr>
            <w:r w:rsidRPr="001F1EBA">
              <w:rPr>
                <w:rFonts w:ascii="Times New Roman" w:hAnsi="Times New Roman"/>
                <w:lang w:val="ru-RU"/>
              </w:rPr>
              <w:t>Протез голени для купания</w:t>
            </w:r>
          </w:p>
        </w:tc>
        <w:tc>
          <w:tcPr>
            <w:tcW w:w="4822" w:type="dxa"/>
            <w:shd w:val="clear" w:color="auto" w:fill="auto"/>
          </w:tcPr>
          <w:p w:rsidR="007E161F" w:rsidRPr="001F1EBA" w:rsidRDefault="007E161F" w:rsidP="005F6314">
            <w:pPr>
              <w:pStyle w:val="a7"/>
              <w:jc w:val="both"/>
              <w:rPr>
                <w:rFonts w:ascii="Times New Roman" w:hAnsi="Times New Roman"/>
                <w:lang w:val="ru-RU"/>
              </w:rPr>
            </w:pPr>
            <w:r w:rsidRPr="001F1EBA">
              <w:rPr>
                <w:rFonts w:ascii="Times New Roman" w:hAnsi="Times New Roman"/>
                <w:lang w:val="ru-RU"/>
              </w:rPr>
              <w:t>Протез голени для купания состоит из приемной гильзы, изготовленной из литьевого слоистого пластика на основе акриловых смол, гильза индивидуального изготовления по слепку и усилена высокопрочным карбоном.</w:t>
            </w:r>
          </w:p>
          <w:p w:rsidR="007E161F" w:rsidRPr="001F1EBA" w:rsidRDefault="007E161F" w:rsidP="005F6314">
            <w:pPr>
              <w:pStyle w:val="a7"/>
              <w:jc w:val="both"/>
              <w:rPr>
                <w:rFonts w:ascii="Times New Roman" w:hAnsi="Times New Roman"/>
                <w:lang w:val="ru-RU"/>
              </w:rPr>
            </w:pPr>
            <w:r w:rsidRPr="001F1EBA">
              <w:rPr>
                <w:rFonts w:ascii="Times New Roman" w:hAnsi="Times New Roman"/>
                <w:lang w:val="ru-RU"/>
              </w:rPr>
              <w:t xml:space="preserve">Стопа влагостойка, подошва стопы имеет поверхность с защитой от проскальзывания и позволяет безопасно ходить по мокрым и скользким поверхностям. </w:t>
            </w:r>
          </w:p>
          <w:p w:rsidR="007E161F" w:rsidRPr="001F1EBA" w:rsidRDefault="007E161F" w:rsidP="005F6314">
            <w:pPr>
              <w:pStyle w:val="a7"/>
              <w:jc w:val="both"/>
              <w:rPr>
                <w:rFonts w:ascii="Times New Roman" w:hAnsi="Times New Roman"/>
                <w:lang w:val="ru-RU"/>
              </w:rPr>
            </w:pPr>
            <w:r w:rsidRPr="001F1EBA">
              <w:rPr>
                <w:rFonts w:ascii="Times New Roman" w:hAnsi="Times New Roman"/>
                <w:lang w:val="ru-RU"/>
              </w:rPr>
              <w:t>Все полуфабрикаты и РСУ из влагозащищенных материалов.</w:t>
            </w:r>
          </w:p>
          <w:p w:rsidR="007E161F" w:rsidRPr="001F1EBA" w:rsidRDefault="007E161F" w:rsidP="005F6314">
            <w:pPr>
              <w:pStyle w:val="a7"/>
              <w:jc w:val="both"/>
              <w:rPr>
                <w:rFonts w:ascii="Times New Roman" w:hAnsi="Times New Roman"/>
                <w:lang w:val="ru-RU"/>
              </w:rPr>
            </w:pPr>
            <w:r w:rsidRPr="001F1EBA">
              <w:rPr>
                <w:rFonts w:ascii="Times New Roman" w:hAnsi="Times New Roman"/>
                <w:lang w:val="ru-RU"/>
              </w:rPr>
              <w:t>Крепление вакуумное, дополнительное крепление с помощью наколенника.</w:t>
            </w:r>
          </w:p>
        </w:tc>
        <w:tc>
          <w:tcPr>
            <w:tcW w:w="1428" w:type="dxa"/>
          </w:tcPr>
          <w:p w:rsidR="007E161F" w:rsidRPr="001F1EBA" w:rsidRDefault="007E161F" w:rsidP="005F6314">
            <w:pPr>
              <w:pStyle w:val="a7"/>
              <w:jc w:val="center"/>
              <w:rPr>
                <w:rFonts w:ascii="Times New Roman" w:hAnsi="Times New Roman"/>
                <w:bCs/>
                <w:lang w:val="ru-RU"/>
              </w:rPr>
            </w:pPr>
            <w:r>
              <w:rPr>
                <w:rFonts w:ascii="Times New Roman" w:hAnsi="Times New Roman"/>
                <w:bCs/>
                <w:lang w:val="ru-RU"/>
              </w:rPr>
              <w:t>1</w:t>
            </w:r>
          </w:p>
        </w:tc>
        <w:tc>
          <w:tcPr>
            <w:tcW w:w="1593" w:type="dxa"/>
            <w:shd w:val="clear" w:color="auto" w:fill="auto"/>
          </w:tcPr>
          <w:p w:rsidR="007E161F" w:rsidRPr="001F1EBA" w:rsidRDefault="007E161F" w:rsidP="005F6314">
            <w:pPr>
              <w:pStyle w:val="a7"/>
              <w:jc w:val="center"/>
              <w:rPr>
                <w:rFonts w:ascii="Times New Roman" w:hAnsi="Times New Roman"/>
                <w:bCs/>
                <w:lang w:val="ru-RU"/>
              </w:rPr>
            </w:pPr>
            <w:r>
              <w:rPr>
                <w:rFonts w:ascii="Times New Roman" w:hAnsi="Times New Roman"/>
                <w:bCs/>
                <w:lang w:val="ru-RU"/>
              </w:rPr>
              <w:t>159425,00</w:t>
            </w:r>
          </w:p>
        </w:tc>
      </w:tr>
      <w:tr w:rsidR="007E161F" w:rsidRPr="009F55F2" w:rsidTr="005F6314">
        <w:trPr>
          <w:trHeight w:val="570"/>
        </w:trPr>
        <w:tc>
          <w:tcPr>
            <w:tcW w:w="2466" w:type="dxa"/>
            <w:shd w:val="clear" w:color="auto" w:fill="auto"/>
          </w:tcPr>
          <w:p w:rsidR="007E161F" w:rsidRPr="001F1EBA" w:rsidRDefault="007E161F" w:rsidP="005F6314">
            <w:pPr>
              <w:pStyle w:val="a7"/>
              <w:rPr>
                <w:rFonts w:ascii="Times New Roman" w:hAnsi="Times New Roman"/>
                <w:lang w:val="ru-RU"/>
              </w:rPr>
            </w:pPr>
            <w:r w:rsidRPr="001F1EBA">
              <w:rPr>
                <w:rFonts w:ascii="Times New Roman" w:hAnsi="Times New Roman"/>
                <w:lang w:val="ru-RU"/>
              </w:rPr>
              <w:t>Протез предплечья косметический</w:t>
            </w:r>
          </w:p>
        </w:tc>
        <w:tc>
          <w:tcPr>
            <w:tcW w:w="4822" w:type="dxa"/>
            <w:shd w:val="clear" w:color="auto" w:fill="auto"/>
          </w:tcPr>
          <w:p w:rsidR="007E161F" w:rsidRPr="001F1EBA" w:rsidRDefault="007E161F" w:rsidP="005F6314">
            <w:pPr>
              <w:pStyle w:val="a7"/>
              <w:spacing w:line="276" w:lineRule="auto"/>
              <w:jc w:val="both"/>
              <w:rPr>
                <w:rFonts w:ascii="Times New Roman" w:hAnsi="Times New Roman"/>
                <w:lang w:val="ru-RU"/>
              </w:rPr>
            </w:pPr>
            <w:r w:rsidRPr="001F1EBA">
              <w:rPr>
                <w:rFonts w:ascii="Times New Roman" w:hAnsi="Times New Roman"/>
                <w:lang w:val="ru-RU"/>
              </w:rPr>
              <w:t>Протез предплечья косметический состоит из подобранной индивидуально по размеру косметической кисти, лучезапястного узла и гильзы предплечья.</w:t>
            </w:r>
          </w:p>
          <w:p w:rsidR="007E161F" w:rsidRPr="001F1EBA" w:rsidRDefault="007E161F" w:rsidP="005F6314">
            <w:pPr>
              <w:pStyle w:val="a7"/>
              <w:spacing w:line="276" w:lineRule="auto"/>
              <w:jc w:val="both"/>
              <w:rPr>
                <w:rFonts w:ascii="Times New Roman" w:hAnsi="Times New Roman"/>
                <w:lang w:val="ru-RU"/>
              </w:rPr>
            </w:pPr>
            <w:r w:rsidRPr="001F1EBA">
              <w:rPr>
                <w:rFonts w:ascii="Times New Roman" w:hAnsi="Times New Roman"/>
                <w:lang w:val="ru-RU"/>
              </w:rPr>
              <w:lastRenderedPageBreak/>
              <w:t>Приёмная гильза предплечья изготовлена индивидуально по слепку с культи инвалида из слоистого пластика на основе акриловых смол.</w:t>
            </w:r>
          </w:p>
          <w:p w:rsidR="007E161F" w:rsidRPr="001F1EBA" w:rsidRDefault="007E161F" w:rsidP="005F6314">
            <w:pPr>
              <w:pStyle w:val="a7"/>
              <w:spacing w:line="276" w:lineRule="auto"/>
              <w:jc w:val="both"/>
              <w:rPr>
                <w:rFonts w:ascii="Times New Roman" w:hAnsi="Times New Roman"/>
                <w:lang w:val="ru-RU"/>
              </w:rPr>
            </w:pPr>
            <w:r w:rsidRPr="001F1EBA">
              <w:rPr>
                <w:rFonts w:ascii="Times New Roman" w:hAnsi="Times New Roman"/>
                <w:lang w:val="ru-RU"/>
              </w:rPr>
              <w:t>Искусственная кисть имеет ярко выраженную косметичность (детализированные папиллярные линии, вены, рельеф), со скользящим покрытием для удобства надевания одежды.</w:t>
            </w:r>
          </w:p>
          <w:p w:rsidR="007E161F" w:rsidRPr="001F1EBA" w:rsidRDefault="007E161F" w:rsidP="005F6314">
            <w:pPr>
              <w:pStyle w:val="a7"/>
              <w:spacing w:line="276" w:lineRule="auto"/>
              <w:jc w:val="both"/>
              <w:rPr>
                <w:rFonts w:ascii="Times New Roman" w:hAnsi="Times New Roman"/>
                <w:lang w:val="ru-RU"/>
              </w:rPr>
            </w:pPr>
            <w:r w:rsidRPr="001F1EBA">
              <w:rPr>
                <w:rFonts w:ascii="Times New Roman" w:hAnsi="Times New Roman"/>
                <w:lang w:val="ru-RU"/>
              </w:rPr>
              <w:t>Крепление протеза осуществляется за счёт полимерного чехла с помощью замка, что гарантирует очень высокую степень надёжности соединения с гильзой и несущим модулем посредством специального замка, фиксируясь в нём при помощи особого замкового штыря.</w:t>
            </w:r>
          </w:p>
        </w:tc>
        <w:tc>
          <w:tcPr>
            <w:tcW w:w="1428" w:type="dxa"/>
          </w:tcPr>
          <w:p w:rsidR="007E161F" w:rsidRPr="001F1EBA" w:rsidRDefault="007E161F" w:rsidP="005F6314">
            <w:pPr>
              <w:pStyle w:val="a7"/>
              <w:jc w:val="center"/>
              <w:rPr>
                <w:rFonts w:ascii="Times New Roman" w:hAnsi="Times New Roman"/>
                <w:bCs/>
                <w:lang w:val="ru-RU"/>
              </w:rPr>
            </w:pPr>
            <w:r>
              <w:rPr>
                <w:rFonts w:ascii="Times New Roman" w:hAnsi="Times New Roman"/>
                <w:bCs/>
                <w:lang w:val="ru-RU"/>
              </w:rPr>
              <w:lastRenderedPageBreak/>
              <w:t>1</w:t>
            </w:r>
          </w:p>
        </w:tc>
        <w:tc>
          <w:tcPr>
            <w:tcW w:w="1593" w:type="dxa"/>
            <w:shd w:val="clear" w:color="auto" w:fill="auto"/>
          </w:tcPr>
          <w:p w:rsidR="007E161F" w:rsidRPr="001F1EBA" w:rsidRDefault="007E161F" w:rsidP="005F6314">
            <w:pPr>
              <w:pStyle w:val="a7"/>
              <w:jc w:val="center"/>
              <w:rPr>
                <w:rFonts w:ascii="Times New Roman" w:hAnsi="Times New Roman"/>
                <w:bCs/>
                <w:lang w:val="ru-RU"/>
              </w:rPr>
            </w:pPr>
            <w:r>
              <w:rPr>
                <w:rFonts w:ascii="Times New Roman" w:hAnsi="Times New Roman"/>
                <w:bCs/>
                <w:lang w:val="ru-RU"/>
              </w:rPr>
              <w:t>289766,66</w:t>
            </w:r>
          </w:p>
        </w:tc>
      </w:tr>
      <w:tr w:rsidR="007E161F" w:rsidRPr="009F55F2" w:rsidTr="005F6314">
        <w:trPr>
          <w:trHeight w:val="570"/>
        </w:trPr>
        <w:tc>
          <w:tcPr>
            <w:tcW w:w="2466" w:type="dxa"/>
            <w:shd w:val="clear" w:color="auto" w:fill="auto"/>
          </w:tcPr>
          <w:p w:rsidR="007E161F" w:rsidRPr="001F1EBA" w:rsidRDefault="007E161F" w:rsidP="005F6314">
            <w:pPr>
              <w:pStyle w:val="a7"/>
              <w:rPr>
                <w:rFonts w:ascii="Times New Roman" w:hAnsi="Times New Roman"/>
                <w:lang w:val="ru-RU"/>
              </w:rPr>
            </w:pPr>
            <w:r w:rsidRPr="001F1EBA">
              <w:rPr>
                <w:rFonts w:ascii="Times New Roman" w:hAnsi="Times New Roman"/>
                <w:lang w:val="ru-RU"/>
              </w:rPr>
              <w:lastRenderedPageBreak/>
              <w:t>Чехол на культю предплечья из полимерного материала (силиконовый)</w:t>
            </w:r>
          </w:p>
        </w:tc>
        <w:tc>
          <w:tcPr>
            <w:tcW w:w="4822" w:type="dxa"/>
            <w:shd w:val="clear" w:color="auto" w:fill="auto"/>
          </w:tcPr>
          <w:p w:rsidR="007E161F" w:rsidRPr="001F1EBA" w:rsidRDefault="007E161F" w:rsidP="005F6314">
            <w:pPr>
              <w:pStyle w:val="a7"/>
              <w:spacing w:line="276" w:lineRule="auto"/>
              <w:jc w:val="both"/>
              <w:rPr>
                <w:rFonts w:ascii="Times New Roman" w:hAnsi="Times New Roman"/>
                <w:lang w:val="ru-RU"/>
              </w:rPr>
            </w:pPr>
            <w:r w:rsidRPr="001F1EBA">
              <w:rPr>
                <w:rFonts w:ascii="Times New Roman" w:hAnsi="Times New Roman"/>
                <w:lang w:val="ru-RU"/>
              </w:rPr>
              <w:t>Эластичные свойства чехла обеспечивают равномерное и плотное покрытие культи с обхватом всей её поверхности,</w:t>
            </w:r>
            <w:r w:rsidRPr="001F1EBA">
              <w:t xml:space="preserve"> </w:t>
            </w:r>
            <w:r w:rsidRPr="001F1EBA">
              <w:rPr>
                <w:rFonts w:ascii="Times New Roman" w:hAnsi="Times New Roman"/>
                <w:lang w:val="ru-RU"/>
              </w:rPr>
              <w:t xml:space="preserve">предупреждает трение кожи в гильзе протеза, предохраняя её тем самым от возможных механических повреждений. </w:t>
            </w:r>
          </w:p>
        </w:tc>
        <w:tc>
          <w:tcPr>
            <w:tcW w:w="1428" w:type="dxa"/>
          </w:tcPr>
          <w:p w:rsidR="007E161F" w:rsidRPr="0016530E" w:rsidRDefault="007E161F" w:rsidP="005F6314">
            <w:pPr>
              <w:pStyle w:val="a7"/>
              <w:jc w:val="center"/>
              <w:rPr>
                <w:rFonts w:ascii="Times New Roman" w:hAnsi="Times New Roman"/>
                <w:bCs/>
                <w:lang w:val="ru-RU"/>
              </w:rPr>
            </w:pPr>
            <w:r>
              <w:rPr>
                <w:rFonts w:ascii="Times New Roman" w:hAnsi="Times New Roman"/>
                <w:bCs/>
                <w:lang w:val="ru-RU"/>
              </w:rPr>
              <w:t>1</w:t>
            </w:r>
          </w:p>
        </w:tc>
        <w:tc>
          <w:tcPr>
            <w:tcW w:w="1593" w:type="dxa"/>
            <w:shd w:val="clear" w:color="auto" w:fill="auto"/>
          </w:tcPr>
          <w:p w:rsidR="007E161F" w:rsidRPr="004B60E4" w:rsidRDefault="007E161F" w:rsidP="005F6314">
            <w:pPr>
              <w:pStyle w:val="a7"/>
              <w:jc w:val="center"/>
              <w:rPr>
                <w:rFonts w:ascii="Times New Roman" w:hAnsi="Times New Roman"/>
                <w:bCs/>
                <w:lang w:val="ru-RU"/>
              </w:rPr>
            </w:pPr>
            <w:r>
              <w:rPr>
                <w:rFonts w:ascii="Times New Roman" w:hAnsi="Times New Roman"/>
                <w:bCs/>
                <w:lang w:val="ru-RU"/>
              </w:rPr>
              <w:t>59366,66</w:t>
            </w:r>
          </w:p>
        </w:tc>
      </w:tr>
      <w:tr w:rsidR="007E161F" w:rsidRPr="009F55F2" w:rsidTr="005F6314">
        <w:trPr>
          <w:trHeight w:val="570"/>
        </w:trPr>
        <w:tc>
          <w:tcPr>
            <w:tcW w:w="2466" w:type="dxa"/>
            <w:shd w:val="clear" w:color="auto" w:fill="auto"/>
          </w:tcPr>
          <w:p w:rsidR="007E161F" w:rsidRPr="001F1EBA" w:rsidRDefault="007E161F" w:rsidP="005F6314">
            <w:pPr>
              <w:pStyle w:val="a7"/>
              <w:rPr>
                <w:rFonts w:ascii="Times New Roman" w:hAnsi="Times New Roman"/>
                <w:lang w:val="ru-RU"/>
              </w:rPr>
            </w:pPr>
            <w:r w:rsidRPr="001F1EBA">
              <w:rPr>
                <w:rFonts w:ascii="Times New Roman" w:hAnsi="Times New Roman"/>
                <w:lang w:val="ru-RU"/>
              </w:rPr>
              <w:t>Протез предплечья активный</w:t>
            </w:r>
          </w:p>
        </w:tc>
        <w:tc>
          <w:tcPr>
            <w:tcW w:w="4822" w:type="dxa"/>
            <w:shd w:val="clear" w:color="auto" w:fill="auto"/>
          </w:tcPr>
          <w:p w:rsidR="007E161F" w:rsidRPr="001F1EBA" w:rsidRDefault="007E161F" w:rsidP="005F6314">
            <w:pPr>
              <w:pStyle w:val="a7"/>
              <w:spacing w:line="276" w:lineRule="auto"/>
              <w:jc w:val="both"/>
              <w:rPr>
                <w:rFonts w:ascii="Times New Roman" w:hAnsi="Times New Roman"/>
                <w:lang w:val="ru-RU"/>
              </w:rPr>
            </w:pPr>
            <w:r w:rsidRPr="001F1EBA">
              <w:rPr>
                <w:rFonts w:ascii="Times New Roman" w:hAnsi="Times New Roman"/>
                <w:lang w:val="ru-RU"/>
              </w:rPr>
              <w:t>Протез предплечья активный с тяговым управлением, кисть с тяговой системой управления, обеспечивающей сведение и разведение пальцев и пассивную ротацию, кисть с пружинным хватом. Узел локоть-предплечье отсутствует. Оболочка косметическая. Приёмная гильза предплечья изготовлена индивидуально по слепку с культи инвалида из слоистого пластика на основе акриловых смол.</w:t>
            </w:r>
          </w:p>
          <w:p w:rsidR="007E161F" w:rsidRPr="001F1EBA" w:rsidRDefault="007E161F" w:rsidP="005F6314">
            <w:pPr>
              <w:pStyle w:val="a7"/>
              <w:spacing w:line="276" w:lineRule="auto"/>
              <w:jc w:val="both"/>
              <w:rPr>
                <w:rFonts w:ascii="Times New Roman" w:hAnsi="Times New Roman"/>
                <w:lang w:val="ru-RU"/>
              </w:rPr>
            </w:pPr>
            <w:r w:rsidRPr="001F1EBA">
              <w:rPr>
                <w:rFonts w:ascii="Times New Roman" w:hAnsi="Times New Roman"/>
                <w:lang w:val="ru-RU"/>
              </w:rPr>
              <w:t>Крепление протеза осуществляется за счёт полимерного чехла с помощью замка, что гарантирует очень высокую степень надёжности соединения с гильзой и несущим модулем посредством специального замка, фиксируясь в нём при помощи особого замкового штыря.</w:t>
            </w:r>
          </w:p>
        </w:tc>
        <w:tc>
          <w:tcPr>
            <w:tcW w:w="1428" w:type="dxa"/>
          </w:tcPr>
          <w:p w:rsidR="007E161F" w:rsidRPr="001F1EBA" w:rsidRDefault="007E161F" w:rsidP="005F6314">
            <w:pPr>
              <w:pStyle w:val="a7"/>
              <w:jc w:val="center"/>
              <w:rPr>
                <w:rFonts w:ascii="Times New Roman" w:hAnsi="Times New Roman"/>
                <w:bCs/>
                <w:lang w:val="ru-RU"/>
              </w:rPr>
            </w:pPr>
            <w:r>
              <w:rPr>
                <w:rFonts w:ascii="Times New Roman" w:hAnsi="Times New Roman"/>
                <w:bCs/>
                <w:lang w:val="ru-RU"/>
              </w:rPr>
              <w:t>1</w:t>
            </w:r>
          </w:p>
        </w:tc>
        <w:tc>
          <w:tcPr>
            <w:tcW w:w="1593" w:type="dxa"/>
            <w:shd w:val="clear" w:color="auto" w:fill="auto"/>
          </w:tcPr>
          <w:p w:rsidR="007E161F" w:rsidRPr="001F1EBA" w:rsidRDefault="007E161F" w:rsidP="005F6314">
            <w:pPr>
              <w:pStyle w:val="a7"/>
              <w:jc w:val="center"/>
              <w:rPr>
                <w:rFonts w:ascii="Times New Roman" w:hAnsi="Times New Roman"/>
                <w:bCs/>
                <w:lang w:val="ru-RU"/>
              </w:rPr>
            </w:pPr>
            <w:r>
              <w:rPr>
                <w:rFonts w:ascii="Times New Roman" w:hAnsi="Times New Roman"/>
                <w:bCs/>
                <w:lang w:val="ru-RU"/>
              </w:rPr>
              <w:t>299000,00</w:t>
            </w:r>
          </w:p>
        </w:tc>
      </w:tr>
    </w:tbl>
    <w:p w:rsidR="007E161F" w:rsidRDefault="007E161F" w:rsidP="007E161F">
      <w:pPr>
        <w:pStyle w:val="a4"/>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jc w:val="center"/>
        <w:rPr>
          <w:rFonts w:ascii="Times New Roman" w:hAnsi="Times New Roman"/>
          <w:b/>
          <w:szCs w:val="24"/>
        </w:rPr>
      </w:pPr>
      <w:r w:rsidRPr="00E63D9A">
        <w:rPr>
          <w:rFonts w:ascii="Times New Roman" w:hAnsi="Times New Roman"/>
          <w:b/>
          <w:szCs w:val="24"/>
        </w:rPr>
        <w:t>Требования к безопасности работ</w:t>
      </w:r>
    </w:p>
    <w:p w:rsidR="007E161F" w:rsidRPr="0081511A" w:rsidRDefault="007E161F" w:rsidP="007E161F">
      <w:pPr>
        <w:pStyle w:val="a5"/>
        <w:ind w:firstLine="567"/>
        <w:jc w:val="both"/>
        <w:rPr>
          <w:rFonts w:eastAsia="ヒラギノ角ゴ Pro W3"/>
          <w:color w:val="000000"/>
          <w:sz w:val="24"/>
        </w:rPr>
      </w:pPr>
      <w:r w:rsidRPr="0081511A">
        <w:rPr>
          <w:rFonts w:eastAsia="ヒラギノ角ゴ Pro W3"/>
          <w:color w:val="000000"/>
          <w:sz w:val="24"/>
        </w:rPr>
        <w:t>Выполнение работ должно удовлетворять всем изложенным в настоящем техническом задании требованиям. Исполнитель должен гарантировать безопасность эксплуатации изделия.</w:t>
      </w:r>
    </w:p>
    <w:p w:rsidR="007E161F" w:rsidRPr="0081511A" w:rsidRDefault="007E161F" w:rsidP="007E161F">
      <w:pPr>
        <w:pStyle w:val="a5"/>
        <w:ind w:firstLine="567"/>
        <w:jc w:val="both"/>
        <w:rPr>
          <w:rFonts w:eastAsia="ヒラギノ角ゴ Pro W3"/>
          <w:color w:val="000000"/>
          <w:sz w:val="24"/>
        </w:rPr>
      </w:pPr>
      <w:r>
        <w:rPr>
          <w:rFonts w:eastAsia="ヒラギノ角ゴ Pro W3"/>
          <w:color w:val="000000"/>
          <w:sz w:val="24"/>
        </w:rPr>
        <w:t>Изготовленные</w:t>
      </w:r>
      <w:r w:rsidRPr="0081511A">
        <w:rPr>
          <w:rFonts w:eastAsia="ヒラギノ角ゴ Pro W3"/>
          <w:color w:val="000000"/>
          <w:sz w:val="24"/>
        </w:rPr>
        <w:t xml:space="preserve"> изделия должны соответствовать следующим документам по стандартизации:</w:t>
      </w:r>
    </w:p>
    <w:p w:rsidR="007E161F" w:rsidRDefault="007E161F" w:rsidP="007E161F">
      <w:pPr>
        <w:ind w:firstLine="708"/>
        <w:jc w:val="both"/>
        <w:rPr>
          <w:rFonts w:eastAsia="ヒラギノ角ゴ Pro W3"/>
          <w:color w:val="000000"/>
          <w:lang w:val="ru-RU" w:eastAsia="ru-RU"/>
        </w:rPr>
      </w:pPr>
      <w:r w:rsidRPr="0081511A">
        <w:rPr>
          <w:rFonts w:eastAsia="ヒラギノ角ゴ Pro W3"/>
          <w:color w:val="000000"/>
          <w:lang w:val="ru-RU" w:eastAsia="ru-RU"/>
        </w:rPr>
        <w:t>ГОСТ Р 52770-2007 «Изделия медицинские. Требования безопасности. Методы санитарно-химических и токсикологических испытаний»;</w:t>
      </w:r>
    </w:p>
    <w:p w:rsidR="007E161F" w:rsidRPr="0081511A" w:rsidRDefault="007E161F" w:rsidP="007E161F">
      <w:pPr>
        <w:ind w:firstLine="708"/>
        <w:jc w:val="both"/>
        <w:rPr>
          <w:rFonts w:eastAsia="ヒラギノ角ゴ Pro W3"/>
          <w:color w:val="000000"/>
          <w:lang w:val="ru-RU" w:eastAsia="ru-RU"/>
        </w:rPr>
      </w:pPr>
      <w:r w:rsidRPr="0081511A">
        <w:rPr>
          <w:rFonts w:eastAsia="ヒラギノ角ゴ Pro W3"/>
          <w:color w:val="000000"/>
          <w:lang w:val="ru-RU" w:eastAsia="ru-RU"/>
        </w:rPr>
        <w:t>ГОСТ ISO 10993-1-2011 «Изделия медицинские. Оценка биологического действия медицинских изделий»;</w:t>
      </w:r>
    </w:p>
    <w:p w:rsidR="007E161F" w:rsidRPr="0081511A" w:rsidRDefault="007E161F" w:rsidP="007E161F">
      <w:pPr>
        <w:ind w:firstLine="708"/>
        <w:jc w:val="both"/>
        <w:rPr>
          <w:rFonts w:eastAsia="ヒラギノ角ゴ Pro W3"/>
          <w:color w:val="000000"/>
          <w:lang w:val="ru-RU" w:eastAsia="ru-RU"/>
        </w:rPr>
      </w:pPr>
      <w:r w:rsidRPr="0081511A">
        <w:rPr>
          <w:rFonts w:eastAsia="ヒラギノ角ゴ Pro W3"/>
          <w:color w:val="000000"/>
          <w:lang w:val="ru-RU" w:eastAsia="ru-RU"/>
        </w:rPr>
        <w:t>ГОСТ ISO 10993-5-2011 «Изделия медицинские. Оценка биологического действия медицинских изделий. Часть 5. Исследования на цитотоксичность: методы in vitro».</w:t>
      </w:r>
    </w:p>
    <w:p w:rsidR="007E161F" w:rsidRDefault="007E161F" w:rsidP="007E161F">
      <w:pPr>
        <w:ind w:firstLine="708"/>
        <w:jc w:val="both"/>
        <w:rPr>
          <w:rFonts w:eastAsia="ヒラギノ角ゴ Pro W3"/>
          <w:color w:val="000000"/>
          <w:lang w:val="ru-RU" w:eastAsia="ru-RU"/>
        </w:rPr>
      </w:pPr>
      <w:r w:rsidRPr="0081511A">
        <w:rPr>
          <w:rFonts w:eastAsia="ヒラギノ角ゴ Pro W3"/>
          <w:color w:val="000000"/>
          <w:lang w:val="ru-RU" w:eastAsia="ru-RU"/>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7E161F" w:rsidRDefault="007E161F" w:rsidP="007E161F">
      <w:pPr>
        <w:ind w:firstLine="708"/>
        <w:jc w:val="both"/>
        <w:rPr>
          <w:rFonts w:eastAsia="ヒラギノ角ゴ Pro W3"/>
          <w:color w:val="000000"/>
          <w:lang w:val="ru-RU" w:eastAsia="ru-RU"/>
        </w:rPr>
      </w:pPr>
    </w:p>
    <w:p w:rsidR="007E161F" w:rsidRDefault="007E161F" w:rsidP="007E161F">
      <w:pPr>
        <w:ind w:firstLine="708"/>
        <w:jc w:val="both"/>
        <w:rPr>
          <w:rFonts w:eastAsia="ヒラギノ角ゴ Pro W3"/>
          <w:color w:val="000000"/>
          <w:lang w:val="ru-RU" w:eastAsia="ru-RU"/>
        </w:rPr>
      </w:pPr>
    </w:p>
    <w:p w:rsidR="007E161F" w:rsidRDefault="007E161F" w:rsidP="007E161F">
      <w:pPr>
        <w:ind w:firstLine="708"/>
        <w:jc w:val="both"/>
        <w:rPr>
          <w:rFonts w:eastAsia="ヒラギノ角ゴ Pro W3"/>
          <w:color w:val="000000"/>
          <w:lang w:val="ru-RU" w:eastAsia="ru-RU"/>
        </w:rPr>
      </w:pPr>
    </w:p>
    <w:p w:rsidR="007E161F" w:rsidRPr="00902C66" w:rsidRDefault="007E161F" w:rsidP="007E161F">
      <w:pPr>
        <w:pStyle w:val="a4"/>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jc w:val="center"/>
        <w:rPr>
          <w:rFonts w:ascii="Times New Roman" w:hAnsi="Times New Roman"/>
          <w:b/>
          <w:szCs w:val="24"/>
        </w:rPr>
      </w:pPr>
      <w:r w:rsidRPr="00902C66">
        <w:rPr>
          <w:rFonts w:ascii="Times New Roman" w:hAnsi="Times New Roman"/>
          <w:b/>
          <w:szCs w:val="24"/>
        </w:rPr>
        <w:lastRenderedPageBreak/>
        <w:t>Требования к маркировке, упаковке и транспортировке изделий</w:t>
      </w:r>
    </w:p>
    <w:p w:rsidR="007E161F" w:rsidRPr="00E63D9A" w:rsidRDefault="007E161F" w:rsidP="007E161F">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szCs w:val="24"/>
        </w:rPr>
      </w:pPr>
      <w:r w:rsidRPr="00E63D9A">
        <w:rPr>
          <w:rFonts w:ascii="Times New Roman" w:hAnsi="Times New Roman"/>
          <w:szCs w:val="24"/>
        </w:rPr>
        <w:t>Маркировка</w:t>
      </w:r>
      <w:r>
        <w:rPr>
          <w:rFonts w:ascii="Times New Roman" w:hAnsi="Times New Roman"/>
          <w:szCs w:val="24"/>
        </w:rPr>
        <w:t xml:space="preserve"> изделий в зависимости от их вида</w:t>
      </w:r>
      <w:r w:rsidRPr="00E63D9A">
        <w:rPr>
          <w:rFonts w:ascii="Times New Roman" w:hAnsi="Times New Roman"/>
          <w:szCs w:val="24"/>
        </w:rPr>
        <w:t>, а также их упаковка, хранение и транспортировка должна осуществляться с соблюдением требований ГОСТ Р ИСО 22523-2007 «Протезы конечностей и ортезы наружные. Требования и методы испытаний» и ГОСТ Р 51632-20</w:t>
      </w:r>
      <w:r>
        <w:rPr>
          <w:rFonts w:ascii="Times New Roman" w:hAnsi="Times New Roman"/>
          <w:szCs w:val="24"/>
        </w:rPr>
        <w:t>14</w:t>
      </w:r>
      <w:r w:rsidRPr="00E63D9A">
        <w:rPr>
          <w:rFonts w:ascii="Times New Roman" w:hAnsi="Times New Roman"/>
          <w:szCs w:val="24"/>
        </w:rPr>
        <w:t xml:space="preserve"> «Технические средства реабилитации людей с ограничениями жизнедеятельности. Общие технические требования и методы испытаний».</w:t>
      </w:r>
    </w:p>
    <w:p w:rsidR="007E161F" w:rsidRPr="0081511A" w:rsidRDefault="007E161F" w:rsidP="007E161F">
      <w:pPr>
        <w:ind w:firstLine="708"/>
        <w:jc w:val="both"/>
        <w:rPr>
          <w:rFonts w:eastAsia="ヒラギノ角ゴ Pro W3"/>
          <w:color w:val="000000"/>
          <w:lang w:val="ru-RU" w:eastAsia="ru-RU"/>
        </w:rPr>
      </w:pPr>
      <w:r w:rsidRPr="0081511A">
        <w:rPr>
          <w:rFonts w:eastAsia="ヒラギノ角ゴ Pro W3"/>
          <w:color w:val="000000"/>
          <w:lang w:val="ru-RU" w:eastAsia="ru-RU"/>
        </w:rPr>
        <w:t>Упаковка изделий</w:t>
      </w:r>
      <w:r>
        <w:rPr>
          <w:rFonts w:eastAsia="ヒラギノ角ゴ Pro W3"/>
          <w:color w:val="000000"/>
          <w:lang w:val="ru-RU" w:eastAsia="ru-RU"/>
        </w:rPr>
        <w:t xml:space="preserve"> </w:t>
      </w:r>
      <w:r w:rsidRPr="0081511A">
        <w:rPr>
          <w:rFonts w:eastAsia="ヒラギノ角ゴ Pro W3"/>
          <w:color w:val="000000"/>
          <w:lang w:val="ru-RU" w:eastAsia="ru-RU"/>
        </w:rPr>
        <w:t xml:space="preserve">должна обеспечивать их защиту от повреждений, порчи (изнашивания), загрязнения, а также от воздействия механических и климатических факторов во время хранения и транспортирования. </w:t>
      </w:r>
    </w:p>
    <w:p w:rsidR="007E161F" w:rsidRPr="0081511A" w:rsidRDefault="007E161F" w:rsidP="007E161F">
      <w:pPr>
        <w:ind w:firstLine="708"/>
        <w:jc w:val="both"/>
        <w:rPr>
          <w:rFonts w:eastAsia="ヒラギノ角ゴ Pro W3"/>
          <w:color w:val="000000"/>
          <w:lang w:val="ru-RU" w:eastAsia="ru-RU"/>
        </w:rPr>
      </w:pPr>
      <w:r w:rsidRPr="0081511A">
        <w:rPr>
          <w:rFonts w:eastAsia="ヒラギノ角ゴ Pro W3"/>
          <w:color w:val="000000"/>
          <w:lang w:val="ru-RU" w:eastAsia="ru-RU"/>
        </w:rPr>
        <w:t>Транспортировка должна осуществляться любым видом крытого транспорта, обеспечивающим защиту изделий от климатических воздействий и механических факторов в соответствии с правилами перевозки грузов, действующими на данном виде транспорта.</w:t>
      </w:r>
    </w:p>
    <w:p w:rsidR="007E161F" w:rsidRDefault="007E161F" w:rsidP="007E161F">
      <w:pPr>
        <w:ind w:firstLine="708"/>
        <w:jc w:val="both"/>
        <w:rPr>
          <w:rFonts w:eastAsia="ヒラギノ角ゴ Pro W3"/>
          <w:color w:val="000000"/>
          <w:lang w:val="ru-RU" w:eastAsia="ru-RU"/>
        </w:rPr>
      </w:pPr>
      <w:r w:rsidRPr="0081511A">
        <w:rPr>
          <w:rFonts w:eastAsia="ヒラギノ角ゴ Pro W3"/>
          <w:color w:val="000000"/>
          <w:lang w:val="ru-RU" w:eastAsia="ru-RU"/>
        </w:rPr>
        <w:t>Хранение должно осуществляться в соответствии с требованиями, предъявляемыми к данной категории изделий.</w:t>
      </w:r>
    </w:p>
    <w:p w:rsidR="007E161F" w:rsidRPr="0081511A" w:rsidRDefault="007E161F" w:rsidP="007E161F">
      <w:pPr>
        <w:ind w:firstLine="708"/>
        <w:jc w:val="both"/>
        <w:rPr>
          <w:rFonts w:eastAsia="ヒラギノ角ゴ Pro W3"/>
          <w:color w:val="000000"/>
          <w:lang w:val="ru-RU" w:eastAsia="ru-RU"/>
        </w:rPr>
      </w:pPr>
    </w:p>
    <w:p w:rsidR="007E161F" w:rsidRPr="00161502" w:rsidRDefault="007E161F" w:rsidP="007E161F">
      <w:pPr>
        <w:pStyle w:val="a4"/>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jc w:val="center"/>
        <w:rPr>
          <w:rFonts w:ascii="Times New Roman" w:hAnsi="Times New Roman"/>
          <w:b/>
          <w:szCs w:val="24"/>
        </w:rPr>
      </w:pPr>
      <w:r w:rsidRPr="00161502">
        <w:rPr>
          <w:rFonts w:ascii="Times New Roman" w:hAnsi="Times New Roman"/>
          <w:b/>
          <w:szCs w:val="24"/>
        </w:rPr>
        <w:t>Требования к гарантийным срокам</w:t>
      </w:r>
    </w:p>
    <w:p w:rsidR="007E161F" w:rsidRPr="00161502" w:rsidRDefault="007E161F" w:rsidP="007E161F">
      <w:pPr>
        <w:ind w:firstLine="708"/>
        <w:jc w:val="both"/>
        <w:rPr>
          <w:rFonts w:eastAsia="ヒラギノ角ゴ Pro W3"/>
          <w:color w:val="000000"/>
          <w:lang w:val="ru-RU" w:eastAsia="ru-RU"/>
        </w:rPr>
      </w:pPr>
      <w:r w:rsidRPr="00161502">
        <w:rPr>
          <w:rFonts w:eastAsia="ヒラギノ角ゴ Pro W3"/>
          <w:color w:val="000000"/>
          <w:lang w:val="ru-RU" w:eastAsia="ru-RU"/>
        </w:rPr>
        <w:t xml:space="preserve">Гарантийный срок устанавливается со дня выдачи готового изделия получателю. Требуемая продолжительность гарантийного срока эксплуатации для каждого вида изделий – не менее </w:t>
      </w:r>
      <w:r>
        <w:rPr>
          <w:rFonts w:eastAsia="ヒラギノ角ゴ Pro W3"/>
          <w:color w:val="000000"/>
          <w:lang w:val="ru-RU" w:eastAsia="ru-RU"/>
        </w:rPr>
        <w:t xml:space="preserve">12 </w:t>
      </w:r>
      <w:r w:rsidRPr="00161502">
        <w:rPr>
          <w:rFonts w:eastAsia="ヒラギノ角ゴ Pro W3"/>
          <w:color w:val="000000"/>
          <w:lang w:val="ru-RU" w:eastAsia="ru-RU"/>
        </w:rPr>
        <w:t>месяцев.</w:t>
      </w:r>
    </w:p>
    <w:p w:rsidR="007E161F" w:rsidRPr="00161502" w:rsidRDefault="007E161F" w:rsidP="007E161F">
      <w:pPr>
        <w:ind w:firstLine="708"/>
        <w:jc w:val="both"/>
        <w:rPr>
          <w:rFonts w:eastAsia="ヒラギノ角ゴ Pro W3"/>
          <w:color w:val="000000"/>
          <w:lang w:val="ru-RU" w:eastAsia="ru-RU"/>
        </w:rPr>
      </w:pPr>
      <w:r w:rsidRPr="00161502">
        <w:rPr>
          <w:rFonts w:eastAsia="ヒラギノ角ゴ Pro W3"/>
          <w:color w:val="000000"/>
          <w:lang w:val="ru-RU" w:eastAsia="ru-RU"/>
        </w:rPr>
        <w:t xml:space="preserve">В случае предъявления претензий </w:t>
      </w:r>
      <w:r>
        <w:rPr>
          <w:rFonts w:eastAsia="ヒラギノ角ゴ Pro W3"/>
          <w:color w:val="000000"/>
          <w:lang w:val="ru-RU" w:eastAsia="ru-RU"/>
        </w:rPr>
        <w:t>получателя</w:t>
      </w:r>
      <w:r w:rsidRPr="00161502">
        <w:rPr>
          <w:rFonts w:eastAsia="ヒラギノ角ゴ Pro W3"/>
          <w:color w:val="000000"/>
          <w:lang w:val="ru-RU" w:eastAsia="ru-RU"/>
        </w:rPr>
        <w:t xml:space="preserve"> к качеству полученных изделий Исполнитель в течение </w:t>
      </w:r>
      <w:r>
        <w:rPr>
          <w:rFonts w:eastAsia="ヒラギノ角ゴ Pro W3"/>
          <w:color w:val="000000"/>
          <w:lang w:val="ru-RU" w:eastAsia="ru-RU"/>
        </w:rPr>
        <w:t>20</w:t>
      </w:r>
      <w:r w:rsidRPr="00161502">
        <w:rPr>
          <w:rFonts w:eastAsia="ヒラギノ角ゴ Pro W3"/>
          <w:color w:val="000000"/>
          <w:lang w:val="ru-RU" w:eastAsia="ru-RU"/>
        </w:rPr>
        <w:t xml:space="preserve"> (</w:t>
      </w:r>
      <w:r>
        <w:rPr>
          <w:rFonts w:eastAsia="ヒラギノ角ゴ Pro W3"/>
          <w:color w:val="000000"/>
          <w:lang w:val="ru-RU" w:eastAsia="ru-RU"/>
        </w:rPr>
        <w:t>двадцати</w:t>
      </w:r>
      <w:r w:rsidRPr="00161502">
        <w:rPr>
          <w:rFonts w:eastAsia="ヒラギノ角ゴ Pro W3"/>
          <w:color w:val="000000"/>
          <w:lang w:val="ru-RU" w:eastAsia="ru-RU"/>
        </w:rPr>
        <w:t xml:space="preserve">) рабочих дней со дня обращения </w:t>
      </w:r>
      <w:r>
        <w:rPr>
          <w:rFonts w:eastAsia="ヒラギノ角ゴ Pro W3"/>
          <w:color w:val="000000"/>
          <w:lang w:val="ru-RU" w:eastAsia="ru-RU"/>
        </w:rPr>
        <w:t>получателя</w:t>
      </w:r>
      <w:r w:rsidRPr="00161502">
        <w:rPr>
          <w:rFonts w:eastAsia="ヒラギノ角ゴ Pro W3"/>
          <w:color w:val="000000"/>
          <w:lang w:val="ru-RU" w:eastAsia="ru-RU"/>
        </w:rPr>
        <w:t xml:space="preserve"> обязан произвести замену имеющих недостатки или дефекты (брак) изделия на аналогичные надлежащего качества. Замена должна производиться Исполнителем за счет собственных средств по месту нахождения специализированного пункта выдачи изделий или по месту жительства инвалида (дом, квартира, в случае невозможности его прибытия по объективным причинам).</w:t>
      </w:r>
    </w:p>
    <w:p w:rsidR="007E161F" w:rsidRPr="00161502" w:rsidRDefault="007E161F" w:rsidP="007E161F">
      <w:pPr>
        <w:ind w:firstLine="708"/>
        <w:jc w:val="both"/>
        <w:rPr>
          <w:rFonts w:eastAsia="ヒラギノ角ゴ Pro W3"/>
          <w:color w:val="000000"/>
          <w:lang w:val="ru-RU" w:eastAsia="ru-RU"/>
        </w:rPr>
      </w:pPr>
      <w:r w:rsidRPr="00161502">
        <w:rPr>
          <w:rFonts w:eastAsia="ヒラギノ角ゴ Pro W3"/>
          <w:color w:val="000000"/>
          <w:lang w:val="ru-RU" w:eastAsia="ru-RU"/>
        </w:rPr>
        <w:t xml:space="preserve">При выдаче изделий Исполнитель должен провести инструктаж </w:t>
      </w:r>
      <w:r>
        <w:rPr>
          <w:rFonts w:eastAsia="ヒラギノ角ゴ Pro W3"/>
          <w:color w:val="000000"/>
          <w:lang w:val="ru-RU" w:eastAsia="ru-RU"/>
        </w:rPr>
        <w:t>получателя</w:t>
      </w:r>
      <w:r w:rsidRPr="00161502">
        <w:rPr>
          <w:rFonts w:eastAsia="ヒラギノ角ゴ Pro W3"/>
          <w:color w:val="000000"/>
          <w:lang w:val="ru-RU" w:eastAsia="ru-RU"/>
        </w:rPr>
        <w:t xml:space="preserve"> и оказать </w:t>
      </w:r>
      <w:r>
        <w:rPr>
          <w:rFonts w:eastAsia="ヒラギノ角ゴ Pro W3"/>
          <w:color w:val="000000"/>
          <w:lang w:val="ru-RU" w:eastAsia="ru-RU"/>
        </w:rPr>
        <w:t>ему</w:t>
      </w:r>
      <w:r w:rsidRPr="00161502">
        <w:rPr>
          <w:rFonts w:eastAsia="ヒラギノ角ゴ Pro W3"/>
          <w:color w:val="000000"/>
          <w:lang w:val="ru-RU" w:eastAsia="ru-RU"/>
        </w:rPr>
        <w:t xml:space="preserve"> консультативную помощь по правильному пользованию изделиями, по технике безопасности при использовании изделий, а также разъяснить </w:t>
      </w:r>
      <w:r>
        <w:rPr>
          <w:rFonts w:eastAsia="ヒラギノ角ゴ Pro W3"/>
          <w:color w:val="000000"/>
          <w:lang w:val="ru-RU" w:eastAsia="ru-RU"/>
        </w:rPr>
        <w:t>получателю</w:t>
      </w:r>
      <w:r w:rsidRPr="00161502">
        <w:rPr>
          <w:rFonts w:eastAsia="ヒラギノ角ゴ Pro W3"/>
          <w:color w:val="000000"/>
          <w:lang w:val="ru-RU" w:eastAsia="ru-RU"/>
        </w:rPr>
        <w:t xml:space="preserve"> условия гарантийного обслуживания изделий</w:t>
      </w:r>
      <w:r>
        <w:rPr>
          <w:rFonts w:eastAsia="ヒラギノ角ゴ Pro W3"/>
          <w:color w:val="000000"/>
          <w:lang w:val="ru-RU" w:eastAsia="ru-RU"/>
        </w:rPr>
        <w:t xml:space="preserve"> (в том числе </w:t>
      </w:r>
      <w:r w:rsidRPr="0028107E">
        <w:rPr>
          <w:lang w:val="ru-RU"/>
        </w:rPr>
        <w:t xml:space="preserve">проинформировать их о месте и условиях гарантийного ремонта </w:t>
      </w:r>
      <w:r>
        <w:rPr>
          <w:lang w:val="ru-RU"/>
        </w:rPr>
        <w:t>ПОИ)</w:t>
      </w:r>
      <w:r w:rsidRPr="00161502">
        <w:rPr>
          <w:rFonts w:eastAsia="ヒラギノ角ゴ Pro W3"/>
          <w:color w:val="000000"/>
          <w:lang w:val="ru-RU" w:eastAsia="ru-RU"/>
        </w:rPr>
        <w:t xml:space="preserve">. </w:t>
      </w:r>
    </w:p>
    <w:p w:rsidR="007E161F" w:rsidRPr="00161502" w:rsidRDefault="007E161F" w:rsidP="007E161F">
      <w:pPr>
        <w:ind w:firstLine="708"/>
        <w:jc w:val="both"/>
        <w:rPr>
          <w:rFonts w:eastAsia="ヒラギノ角ゴ Pro W3"/>
          <w:color w:val="000000"/>
          <w:lang w:val="ru-RU" w:eastAsia="ru-RU"/>
        </w:rPr>
      </w:pPr>
      <w:r w:rsidRPr="00161502">
        <w:rPr>
          <w:rFonts w:eastAsia="ヒラギノ角ゴ Pro W3"/>
          <w:color w:val="000000"/>
          <w:lang w:val="ru-RU" w:eastAsia="ru-RU"/>
        </w:rPr>
        <w:t>Гарантийные обязательства не распространяются на случаи выхода изделия из строя по вине пользователя.</w:t>
      </w:r>
    </w:p>
    <w:p w:rsidR="007E161F" w:rsidRDefault="007E161F" w:rsidP="007E161F">
      <w:pPr>
        <w:pStyle w:val="a5"/>
        <w:ind w:firstLine="567"/>
        <w:jc w:val="both"/>
        <w:rPr>
          <w:szCs w:val="28"/>
        </w:rPr>
      </w:pPr>
    </w:p>
    <w:p w:rsidR="007E161F" w:rsidRPr="00387810" w:rsidRDefault="007E161F" w:rsidP="007E161F">
      <w:pPr>
        <w:pStyle w:val="a4"/>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jc w:val="center"/>
        <w:rPr>
          <w:rFonts w:ascii="Times New Roman" w:hAnsi="Times New Roman"/>
          <w:b/>
          <w:szCs w:val="24"/>
        </w:rPr>
      </w:pPr>
      <w:r w:rsidRPr="00387810">
        <w:rPr>
          <w:rFonts w:ascii="Times New Roman" w:hAnsi="Times New Roman"/>
          <w:b/>
          <w:szCs w:val="24"/>
        </w:rPr>
        <w:t xml:space="preserve">Требования к месту, условиям и срокам </w:t>
      </w:r>
      <w:r>
        <w:rPr>
          <w:rFonts w:ascii="Times New Roman" w:hAnsi="Times New Roman"/>
          <w:b/>
          <w:szCs w:val="24"/>
        </w:rPr>
        <w:t>выполнения работ</w:t>
      </w:r>
    </w:p>
    <w:p w:rsidR="007E161F" w:rsidRPr="00387810" w:rsidRDefault="007E161F" w:rsidP="007E161F">
      <w:pPr>
        <w:ind w:firstLine="708"/>
        <w:jc w:val="both"/>
        <w:rPr>
          <w:rFonts w:eastAsia="ヒラギノ角ゴ Pro W3"/>
          <w:color w:val="000000"/>
          <w:lang w:val="ru-RU" w:eastAsia="ru-RU"/>
        </w:rPr>
      </w:pPr>
      <w:r w:rsidRPr="00387810">
        <w:rPr>
          <w:rFonts w:eastAsia="ヒラギノ角ゴ Pro W3"/>
          <w:color w:val="000000"/>
          <w:lang w:val="ru-RU" w:eastAsia="ru-RU"/>
        </w:rPr>
        <w:t xml:space="preserve">Место выполнения работ: </w:t>
      </w:r>
      <w:r>
        <w:rPr>
          <w:lang w:val="ru-RU"/>
        </w:rPr>
        <w:t>на территории Российской Федерации</w:t>
      </w:r>
      <w:r w:rsidRPr="00387810">
        <w:rPr>
          <w:rFonts w:eastAsia="ヒラギノ角ゴ Pro W3"/>
          <w:color w:val="000000"/>
          <w:lang w:val="ru-RU" w:eastAsia="ru-RU"/>
        </w:rPr>
        <w:t>.</w:t>
      </w:r>
    </w:p>
    <w:p w:rsidR="007E161F" w:rsidRPr="00387810" w:rsidRDefault="007E161F" w:rsidP="007E161F">
      <w:pPr>
        <w:ind w:firstLine="708"/>
        <w:jc w:val="both"/>
        <w:rPr>
          <w:rFonts w:eastAsia="ヒラギノ角ゴ Pro W3"/>
          <w:color w:val="000000"/>
          <w:lang w:val="ru-RU" w:eastAsia="ru-RU"/>
        </w:rPr>
      </w:pPr>
      <w:r w:rsidRPr="00387810">
        <w:rPr>
          <w:rFonts w:eastAsia="ヒラギノ角ゴ Pro W3"/>
          <w:color w:val="000000"/>
          <w:lang w:val="ru-RU" w:eastAsia="ru-RU"/>
        </w:rPr>
        <w:t>Условия выполнения работ: работы должны быть выполнены по индивидуальн</w:t>
      </w:r>
      <w:r>
        <w:rPr>
          <w:rFonts w:eastAsia="ヒラギノ角ゴ Pro W3"/>
          <w:color w:val="000000"/>
          <w:lang w:val="ru-RU" w:eastAsia="ru-RU"/>
        </w:rPr>
        <w:t>ому</w:t>
      </w:r>
      <w:r w:rsidRPr="00387810">
        <w:rPr>
          <w:rFonts w:eastAsia="ヒラギノ角ゴ Pro W3"/>
          <w:color w:val="000000"/>
          <w:lang w:val="ru-RU" w:eastAsia="ru-RU"/>
        </w:rPr>
        <w:t xml:space="preserve"> заказ</w:t>
      </w:r>
      <w:r>
        <w:rPr>
          <w:rFonts w:eastAsia="ヒラギノ角ゴ Pro W3"/>
          <w:color w:val="000000"/>
          <w:lang w:val="ru-RU" w:eastAsia="ru-RU"/>
        </w:rPr>
        <w:t>у</w:t>
      </w:r>
      <w:r w:rsidRPr="00387810">
        <w:rPr>
          <w:rFonts w:eastAsia="ヒラギノ角ゴ Pro W3"/>
          <w:color w:val="000000"/>
          <w:lang w:val="ru-RU" w:eastAsia="ru-RU"/>
        </w:rPr>
        <w:t xml:space="preserve"> </w:t>
      </w:r>
      <w:r>
        <w:rPr>
          <w:rFonts w:eastAsia="ヒラギノ角ゴ Pro W3"/>
          <w:color w:val="000000"/>
          <w:lang w:val="ru-RU" w:eastAsia="ru-RU"/>
        </w:rPr>
        <w:t>получателя</w:t>
      </w:r>
      <w:r w:rsidRPr="00387810">
        <w:rPr>
          <w:rFonts w:eastAsia="ヒラギノ角ゴ Pro W3"/>
          <w:color w:val="000000"/>
          <w:lang w:val="ru-RU" w:eastAsia="ru-RU"/>
        </w:rPr>
        <w:t xml:space="preserve"> при наличии у </w:t>
      </w:r>
      <w:r>
        <w:rPr>
          <w:rFonts w:eastAsia="ヒラギノ角ゴ Pro W3"/>
          <w:color w:val="000000"/>
          <w:lang w:val="ru-RU" w:eastAsia="ru-RU"/>
        </w:rPr>
        <w:t>него</w:t>
      </w:r>
      <w:r w:rsidRPr="00387810">
        <w:rPr>
          <w:rFonts w:eastAsia="ヒラギノ角ゴ Pro W3"/>
          <w:color w:val="000000"/>
          <w:lang w:val="ru-RU" w:eastAsia="ru-RU"/>
        </w:rPr>
        <w:t xml:space="preserve"> направлений, выданных ГУ – Севастопольское региональное отделения ФСС РФ.</w:t>
      </w:r>
    </w:p>
    <w:p w:rsidR="007E161F" w:rsidRPr="00387810" w:rsidRDefault="007E161F" w:rsidP="007E161F">
      <w:pPr>
        <w:ind w:firstLine="708"/>
        <w:jc w:val="both"/>
        <w:rPr>
          <w:rFonts w:eastAsia="ヒラギノ角ゴ Pro W3"/>
          <w:color w:val="000000"/>
          <w:lang w:val="ru-RU" w:eastAsia="ru-RU"/>
        </w:rPr>
      </w:pPr>
      <w:r w:rsidRPr="00387810">
        <w:rPr>
          <w:rFonts w:eastAsia="ヒラギノ角ゴ Pro W3"/>
          <w:color w:val="000000"/>
          <w:lang w:val="ru-RU" w:eastAsia="ru-RU"/>
        </w:rPr>
        <w:t xml:space="preserve">Сроки выполнения работ: работы должны выполняться до </w:t>
      </w:r>
      <w:r>
        <w:rPr>
          <w:rFonts w:eastAsia="ヒラギノ角ゴ Pro W3"/>
          <w:color w:val="000000"/>
          <w:lang w:val="ru-RU" w:eastAsia="ru-RU"/>
        </w:rPr>
        <w:t>01 ноября</w:t>
      </w:r>
      <w:r w:rsidRPr="00387810">
        <w:rPr>
          <w:rFonts w:eastAsia="ヒラギノ角ゴ Pro W3"/>
          <w:color w:val="000000"/>
          <w:lang w:val="ru-RU" w:eastAsia="ru-RU"/>
        </w:rPr>
        <w:t xml:space="preserve"> 201</w:t>
      </w:r>
      <w:r>
        <w:rPr>
          <w:rFonts w:eastAsia="ヒラギノ角ゴ Pro W3"/>
          <w:color w:val="000000"/>
          <w:lang w:val="ru-RU" w:eastAsia="ru-RU"/>
        </w:rPr>
        <w:t>8</w:t>
      </w:r>
      <w:r w:rsidRPr="00387810">
        <w:rPr>
          <w:rFonts w:eastAsia="ヒラギノ角ゴ Pro W3"/>
          <w:color w:val="000000"/>
          <w:lang w:val="ru-RU" w:eastAsia="ru-RU"/>
        </w:rPr>
        <w:t xml:space="preserve"> года. При этом срок выполнения по обеспечению отдельного инвалида не должен превышать </w:t>
      </w:r>
      <w:r>
        <w:rPr>
          <w:rFonts w:eastAsia="ヒラギノ角ゴ Pro W3"/>
          <w:color w:val="000000"/>
          <w:lang w:val="ru-RU" w:eastAsia="ru-RU"/>
        </w:rPr>
        <w:t>20</w:t>
      </w:r>
      <w:r w:rsidRPr="00387810">
        <w:rPr>
          <w:rFonts w:eastAsia="ヒラギノ角ゴ Pro W3"/>
          <w:color w:val="000000"/>
          <w:lang w:val="ru-RU" w:eastAsia="ru-RU"/>
        </w:rPr>
        <w:t xml:space="preserve"> (</w:t>
      </w:r>
      <w:r>
        <w:rPr>
          <w:rFonts w:eastAsia="ヒラギノ角ゴ Pro W3"/>
          <w:color w:val="000000"/>
          <w:lang w:val="ru-RU" w:eastAsia="ru-RU"/>
        </w:rPr>
        <w:t>двадцати</w:t>
      </w:r>
      <w:r w:rsidRPr="00387810">
        <w:rPr>
          <w:rFonts w:eastAsia="ヒラギノ角ゴ Pro W3"/>
          <w:color w:val="000000"/>
          <w:lang w:val="ru-RU" w:eastAsia="ru-RU"/>
        </w:rPr>
        <w:t>) календарных дней с даты получения Исполнителем от Заказчика реестра Получателей.</w:t>
      </w:r>
    </w:p>
    <w:p w:rsidR="007E161F" w:rsidRDefault="007E161F" w:rsidP="007E161F">
      <w:pPr>
        <w:ind w:firstLine="708"/>
        <w:jc w:val="both"/>
        <w:rPr>
          <w:rFonts w:eastAsia="ヒラギノ角ゴ Pro W3"/>
          <w:color w:val="000000"/>
          <w:lang w:val="ru-RU" w:eastAsia="ru-RU"/>
        </w:rPr>
      </w:pPr>
      <w:r w:rsidRPr="00387810">
        <w:rPr>
          <w:rFonts w:eastAsia="ヒラギノ角ゴ Pro W3"/>
          <w:color w:val="000000"/>
          <w:lang w:val="ru-RU" w:eastAsia="ru-RU"/>
        </w:rPr>
        <w:t>О предстоящем выполнении работ получатель должен быть уведомлен Исполнителем не позднее, чем за два дня до предполагаемой даты начала выполнения работ.</w:t>
      </w:r>
    </w:p>
    <w:p w:rsidR="007E161F" w:rsidRPr="00E63D9A" w:rsidRDefault="007E161F" w:rsidP="007E161F">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szCs w:val="24"/>
        </w:rPr>
      </w:pPr>
      <w:r w:rsidRPr="00E63D9A">
        <w:rPr>
          <w:rFonts w:ascii="Times New Roman" w:hAnsi="Times New Roman"/>
          <w:szCs w:val="24"/>
        </w:rPr>
        <w:t xml:space="preserve">Передача </w:t>
      </w:r>
      <w:r>
        <w:rPr>
          <w:rFonts w:ascii="Times New Roman" w:hAnsi="Times New Roman"/>
          <w:szCs w:val="24"/>
        </w:rPr>
        <w:t>изделий</w:t>
      </w:r>
      <w:r w:rsidRPr="00E63D9A">
        <w:rPr>
          <w:rFonts w:ascii="Times New Roman" w:hAnsi="Times New Roman"/>
          <w:szCs w:val="24"/>
        </w:rPr>
        <w:t xml:space="preserve"> </w:t>
      </w:r>
      <w:r>
        <w:rPr>
          <w:rFonts w:ascii="Times New Roman" w:hAnsi="Times New Roman"/>
          <w:szCs w:val="24"/>
        </w:rPr>
        <w:t>получателю</w:t>
      </w:r>
      <w:r w:rsidRPr="00AF0256">
        <w:rPr>
          <w:rFonts w:ascii="Times New Roman" w:hAnsi="Times New Roman"/>
          <w:szCs w:val="24"/>
        </w:rPr>
        <w:t xml:space="preserve"> </w:t>
      </w:r>
      <w:r w:rsidRPr="00E63D9A">
        <w:rPr>
          <w:rFonts w:ascii="Times New Roman" w:hAnsi="Times New Roman"/>
          <w:szCs w:val="24"/>
        </w:rPr>
        <w:t>подтверждается Исполнителем передачей Заказчику Акта сдачи-приемки работ</w:t>
      </w:r>
      <w:r>
        <w:rPr>
          <w:rFonts w:ascii="Times New Roman" w:hAnsi="Times New Roman"/>
          <w:szCs w:val="24"/>
        </w:rPr>
        <w:t>, подписанного законным представителем получателя</w:t>
      </w:r>
      <w:r w:rsidRPr="00E63D9A">
        <w:rPr>
          <w:rFonts w:ascii="Times New Roman" w:hAnsi="Times New Roman"/>
          <w:szCs w:val="24"/>
        </w:rPr>
        <w:t>, Реестра выполненных работ по Контракту, счета и отрывных талонов к Направлениям.</w:t>
      </w:r>
    </w:p>
    <w:p w:rsidR="007E161F" w:rsidRPr="007B0DA9" w:rsidRDefault="007E161F" w:rsidP="007E161F">
      <w:pPr>
        <w:ind w:firstLine="708"/>
        <w:jc w:val="both"/>
        <w:rPr>
          <w:rFonts w:eastAsia="ヒラギノ角ゴ Pro W3"/>
          <w:color w:val="000000"/>
          <w:lang w:val="ru-RU" w:eastAsia="ru-RU"/>
        </w:rPr>
      </w:pPr>
      <w:r w:rsidRPr="007B0DA9">
        <w:rPr>
          <w:lang w:val="ru-RU"/>
        </w:rPr>
        <w:t>В цену Контракта включаются все расходы Исполнителя, связанные с выполнением работ,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7E161F" w:rsidRDefault="007E161F" w:rsidP="007E161F">
      <w:pPr>
        <w:ind w:firstLine="708"/>
        <w:jc w:val="both"/>
        <w:rPr>
          <w:rFonts w:eastAsia="ヒラギノ角ゴ Pro W3"/>
          <w:color w:val="000000"/>
          <w:lang w:val="ru-RU" w:eastAsia="ru-RU"/>
        </w:rPr>
      </w:pPr>
      <w:r w:rsidRPr="00387810">
        <w:rPr>
          <w:rFonts w:eastAsia="ヒラギノ角ゴ Pro W3"/>
          <w:color w:val="000000"/>
          <w:lang w:val="ru-RU" w:eastAsia="ru-RU"/>
        </w:rPr>
        <w:lastRenderedPageBreak/>
        <w:t>Изделия должны сопровождаться декларациями о соответствии документам по стандартизации, указанным в настоящем техническом задании.</w:t>
      </w:r>
    </w:p>
    <w:p w:rsidR="007E161F" w:rsidRPr="00387810" w:rsidRDefault="007E161F" w:rsidP="007E161F">
      <w:pPr>
        <w:ind w:firstLine="708"/>
        <w:jc w:val="both"/>
        <w:rPr>
          <w:rFonts w:eastAsia="ヒラギノ角ゴ Pro W3"/>
          <w:color w:val="000000"/>
          <w:lang w:val="ru-RU" w:eastAsia="ru-RU"/>
        </w:rPr>
      </w:pPr>
    </w:p>
    <w:p w:rsidR="007E161F" w:rsidRPr="00E63D9A" w:rsidRDefault="007E161F" w:rsidP="007E161F">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both"/>
        <w:rPr>
          <w:rFonts w:ascii="Times New Roman" w:hAnsi="Times New Roman"/>
          <w:szCs w:val="24"/>
        </w:rPr>
      </w:pPr>
    </w:p>
    <w:p w:rsidR="007E161F" w:rsidRPr="00E63D9A" w:rsidRDefault="007E161F" w:rsidP="007E161F">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Times New Roman" w:eastAsia="Times New Roman" w:hAnsi="Times New Roman"/>
          <w:color w:val="auto"/>
          <w:szCs w:val="24"/>
          <w:lang w:val="ru-RU" w:eastAsia="ru-RU" w:bidi="x-none"/>
        </w:rPr>
      </w:pPr>
    </w:p>
    <w:p w:rsidR="007E161F" w:rsidRPr="00E63D9A" w:rsidRDefault="007E161F" w:rsidP="007E161F">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Times New Roman" w:eastAsia="Times New Roman" w:hAnsi="Times New Roman"/>
          <w:color w:val="auto"/>
          <w:szCs w:val="24"/>
          <w:lang w:val="ru-RU" w:eastAsia="ru-RU" w:bidi="x-none"/>
        </w:rPr>
      </w:pPr>
    </w:p>
    <w:p w:rsidR="00B93758" w:rsidRPr="007E161F" w:rsidRDefault="00B93758">
      <w:pPr>
        <w:rPr>
          <w:lang w:val="ru-RU"/>
        </w:rPr>
      </w:pPr>
      <w:bookmarkStart w:id="0" w:name="_GoBack"/>
      <w:bookmarkEnd w:id="0"/>
    </w:p>
    <w:sectPr w:rsidR="00B93758" w:rsidRPr="007E161F" w:rsidSect="00E63D9A">
      <w:headerReference w:type="even" r:id="rId5"/>
      <w:headerReference w:type="default" r:id="rId6"/>
      <w:footerReference w:type="even" r:id="rId7"/>
      <w:footerReference w:type="default" r:id="rId8"/>
      <w:pgSz w:w="11906" w:h="16838"/>
      <w:pgMar w:top="567" w:right="851" w:bottom="1418" w:left="851" w:header="709"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2A" w:rsidRDefault="007E161F">
    <w:pPr>
      <w:pStyle w:val="a3"/>
      <w:tabs>
        <w:tab w:val="left" w:pos="9921"/>
        <w:tab w:val="left" w:pos="10630"/>
        <w:tab w:val="left" w:pos="11339"/>
        <w:tab w:val="left" w:pos="12047"/>
        <w:tab w:val="left" w:pos="12756"/>
        <w:tab w:val="left" w:pos="13465"/>
        <w:tab w:val="left" w:pos="14173"/>
      </w:tabs>
      <w:rPr>
        <w:rFonts w:ascii="Times New Roman" w:eastAsia="Times New Roman" w:hAnsi="Times New Roman"/>
        <w:color w:val="auto"/>
        <w:lang w:val="ru-RU" w:eastAsia="ru-RU"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2A" w:rsidRDefault="007E161F">
    <w:pPr>
      <w:pStyle w:val="a3"/>
      <w:tabs>
        <w:tab w:val="left" w:pos="9921"/>
        <w:tab w:val="left" w:pos="10630"/>
        <w:tab w:val="left" w:pos="11339"/>
        <w:tab w:val="left" w:pos="12047"/>
        <w:tab w:val="left" w:pos="12756"/>
        <w:tab w:val="left" w:pos="13465"/>
        <w:tab w:val="left" w:pos="14173"/>
      </w:tabs>
      <w:rPr>
        <w:rFonts w:ascii="Times New Roman" w:eastAsia="Times New Roman" w:hAnsi="Times New Roman"/>
        <w:color w:val="auto"/>
        <w:lang w:val="ru-RU" w:eastAsia="ru-RU" w:bidi="x-no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2A" w:rsidRDefault="007E161F">
    <w:pPr>
      <w:pStyle w:val="a3"/>
      <w:tabs>
        <w:tab w:val="left" w:pos="9921"/>
        <w:tab w:val="left" w:pos="10630"/>
        <w:tab w:val="left" w:pos="11339"/>
        <w:tab w:val="left" w:pos="12047"/>
        <w:tab w:val="left" w:pos="12756"/>
        <w:tab w:val="left" w:pos="13465"/>
        <w:tab w:val="left" w:pos="14173"/>
      </w:tabs>
      <w:rPr>
        <w:rFonts w:ascii="Times New Roman" w:eastAsia="Times New Roman" w:hAnsi="Times New Roman"/>
        <w:color w:val="auto"/>
        <w:lang w:val="ru-RU" w:eastAsia="ru-RU"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2A" w:rsidRDefault="007E161F">
    <w:pPr>
      <w:pStyle w:val="a3"/>
      <w:tabs>
        <w:tab w:val="left" w:pos="9921"/>
        <w:tab w:val="left" w:pos="10630"/>
        <w:tab w:val="left" w:pos="11339"/>
        <w:tab w:val="left" w:pos="12047"/>
        <w:tab w:val="left" w:pos="12756"/>
        <w:tab w:val="left" w:pos="13465"/>
        <w:tab w:val="left" w:pos="14173"/>
      </w:tabs>
      <w:rPr>
        <w:rFonts w:ascii="Times New Roman" w:eastAsia="Times New Roman" w:hAnsi="Times New Roman"/>
        <w:color w:val="auto"/>
        <w:lang w:val="ru-RU" w:eastAsia="ru-RU"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B61FB"/>
    <w:multiLevelType w:val="hybridMultilevel"/>
    <w:tmpl w:val="00423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FF"/>
    <w:rsid w:val="005C5CFF"/>
    <w:rsid w:val="007E161F"/>
    <w:rsid w:val="00B93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20A34-D9E1-449A-A8A3-1F151C58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61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 и нижн. колонтитул"/>
    <w:autoRedefine/>
    <w:rsid w:val="007E161F"/>
    <w:pPr>
      <w:tabs>
        <w:tab w:val="right" w:pos="9632"/>
      </w:tabs>
      <w:spacing w:after="0" w:line="240" w:lineRule="auto"/>
    </w:pPr>
    <w:rPr>
      <w:rFonts w:ascii="Helvetica" w:eastAsia="ヒラギノ角ゴ Pro W3" w:hAnsi="Helvetica" w:cs="Times New Roman"/>
      <w:color w:val="000000"/>
      <w:sz w:val="20"/>
      <w:szCs w:val="20"/>
      <w:lang w:eastAsia="ru-RU"/>
    </w:rPr>
  </w:style>
  <w:style w:type="paragraph" w:customStyle="1" w:styleId="a4">
    <w:name w:val="Текстовый блок"/>
    <w:rsid w:val="007E161F"/>
    <w:pPr>
      <w:spacing w:after="0" w:line="240" w:lineRule="auto"/>
    </w:pPr>
    <w:rPr>
      <w:rFonts w:ascii="Helvetica" w:eastAsia="ヒラギノ角ゴ Pro W3" w:hAnsi="Helvetica" w:cs="Times New Roman"/>
      <w:color w:val="000000"/>
      <w:sz w:val="24"/>
      <w:szCs w:val="20"/>
      <w:lang w:eastAsia="ru-RU"/>
    </w:rPr>
  </w:style>
  <w:style w:type="paragraph" w:styleId="a5">
    <w:name w:val="Body Text"/>
    <w:basedOn w:val="a"/>
    <w:link w:val="a6"/>
    <w:rsid w:val="007E161F"/>
    <w:rPr>
      <w:sz w:val="28"/>
      <w:lang w:val="ru-RU" w:eastAsia="ru-RU"/>
    </w:rPr>
  </w:style>
  <w:style w:type="character" w:customStyle="1" w:styleId="a6">
    <w:name w:val="Основной текст Знак"/>
    <w:basedOn w:val="a0"/>
    <w:link w:val="a5"/>
    <w:rsid w:val="007E161F"/>
    <w:rPr>
      <w:rFonts w:ascii="Times New Roman" w:eastAsia="Times New Roman" w:hAnsi="Times New Roman" w:cs="Times New Roman"/>
      <w:sz w:val="28"/>
      <w:szCs w:val="24"/>
      <w:lang w:eastAsia="ru-RU"/>
    </w:rPr>
  </w:style>
  <w:style w:type="paragraph" w:styleId="a7">
    <w:name w:val="No Spacing"/>
    <w:uiPriority w:val="1"/>
    <w:qFormat/>
    <w:rsid w:val="007E161F"/>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9297</Characters>
  <Application>Microsoft Office Word</Application>
  <DocSecurity>0</DocSecurity>
  <Lines>77</Lines>
  <Paragraphs>21</Paragraphs>
  <ScaleCrop>false</ScaleCrop>
  <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Куракина Сусанна Турсунбаевна</dc:creator>
  <cp:keywords/>
  <dc:description/>
  <cp:lastModifiedBy>Куракина Сусанна Турсунбаевна</cp:lastModifiedBy>
  <cp:revision>2</cp:revision>
  <dcterms:created xsi:type="dcterms:W3CDTF">2018-07-25T14:25:00Z</dcterms:created>
  <dcterms:modified xsi:type="dcterms:W3CDTF">2018-07-25T14:25:00Z</dcterms:modified>
</cp:coreProperties>
</file>