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1E" w:rsidRDefault="00F2091E" w:rsidP="00F2091E">
      <w:pPr>
        <w:pStyle w:val="2"/>
        <w:keepNext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Техническое задание</w:t>
      </w:r>
    </w:p>
    <w:p w:rsidR="00F2091E" w:rsidRDefault="00F2091E" w:rsidP="00F2091E">
      <w:pPr>
        <w:rPr>
          <w:lang w:eastAsia="ru-RU"/>
        </w:rPr>
      </w:pPr>
    </w:p>
    <w:p w:rsidR="00F2091E" w:rsidRPr="003524B8" w:rsidRDefault="00F2091E" w:rsidP="00F2091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24B8">
        <w:rPr>
          <w:rFonts w:ascii="Times New Roman" w:eastAsia="Times New Roman" w:hAnsi="Times New Roman" w:cs="Times New Roman"/>
          <w:lang w:eastAsia="ar-SA"/>
        </w:rPr>
        <w:t>Упаковка производится в соответствии с ГОСТ 15846-2002 «Продукция, отправляемая в районы крайнего севера и приравненные к ним местности. Упаковка. Маркировка. Транспортирование и Хранение».</w:t>
      </w:r>
    </w:p>
    <w:p w:rsidR="00F2091E" w:rsidRPr="003524B8" w:rsidRDefault="00F2091E" w:rsidP="00F2091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24B8">
        <w:rPr>
          <w:rFonts w:ascii="Times New Roman" w:eastAsia="Times New Roman" w:hAnsi="Times New Roman" w:cs="Times New Roman"/>
          <w:lang w:eastAsia="ar-SA"/>
        </w:rPr>
        <w:t xml:space="preserve">Товар соответствует требованиям стандарта </w:t>
      </w:r>
      <w:r w:rsidRPr="003524B8">
        <w:rPr>
          <w:rFonts w:ascii="Times New Roman" w:hAnsi="Times New Roman" w:cs="Times New Roman"/>
        </w:rPr>
        <w:t>ГОСТ 31214-2003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 </w:t>
      </w:r>
      <w:proofErr w:type="spellStart"/>
      <w:r w:rsidRPr="003524B8">
        <w:rPr>
          <w:rFonts w:ascii="Times New Roman" w:eastAsia="Times New Roman" w:hAnsi="Times New Roman" w:cs="Times New Roman"/>
          <w:lang w:eastAsia="ar-SA"/>
        </w:rPr>
        <w:t>пирогенность</w:t>
      </w:r>
      <w:proofErr w:type="spellEnd"/>
      <w:r w:rsidRPr="003524B8">
        <w:rPr>
          <w:rFonts w:ascii="Times New Roman" w:eastAsia="Times New Roman" w:hAnsi="Times New Roman" w:cs="Times New Roman"/>
          <w:lang w:eastAsia="ar-SA"/>
        </w:rPr>
        <w:t>».</w:t>
      </w:r>
    </w:p>
    <w:p w:rsidR="00F2091E" w:rsidRPr="003524B8" w:rsidRDefault="00F2091E" w:rsidP="00F209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24B8">
        <w:rPr>
          <w:rFonts w:ascii="Times New Roman" w:eastAsia="Times New Roman" w:hAnsi="Times New Roman" w:cs="Times New Roman"/>
          <w:lang w:eastAsia="ar-SA"/>
        </w:rPr>
        <w:t xml:space="preserve">При использовании Товара по назначению нет угрозы для жизни и здоровья потребителя, окружающей среды, использование Товара по назначению не причиняют  вред имуществу потребителя при его эксплуатации. Материалы, применяемые для изготовления Товара, не </w:t>
      </w:r>
      <w:proofErr w:type="gramStart"/>
      <w:r w:rsidRPr="003524B8">
        <w:rPr>
          <w:rFonts w:ascii="Times New Roman" w:eastAsia="Times New Roman" w:hAnsi="Times New Roman" w:cs="Times New Roman"/>
          <w:lang w:eastAsia="ar-SA"/>
        </w:rPr>
        <w:t>содержат  ядовитых</w:t>
      </w:r>
      <w:proofErr w:type="gramEnd"/>
      <w:r w:rsidRPr="003524B8">
        <w:rPr>
          <w:rFonts w:ascii="Times New Roman" w:eastAsia="Times New Roman" w:hAnsi="Times New Roman" w:cs="Times New Roman"/>
          <w:lang w:eastAsia="ar-SA"/>
        </w:rPr>
        <w:t xml:space="preserve"> (токсичных) компонентов, не воздействуют на цвет поверхности, с которой контактируют те или иные детали изделия при его нормальной эксплуатации  </w:t>
      </w:r>
      <w:r w:rsidR="0046330F" w:rsidRPr="00C16EBD">
        <w:rPr>
          <w:rFonts w:ascii="Times New Roman" w:hAnsi="Times New Roman"/>
        </w:rPr>
        <w:t>ГОСТ Р 52770-2016.</w:t>
      </w:r>
    </w:p>
    <w:p w:rsidR="00F2091E" w:rsidRPr="003524B8" w:rsidRDefault="00F2091E" w:rsidP="00F2091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24B8">
        <w:rPr>
          <w:rFonts w:ascii="Times New Roman" w:eastAsia="Times New Roman" w:hAnsi="Times New Roman" w:cs="Times New Roman"/>
          <w:lang w:eastAsia="ar-SA"/>
        </w:rPr>
        <w:t>Товар соответству</w:t>
      </w:r>
      <w:r w:rsidR="00CE0A07">
        <w:rPr>
          <w:rFonts w:ascii="Times New Roman" w:eastAsia="Times New Roman" w:hAnsi="Times New Roman" w:cs="Times New Roman"/>
          <w:lang w:eastAsia="ar-SA"/>
        </w:rPr>
        <w:t>ет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 требованиям стандартов серии </w:t>
      </w:r>
      <w:r w:rsidRPr="003524B8">
        <w:rPr>
          <w:rFonts w:ascii="Times New Roman" w:hAnsi="Times New Roman" w:cs="Times New Roman"/>
        </w:rPr>
        <w:t xml:space="preserve">ГОСТ Р 51632-2014 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2091E" w:rsidRDefault="00F2091E" w:rsidP="00CE04D1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502"/>
        <w:gridCol w:w="3541"/>
        <w:gridCol w:w="1212"/>
        <w:gridCol w:w="7"/>
        <w:gridCol w:w="1090"/>
        <w:gridCol w:w="1239"/>
        <w:gridCol w:w="10"/>
      </w:tblGrid>
      <w:tr w:rsidR="00CE04D1" w:rsidRPr="002440C6" w:rsidTr="00793A3B">
        <w:trPr>
          <w:gridAfter w:val="1"/>
          <w:wAfter w:w="10" w:type="dxa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D1" w:rsidRPr="002440C6" w:rsidRDefault="00CE04D1" w:rsidP="00B87EB5">
            <w:pPr>
              <w:widowControl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2440C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Наименование</w:t>
            </w:r>
            <w:proofErr w:type="spellEnd"/>
            <w:r w:rsidRPr="002440C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 xml:space="preserve"> </w:t>
            </w:r>
            <w:r w:rsidRPr="002440C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Товара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D1" w:rsidRPr="002440C6" w:rsidRDefault="00CE04D1" w:rsidP="00CF3F64">
            <w:pPr>
              <w:widowControl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2440C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Наименование </w:t>
            </w:r>
            <w:r w:rsidR="00CF3F6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товара</w:t>
            </w:r>
            <w:r w:rsidRPr="002440C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, описание функциональных и технических характеристик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D1" w:rsidRPr="002440C6" w:rsidRDefault="00CE04D1" w:rsidP="00B87EB5">
            <w:pPr>
              <w:widowControl/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</w:pPr>
            <w:proofErr w:type="spellStart"/>
            <w:r w:rsidRPr="002440C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Цена</w:t>
            </w:r>
            <w:proofErr w:type="spellEnd"/>
            <w:r w:rsidRPr="002440C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2440C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за</w:t>
            </w:r>
            <w:proofErr w:type="spellEnd"/>
            <w:r w:rsidRPr="002440C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2440C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ед</w:t>
            </w:r>
            <w:proofErr w:type="spellEnd"/>
            <w:r w:rsidRPr="002440C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. (</w:t>
            </w:r>
            <w:proofErr w:type="spellStart"/>
            <w:proofErr w:type="gramStart"/>
            <w:r w:rsidRPr="002440C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руб</w:t>
            </w:r>
            <w:proofErr w:type="spellEnd"/>
            <w:proofErr w:type="gramEnd"/>
            <w:r w:rsidRPr="002440C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.)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D1" w:rsidRPr="002440C6" w:rsidRDefault="00CE04D1" w:rsidP="00B87EB5">
            <w:pPr>
              <w:widowControl/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2440C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D1" w:rsidRPr="002440C6" w:rsidRDefault="00CE04D1" w:rsidP="00B87EB5">
            <w:pPr>
              <w:widowControl/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2440C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Сумма</w:t>
            </w:r>
          </w:p>
        </w:tc>
      </w:tr>
      <w:tr w:rsidR="00B353BF" w:rsidRPr="002440C6" w:rsidTr="00793A3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882"/>
        </w:trPr>
        <w:tc>
          <w:tcPr>
            <w:tcW w:w="2517" w:type="dxa"/>
            <w:gridSpan w:val="2"/>
          </w:tcPr>
          <w:p w:rsidR="00B353BF" w:rsidRPr="00B87EB5" w:rsidRDefault="00B87EB5" w:rsidP="00B87EB5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87EB5">
              <w:rPr>
                <w:rFonts w:ascii="Times New Roman" w:hAnsi="Times New Roman"/>
                <w:spacing w:val="-4"/>
                <w:sz w:val="18"/>
                <w:szCs w:val="18"/>
              </w:rPr>
              <w:t>Двухкомпонентный дренируемый калоприемник в комплекте: адгезивная пластина плоская</w:t>
            </w:r>
          </w:p>
          <w:p w:rsidR="00B353BF" w:rsidRPr="00B87EB5" w:rsidRDefault="00B353BF" w:rsidP="00B87EB5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3541" w:type="dxa"/>
          </w:tcPr>
          <w:p w:rsidR="00B353BF" w:rsidRPr="005D0BE9" w:rsidRDefault="005E0994" w:rsidP="00B87EB5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5D0BE9">
              <w:rPr>
                <w:rFonts w:ascii="Times New Roman" w:hAnsi="Times New Roman"/>
                <w:bCs/>
                <w:szCs w:val="20"/>
              </w:rPr>
              <w:t>Адгезивная пластина плоская должна быть с клеевым слоем на натуральной, гипоаллергенной гидроколлоидной основе с защитным покрытием,  с вырезаемым отверстием под стому, с фланцем для крепления мешка,  соответствующим фланцу мешка.</w:t>
            </w:r>
          </w:p>
        </w:tc>
        <w:tc>
          <w:tcPr>
            <w:tcW w:w="1219" w:type="dxa"/>
            <w:gridSpan w:val="2"/>
          </w:tcPr>
          <w:p w:rsidR="00B353BF" w:rsidRPr="00B87EB5" w:rsidRDefault="00B87EB5" w:rsidP="00B87EB5">
            <w:pPr>
              <w:keepNext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70,11</w:t>
            </w:r>
          </w:p>
        </w:tc>
        <w:tc>
          <w:tcPr>
            <w:tcW w:w="1090" w:type="dxa"/>
          </w:tcPr>
          <w:p w:rsidR="00B353BF" w:rsidRPr="00B87EB5" w:rsidRDefault="00583D8E" w:rsidP="00B87EB5">
            <w:pPr>
              <w:keepNext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39" w:type="dxa"/>
          </w:tcPr>
          <w:p w:rsidR="00B353BF" w:rsidRPr="00B87EB5" w:rsidRDefault="00583D8E" w:rsidP="00B87EB5">
            <w:pPr>
              <w:keepNext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42066,00</w:t>
            </w:r>
          </w:p>
        </w:tc>
      </w:tr>
      <w:tr w:rsidR="001A40D5" w:rsidRPr="002440C6" w:rsidTr="00793A3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688"/>
        </w:trPr>
        <w:tc>
          <w:tcPr>
            <w:tcW w:w="2517" w:type="dxa"/>
            <w:gridSpan w:val="2"/>
          </w:tcPr>
          <w:p w:rsidR="001A40D5" w:rsidRPr="00B87EB5" w:rsidRDefault="00B87EB5" w:rsidP="00B87EB5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87EB5">
              <w:rPr>
                <w:rFonts w:ascii="Times New Roman" w:hAnsi="Times New Roman"/>
                <w:spacing w:val="-4"/>
                <w:sz w:val="18"/>
                <w:szCs w:val="18"/>
              </w:rPr>
              <w:t>Двухкомпонентный дренируемый калоприемник в комплекте: мешок дренируемый</w:t>
            </w:r>
          </w:p>
          <w:p w:rsidR="001A40D5" w:rsidRPr="00B87EB5" w:rsidRDefault="001A40D5" w:rsidP="00B87EB5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3541" w:type="dxa"/>
          </w:tcPr>
          <w:p w:rsidR="001A40D5" w:rsidRPr="005D0BE9" w:rsidRDefault="005E0994" w:rsidP="00B87EB5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kern w:val="2"/>
                <w:sz w:val="18"/>
                <w:szCs w:val="18"/>
              </w:rPr>
            </w:pPr>
            <w:r w:rsidRPr="005D0BE9">
              <w:rPr>
                <w:rFonts w:ascii="Times New Roman" w:hAnsi="Times New Roman"/>
                <w:szCs w:val="20"/>
              </w:rPr>
              <w:t xml:space="preserve">Мешок </w:t>
            </w:r>
            <w:proofErr w:type="spellStart"/>
            <w:r w:rsidRPr="005D0BE9">
              <w:rPr>
                <w:rFonts w:ascii="Times New Roman" w:hAnsi="Times New Roman"/>
                <w:szCs w:val="20"/>
              </w:rPr>
              <w:t>стомный</w:t>
            </w:r>
            <w:proofErr w:type="spellEnd"/>
            <w:r w:rsidRPr="005D0BE9">
              <w:rPr>
                <w:rFonts w:ascii="Times New Roman" w:hAnsi="Times New Roman"/>
                <w:szCs w:val="20"/>
              </w:rPr>
              <w:t xml:space="preserve">, дренируемый должен быть из непрозрачного или прозрачного многослойного, не пропускающего запах полиэтилена, с мягкой нетканой подложкой, с фильтром, с зажимом, фланцем для крепления мешка к пластине, соответствующим фланцу пластины.    </w:t>
            </w:r>
          </w:p>
        </w:tc>
        <w:tc>
          <w:tcPr>
            <w:tcW w:w="1219" w:type="dxa"/>
            <w:gridSpan w:val="2"/>
          </w:tcPr>
          <w:p w:rsidR="001A40D5" w:rsidRPr="00B87EB5" w:rsidRDefault="00B87EB5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68,37</w:t>
            </w:r>
          </w:p>
        </w:tc>
        <w:tc>
          <w:tcPr>
            <w:tcW w:w="1090" w:type="dxa"/>
          </w:tcPr>
          <w:p w:rsidR="001A40D5" w:rsidRPr="00B87EB5" w:rsidRDefault="00583D8E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1239" w:type="dxa"/>
          </w:tcPr>
          <w:p w:rsidR="001A40D5" w:rsidRPr="00B87EB5" w:rsidRDefault="00583D8E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123066,00</w:t>
            </w:r>
          </w:p>
        </w:tc>
      </w:tr>
      <w:tr w:rsidR="001A40D5" w:rsidRPr="002440C6" w:rsidTr="00793A3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778"/>
        </w:trPr>
        <w:tc>
          <w:tcPr>
            <w:tcW w:w="2517" w:type="dxa"/>
            <w:gridSpan w:val="2"/>
          </w:tcPr>
          <w:p w:rsidR="001A40D5" w:rsidRPr="00B87EB5" w:rsidRDefault="001A40D5" w:rsidP="00B87EB5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87EB5">
              <w:rPr>
                <w:rFonts w:ascii="Times New Roman" w:hAnsi="Times New Roman"/>
                <w:spacing w:val="-4"/>
                <w:sz w:val="18"/>
                <w:szCs w:val="18"/>
              </w:rPr>
              <w:t>Анальный тампон</w:t>
            </w:r>
          </w:p>
          <w:p w:rsidR="001A40D5" w:rsidRPr="00B87EB5" w:rsidRDefault="001A40D5" w:rsidP="00B87EB5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  <w:p w:rsidR="001A40D5" w:rsidRPr="00B87EB5" w:rsidRDefault="001A40D5" w:rsidP="00B87EB5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3541" w:type="dxa"/>
          </w:tcPr>
          <w:p w:rsidR="001A40D5" w:rsidRPr="00B87EB5" w:rsidRDefault="001A40D5" w:rsidP="00B87EB5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87EB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Анальный тампон изготовлен из полиуретана, покрыт </w:t>
            </w:r>
            <w:proofErr w:type="spellStart"/>
            <w:r w:rsidRPr="00B87EB5">
              <w:rPr>
                <w:rFonts w:ascii="Times New Roman" w:hAnsi="Times New Roman"/>
                <w:spacing w:val="-4"/>
                <w:sz w:val="18"/>
                <w:szCs w:val="18"/>
              </w:rPr>
              <w:t>биодеградирующей</w:t>
            </w:r>
            <w:proofErr w:type="spellEnd"/>
            <w:r w:rsidRPr="00B87EB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пленкой, имеет форму и размер анальной свечи. Шнур для извлечения анального тампона изготовлен из нейлона. Размер в активированном состоянии </w:t>
            </w:r>
            <w:r w:rsidRPr="00B87EB5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не менее 37 мм и не более 45 мм</w:t>
            </w:r>
            <w:r w:rsidR="00F57B90" w:rsidRPr="00B87EB5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*</w:t>
            </w:r>
          </w:p>
        </w:tc>
        <w:tc>
          <w:tcPr>
            <w:tcW w:w="1219" w:type="dxa"/>
            <w:gridSpan w:val="2"/>
          </w:tcPr>
          <w:p w:rsidR="001A40D5" w:rsidRPr="00B87EB5" w:rsidRDefault="00BF3917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175,97</w:t>
            </w:r>
          </w:p>
        </w:tc>
        <w:tc>
          <w:tcPr>
            <w:tcW w:w="1090" w:type="dxa"/>
          </w:tcPr>
          <w:p w:rsidR="001A40D5" w:rsidRPr="00B87EB5" w:rsidRDefault="00583D8E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39" w:type="dxa"/>
          </w:tcPr>
          <w:p w:rsidR="001A40D5" w:rsidRPr="00B87EB5" w:rsidRDefault="00583D8E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140776,00</w:t>
            </w:r>
          </w:p>
        </w:tc>
      </w:tr>
      <w:tr w:rsidR="005F7949" w:rsidRPr="002440C6" w:rsidTr="00793A3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621"/>
        </w:trPr>
        <w:tc>
          <w:tcPr>
            <w:tcW w:w="2517" w:type="dxa"/>
            <w:gridSpan w:val="2"/>
          </w:tcPr>
          <w:p w:rsidR="005F7949" w:rsidRPr="00B87EB5" w:rsidRDefault="005F7949" w:rsidP="00B87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87EB5">
              <w:rPr>
                <w:rFonts w:ascii="Times New Roman" w:hAnsi="Times New Roman"/>
                <w:sz w:val="18"/>
                <w:szCs w:val="18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3541" w:type="dxa"/>
          </w:tcPr>
          <w:p w:rsidR="00F57B90" w:rsidRPr="00B87EB5" w:rsidRDefault="00F57B90" w:rsidP="00B87E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7EB5">
              <w:rPr>
                <w:rFonts w:ascii="Times New Roman" w:hAnsi="Times New Roman"/>
                <w:sz w:val="18"/>
                <w:szCs w:val="18"/>
              </w:rPr>
              <w:t xml:space="preserve">Дренируемый </w:t>
            </w:r>
            <w:proofErr w:type="spellStart"/>
            <w:r w:rsidRPr="00B87EB5">
              <w:rPr>
                <w:rFonts w:ascii="Times New Roman" w:hAnsi="Times New Roman"/>
                <w:sz w:val="18"/>
                <w:szCs w:val="18"/>
              </w:rPr>
              <w:t>стомный</w:t>
            </w:r>
            <w:proofErr w:type="spellEnd"/>
            <w:r w:rsidRPr="00B87EB5">
              <w:rPr>
                <w:rFonts w:ascii="Times New Roman" w:hAnsi="Times New Roman"/>
                <w:sz w:val="18"/>
                <w:szCs w:val="18"/>
              </w:rPr>
              <w:t xml:space="preserve"> мешок неразъемный из непрозрачного многослойного, не пропускающего запах полиэтилена, с  мягкой нетканой подложкой, с зажимом;</w:t>
            </w:r>
          </w:p>
          <w:p w:rsidR="005F7949" w:rsidRPr="00B87EB5" w:rsidRDefault="00F57B90" w:rsidP="00A50D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7EB5">
              <w:rPr>
                <w:rFonts w:ascii="Times New Roman" w:hAnsi="Times New Roman"/>
                <w:sz w:val="18"/>
                <w:szCs w:val="18"/>
              </w:rPr>
              <w:t xml:space="preserve">со встроенной </w:t>
            </w:r>
            <w:proofErr w:type="spellStart"/>
            <w:r w:rsidRPr="00B87EB5">
              <w:rPr>
                <w:rFonts w:ascii="Times New Roman" w:hAnsi="Times New Roman"/>
                <w:sz w:val="18"/>
                <w:szCs w:val="18"/>
              </w:rPr>
              <w:t>гипоаллергенной</w:t>
            </w:r>
            <w:proofErr w:type="spellEnd"/>
            <w:r w:rsidRPr="00B87EB5">
              <w:rPr>
                <w:rFonts w:ascii="Times New Roman" w:hAnsi="Times New Roman"/>
                <w:sz w:val="18"/>
                <w:szCs w:val="18"/>
              </w:rPr>
              <w:t xml:space="preserve"> гидроколлоидной адгезивной пластиной, с защитным покрытием с шаблоном для вырезания отверстий под </w:t>
            </w:r>
            <w:proofErr w:type="spellStart"/>
            <w:r w:rsidRPr="00B87EB5">
              <w:rPr>
                <w:rFonts w:ascii="Times New Roman" w:hAnsi="Times New Roman"/>
                <w:sz w:val="18"/>
                <w:szCs w:val="18"/>
              </w:rPr>
              <w:t>стому</w:t>
            </w:r>
            <w:proofErr w:type="spellEnd"/>
            <w:r w:rsidRPr="00B87EB5">
              <w:rPr>
                <w:rFonts w:ascii="Times New Roman" w:hAnsi="Times New Roman"/>
                <w:sz w:val="18"/>
                <w:szCs w:val="18"/>
              </w:rPr>
              <w:t xml:space="preserve">. Максимально вырезаемое отверстие адгезивной пластины адгезивной пластины </w:t>
            </w:r>
            <w:r w:rsidRPr="005D0BE9">
              <w:rPr>
                <w:rFonts w:ascii="Times New Roman" w:hAnsi="Times New Roman"/>
                <w:b/>
                <w:sz w:val="18"/>
                <w:szCs w:val="18"/>
              </w:rPr>
              <w:t xml:space="preserve">не менее </w:t>
            </w:r>
            <w:r w:rsidR="00A50D2B" w:rsidRPr="005D0BE9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5D0BE9">
              <w:rPr>
                <w:rFonts w:ascii="Times New Roman" w:hAnsi="Times New Roman"/>
                <w:b/>
                <w:sz w:val="18"/>
                <w:szCs w:val="18"/>
              </w:rPr>
              <w:t xml:space="preserve"> мм.*</w:t>
            </w:r>
          </w:p>
        </w:tc>
        <w:tc>
          <w:tcPr>
            <w:tcW w:w="1219" w:type="dxa"/>
            <w:gridSpan w:val="2"/>
          </w:tcPr>
          <w:p w:rsidR="005F7949" w:rsidRPr="00B87EB5" w:rsidRDefault="00BF3917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64,40</w:t>
            </w:r>
          </w:p>
        </w:tc>
        <w:tc>
          <w:tcPr>
            <w:tcW w:w="1090" w:type="dxa"/>
          </w:tcPr>
          <w:p w:rsidR="005F7949" w:rsidRPr="00B87EB5" w:rsidRDefault="00583D8E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</w:t>
            </w:r>
          </w:p>
        </w:tc>
        <w:tc>
          <w:tcPr>
            <w:tcW w:w="1239" w:type="dxa"/>
          </w:tcPr>
          <w:p w:rsidR="005F7949" w:rsidRPr="00B87EB5" w:rsidRDefault="00583D8E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1932000,00</w:t>
            </w:r>
          </w:p>
        </w:tc>
      </w:tr>
      <w:tr w:rsidR="00F4671D" w:rsidTr="00793A3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104"/>
        </w:trPr>
        <w:tc>
          <w:tcPr>
            <w:tcW w:w="2517" w:type="dxa"/>
            <w:gridSpan w:val="2"/>
          </w:tcPr>
          <w:p w:rsidR="00F4671D" w:rsidRPr="00B87EB5" w:rsidRDefault="00C17A05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EB5">
              <w:rPr>
                <w:rFonts w:ascii="Times New Roman" w:hAnsi="Times New Roman"/>
                <w:sz w:val="18"/>
                <w:szCs w:val="18"/>
              </w:rPr>
              <w:t xml:space="preserve">Однокомпонентный дренируемый калоприемник со встроенной </w:t>
            </w:r>
            <w:proofErr w:type="spellStart"/>
            <w:r w:rsidRPr="00B87EB5">
              <w:rPr>
                <w:rFonts w:ascii="Times New Roman" w:hAnsi="Times New Roman"/>
                <w:sz w:val="18"/>
                <w:szCs w:val="18"/>
              </w:rPr>
              <w:t>конвексной</w:t>
            </w:r>
            <w:proofErr w:type="spellEnd"/>
            <w:r w:rsidRPr="00B87EB5">
              <w:rPr>
                <w:rFonts w:ascii="Times New Roman" w:hAnsi="Times New Roman"/>
                <w:sz w:val="18"/>
                <w:szCs w:val="18"/>
              </w:rPr>
              <w:t xml:space="preserve"> пластиной</w:t>
            </w:r>
          </w:p>
        </w:tc>
        <w:tc>
          <w:tcPr>
            <w:tcW w:w="3541" w:type="dxa"/>
          </w:tcPr>
          <w:p w:rsidR="009470B5" w:rsidRPr="00B87EB5" w:rsidRDefault="009470B5" w:rsidP="00B87EB5">
            <w:pPr>
              <w:keepNext/>
              <w:snapToGrid w:val="0"/>
              <w:jc w:val="both"/>
              <w:rPr>
                <w:rFonts w:ascii="Times New Roman" w:hAnsi="Times New Roman"/>
                <w:color w:val="212121"/>
                <w:spacing w:val="-1"/>
                <w:kern w:val="2"/>
                <w:sz w:val="18"/>
                <w:szCs w:val="18"/>
              </w:rPr>
            </w:pPr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 xml:space="preserve">Калоприемники однокомпонентные </w:t>
            </w:r>
            <w:proofErr w:type="spellStart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>конвексные</w:t>
            </w:r>
            <w:proofErr w:type="spellEnd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>дренируемые :</w:t>
            </w:r>
            <w:proofErr w:type="gramEnd"/>
          </w:p>
          <w:p w:rsidR="009470B5" w:rsidRPr="00B87EB5" w:rsidRDefault="009470B5" w:rsidP="00B87EB5">
            <w:pPr>
              <w:keepNext/>
              <w:snapToGrid w:val="0"/>
              <w:jc w:val="both"/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</w:pPr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 xml:space="preserve">- дренируемый </w:t>
            </w:r>
            <w:proofErr w:type="spellStart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>стомный</w:t>
            </w:r>
            <w:proofErr w:type="spellEnd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 xml:space="preserve"> мешок неразъемный из прозрачного/непрозрачного </w:t>
            </w:r>
            <w:r w:rsidRPr="00B87EB5">
              <w:rPr>
                <w:rFonts w:ascii="Times New Roman" w:hAnsi="Times New Roman"/>
                <w:sz w:val="18"/>
                <w:szCs w:val="18"/>
              </w:rPr>
              <w:t xml:space="preserve">(в зависимости от потребности получателя) </w:t>
            </w:r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 xml:space="preserve">многослойного, не пропускающего запах полиэтилена, с мягкой </w:t>
            </w:r>
            <w:proofErr w:type="spellStart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>нетканной</w:t>
            </w:r>
            <w:proofErr w:type="spellEnd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 xml:space="preserve"> подложкой, с фильтром</w:t>
            </w:r>
            <w:r w:rsidRPr="00B87EB5">
              <w:rPr>
                <w:rFonts w:ascii="Times New Roman" w:hAnsi="Times New Roman"/>
                <w:b/>
                <w:color w:val="212121"/>
                <w:spacing w:val="-1"/>
                <w:sz w:val="18"/>
                <w:szCs w:val="18"/>
              </w:rPr>
              <w:t>,</w:t>
            </w:r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 xml:space="preserve">  с зажимом;</w:t>
            </w:r>
          </w:p>
          <w:p w:rsidR="00F4671D" w:rsidRPr="00B87EB5" w:rsidRDefault="009470B5" w:rsidP="00B87E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 xml:space="preserve">- встроенная адгезивная </w:t>
            </w:r>
            <w:proofErr w:type="spellStart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>конвексная</w:t>
            </w:r>
            <w:proofErr w:type="spellEnd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 xml:space="preserve"> пластина на натуральной, </w:t>
            </w:r>
            <w:proofErr w:type="spellStart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>гипоаллергенной</w:t>
            </w:r>
            <w:proofErr w:type="spellEnd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 xml:space="preserve"> гидроколлоидной основе с защитным </w:t>
            </w:r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lastRenderedPageBreak/>
              <w:t xml:space="preserve">покрытием, с вырезаемым отверстием под </w:t>
            </w:r>
            <w:proofErr w:type="spellStart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>стому</w:t>
            </w:r>
            <w:proofErr w:type="spellEnd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>.</w:t>
            </w:r>
          </w:p>
        </w:tc>
        <w:tc>
          <w:tcPr>
            <w:tcW w:w="1219" w:type="dxa"/>
            <w:gridSpan w:val="2"/>
          </w:tcPr>
          <w:p w:rsidR="00F4671D" w:rsidRPr="00B87EB5" w:rsidRDefault="00BF3917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188,51</w:t>
            </w:r>
          </w:p>
        </w:tc>
        <w:tc>
          <w:tcPr>
            <w:tcW w:w="1090" w:type="dxa"/>
          </w:tcPr>
          <w:p w:rsidR="00F4671D" w:rsidRPr="00B87EB5" w:rsidRDefault="00583D8E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39" w:type="dxa"/>
          </w:tcPr>
          <w:p w:rsidR="00F4671D" w:rsidRPr="00B87EB5" w:rsidRDefault="00583D8E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113106,00</w:t>
            </w:r>
          </w:p>
        </w:tc>
      </w:tr>
      <w:tr w:rsidR="00F4671D" w:rsidTr="00793A3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91"/>
        </w:trPr>
        <w:tc>
          <w:tcPr>
            <w:tcW w:w="2517" w:type="dxa"/>
            <w:gridSpan w:val="2"/>
          </w:tcPr>
          <w:p w:rsidR="00F4671D" w:rsidRPr="00B87EB5" w:rsidRDefault="00A265E4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EB5">
              <w:rPr>
                <w:rFonts w:ascii="Times New Roman" w:hAnsi="Times New Roman"/>
                <w:sz w:val="18"/>
                <w:szCs w:val="18"/>
              </w:rPr>
              <w:lastRenderedPageBreak/>
              <w:t>Адгезивная пластина-полукольцо для дополнительной фиксации пластин калоприемников</w:t>
            </w:r>
          </w:p>
        </w:tc>
        <w:tc>
          <w:tcPr>
            <w:tcW w:w="3541" w:type="dxa"/>
          </w:tcPr>
          <w:p w:rsidR="00F4671D" w:rsidRPr="00B87EB5" w:rsidRDefault="009F4512" w:rsidP="00B87E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7EB5">
              <w:rPr>
                <w:rFonts w:ascii="Times New Roman" w:hAnsi="Times New Roman"/>
                <w:sz w:val="18"/>
                <w:szCs w:val="18"/>
              </w:rPr>
              <w:t>Эластичная пластина-полукольцо подходит для людей любого телосложения, следует рельефу и движениям тела, должно обеспечивать дополнительную фиксацию пластины калоприемника по внешнему краю, продлевать срок использования калоприемников. Пластина-полукольцо должна легко удаляться вместе с калоприемником  или отдельно.</w:t>
            </w:r>
          </w:p>
        </w:tc>
        <w:tc>
          <w:tcPr>
            <w:tcW w:w="1219" w:type="dxa"/>
            <w:gridSpan w:val="2"/>
          </w:tcPr>
          <w:p w:rsidR="00F4671D" w:rsidRPr="00B87EB5" w:rsidRDefault="00AA02C8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181,68</w:t>
            </w:r>
          </w:p>
        </w:tc>
        <w:tc>
          <w:tcPr>
            <w:tcW w:w="1090" w:type="dxa"/>
          </w:tcPr>
          <w:p w:rsidR="00F4671D" w:rsidRPr="00B87EB5" w:rsidRDefault="00997435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239" w:type="dxa"/>
          </w:tcPr>
          <w:p w:rsidR="00F4671D" w:rsidRPr="00B87EB5" w:rsidRDefault="00583D8E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272520,00</w:t>
            </w:r>
          </w:p>
        </w:tc>
      </w:tr>
      <w:tr w:rsidR="00F4671D" w:rsidTr="00793A3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143"/>
        </w:trPr>
        <w:tc>
          <w:tcPr>
            <w:tcW w:w="2517" w:type="dxa"/>
            <w:gridSpan w:val="2"/>
          </w:tcPr>
          <w:p w:rsidR="00F4671D" w:rsidRPr="00B87EB5" w:rsidRDefault="00257DD1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EB5">
              <w:rPr>
                <w:rFonts w:ascii="Times New Roman" w:hAnsi="Times New Roman"/>
                <w:sz w:val="18"/>
                <w:szCs w:val="18"/>
              </w:rPr>
              <w:t xml:space="preserve">Защитные кольца для кожи вокруг </w:t>
            </w:r>
            <w:proofErr w:type="spellStart"/>
            <w:r w:rsidRPr="00B87EB5">
              <w:rPr>
                <w:rFonts w:ascii="Times New Roman" w:hAnsi="Times New Roman"/>
                <w:sz w:val="18"/>
                <w:szCs w:val="18"/>
              </w:rPr>
              <w:t>стомы</w:t>
            </w:r>
            <w:proofErr w:type="spellEnd"/>
          </w:p>
        </w:tc>
        <w:tc>
          <w:tcPr>
            <w:tcW w:w="3541" w:type="dxa"/>
          </w:tcPr>
          <w:p w:rsidR="00F4671D" w:rsidRPr="00B87EB5" w:rsidRDefault="00F141DD" w:rsidP="00B87E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 xml:space="preserve">Моделируемое адгезивное защитное кольцо для защиты кожи, выравнивания шрамов и складок на коже вокруг </w:t>
            </w:r>
            <w:proofErr w:type="spellStart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>стомы</w:t>
            </w:r>
            <w:proofErr w:type="spellEnd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 xml:space="preserve">, герметизации пластин калоприемников и </w:t>
            </w:r>
            <w:proofErr w:type="spellStart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>уроприемников</w:t>
            </w:r>
            <w:proofErr w:type="spellEnd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 xml:space="preserve">. Должно обеспечивать длительную защиту от протекания кишечного отделяемого или мочи, не содержит </w:t>
            </w:r>
            <w:proofErr w:type="spellStart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>парабенов</w:t>
            </w:r>
            <w:proofErr w:type="spellEnd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 xml:space="preserve">, в индивидуальной упаковке. Защитное кольцо должно легко моделироваться и плотно прилегать к </w:t>
            </w:r>
            <w:proofErr w:type="spellStart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>стоме</w:t>
            </w:r>
            <w:proofErr w:type="spellEnd"/>
            <w:r w:rsidRPr="00B87EB5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>, обеспечивая дополнительную защиту, комфорт и надежность.</w:t>
            </w:r>
          </w:p>
        </w:tc>
        <w:tc>
          <w:tcPr>
            <w:tcW w:w="1219" w:type="dxa"/>
            <w:gridSpan w:val="2"/>
          </w:tcPr>
          <w:p w:rsidR="00F4671D" w:rsidRPr="00B87EB5" w:rsidRDefault="00AA02C8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238,27</w:t>
            </w:r>
          </w:p>
        </w:tc>
        <w:tc>
          <w:tcPr>
            <w:tcW w:w="1090" w:type="dxa"/>
          </w:tcPr>
          <w:p w:rsidR="00F4671D" w:rsidRPr="00B87EB5" w:rsidRDefault="00583D8E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239" w:type="dxa"/>
          </w:tcPr>
          <w:p w:rsidR="00F4671D" w:rsidRPr="00B87EB5" w:rsidRDefault="00583D8E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100073,40</w:t>
            </w:r>
          </w:p>
        </w:tc>
      </w:tr>
      <w:tr w:rsidR="00F4671D" w:rsidTr="00793A3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156"/>
        </w:trPr>
        <w:tc>
          <w:tcPr>
            <w:tcW w:w="2517" w:type="dxa"/>
            <w:gridSpan w:val="2"/>
          </w:tcPr>
          <w:p w:rsidR="00F4671D" w:rsidRPr="00B87EB5" w:rsidRDefault="00257DD1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EB5">
              <w:rPr>
                <w:rFonts w:ascii="Times New Roman" w:hAnsi="Times New Roman"/>
                <w:sz w:val="18"/>
                <w:szCs w:val="18"/>
              </w:rPr>
              <w:t xml:space="preserve">Тампон для </w:t>
            </w:r>
            <w:proofErr w:type="spellStart"/>
            <w:r w:rsidRPr="00B87EB5">
              <w:rPr>
                <w:rFonts w:ascii="Times New Roman" w:hAnsi="Times New Roman"/>
                <w:sz w:val="18"/>
                <w:szCs w:val="18"/>
              </w:rPr>
              <w:t>стомы</w:t>
            </w:r>
            <w:proofErr w:type="spellEnd"/>
          </w:p>
        </w:tc>
        <w:tc>
          <w:tcPr>
            <w:tcW w:w="3541" w:type="dxa"/>
          </w:tcPr>
          <w:p w:rsidR="00F4671D" w:rsidRPr="00B87EB5" w:rsidRDefault="00F141DD" w:rsidP="00B87E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7EB5">
              <w:rPr>
                <w:rFonts w:ascii="Times New Roman" w:hAnsi="Times New Roman"/>
                <w:sz w:val="18"/>
                <w:szCs w:val="18"/>
              </w:rPr>
              <w:t xml:space="preserve">Представляет собой полиуретановый тампон, покрытый растворимой пленкой, установленный на круглую клеевую пластину. Пластина должна быть оснащена фильтром, устраняющим запах и выпускающим из кишки воздух. При введении тампона в </w:t>
            </w:r>
            <w:proofErr w:type="spellStart"/>
            <w:r w:rsidRPr="00B87EB5">
              <w:rPr>
                <w:rFonts w:ascii="Times New Roman" w:hAnsi="Times New Roman"/>
                <w:sz w:val="18"/>
                <w:szCs w:val="18"/>
              </w:rPr>
              <w:t>стому</w:t>
            </w:r>
            <w:proofErr w:type="spellEnd"/>
            <w:r w:rsidRPr="00B87EB5">
              <w:rPr>
                <w:rFonts w:ascii="Times New Roman" w:hAnsi="Times New Roman"/>
                <w:sz w:val="18"/>
                <w:szCs w:val="18"/>
              </w:rPr>
              <w:t xml:space="preserve"> пленка должна растворяться под воздействием тепла и влаги, тампон должен разворачиваться и принимать форму кишки. Тампон должен надежно блокировать выход частиц кала и слизи.</w:t>
            </w:r>
          </w:p>
        </w:tc>
        <w:tc>
          <w:tcPr>
            <w:tcW w:w="1219" w:type="dxa"/>
            <w:gridSpan w:val="2"/>
          </w:tcPr>
          <w:p w:rsidR="00F4671D" w:rsidRPr="00B87EB5" w:rsidRDefault="008E3A5A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245,61</w:t>
            </w:r>
          </w:p>
        </w:tc>
        <w:tc>
          <w:tcPr>
            <w:tcW w:w="1090" w:type="dxa"/>
          </w:tcPr>
          <w:p w:rsidR="00F4671D" w:rsidRPr="00B87EB5" w:rsidRDefault="00583D8E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239" w:type="dxa"/>
          </w:tcPr>
          <w:p w:rsidR="00F4671D" w:rsidRPr="00B87EB5" w:rsidRDefault="00583D8E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294732,00</w:t>
            </w:r>
          </w:p>
        </w:tc>
      </w:tr>
      <w:tr w:rsidR="00B87EB5" w:rsidTr="00793A3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350"/>
        </w:trPr>
        <w:tc>
          <w:tcPr>
            <w:tcW w:w="2517" w:type="dxa"/>
            <w:gridSpan w:val="2"/>
          </w:tcPr>
          <w:p w:rsidR="00B87EB5" w:rsidRPr="00E167F2" w:rsidRDefault="00B87EB5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7F2">
              <w:rPr>
                <w:rFonts w:ascii="Times New Roman" w:hAnsi="Times New Roman"/>
                <w:sz w:val="18"/>
                <w:szCs w:val="18"/>
              </w:rPr>
              <w:t xml:space="preserve">Двухкомпонентный дренируемый калоприемник для втянутых </w:t>
            </w:r>
            <w:proofErr w:type="spellStart"/>
            <w:r w:rsidRPr="00E167F2">
              <w:rPr>
                <w:rFonts w:ascii="Times New Roman" w:hAnsi="Times New Roman"/>
                <w:sz w:val="18"/>
                <w:szCs w:val="18"/>
              </w:rPr>
              <w:t>стом</w:t>
            </w:r>
            <w:proofErr w:type="spellEnd"/>
            <w:r w:rsidRPr="00E167F2">
              <w:rPr>
                <w:rFonts w:ascii="Times New Roman" w:hAnsi="Times New Roman"/>
                <w:sz w:val="18"/>
                <w:szCs w:val="18"/>
              </w:rPr>
              <w:t xml:space="preserve"> в комплекте: адгезивная пластина </w:t>
            </w:r>
            <w:proofErr w:type="spellStart"/>
            <w:r w:rsidRPr="00E167F2">
              <w:rPr>
                <w:rFonts w:ascii="Times New Roman" w:hAnsi="Times New Roman"/>
                <w:sz w:val="18"/>
                <w:szCs w:val="18"/>
              </w:rPr>
              <w:t>конвексная</w:t>
            </w:r>
            <w:proofErr w:type="spellEnd"/>
          </w:p>
        </w:tc>
        <w:tc>
          <w:tcPr>
            <w:tcW w:w="3541" w:type="dxa"/>
          </w:tcPr>
          <w:p w:rsidR="00B87EB5" w:rsidRPr="00E167F2" w:rsidRDefault="00C57A14" w:rsidP="00C57A14">
            <w:pPr>
              <w:jc w:val="both"/>
              <w:rPr>
                <w:rFonts w:ascii="Times New Roman" w:hAnsi="Times New Roman"/>
              </w:rPr>
            </w:pPr>
            <w:r w:rsidRPr="00E167F2">
              <w:rPr>
                <w:rFonts w:ascii="Times New Roman" w:hAnsi="Times New Roman"/>
                <w:bCs/>
                <w:szCs w:val="20"/>
              </w:rPr>
              <w:t xml:space="preserve">Адгезивная пластина </w:t>
            </w:r>
            <w:proofErr w:type="spellStart"/>
            <w:r w:rsidRPr="00E167F2">
              <w:rPr>
                <w:rFonts w:ascii="Times New Roman" w:hAnsi="Times New Roman"/>
                <w:bCs/>
                <w:szCs w:val="20"/>
              </w:rPr>
              <w:t>конвексная</w:t>
            </w:r>
            <w:proofErr w:type="spellEnd"/>
            <w:r w:rsidRPr="00E167F2">
              <w:rPr>
                <w:rFonts w:ascii="Times New Roman" w:hAnsi="Times New Roman"/>
                <w:bCs/>
                <w:szCs w:val="20"/>
              </w:rPr>
              <w:t xml:space="preserve"> должна быть с клеевым слоем на натуральной, гипоаллергенной гидроколлоидной основе с защитным покрытием,  с вырезаемым отверстием под стому, с фланцем для крепления мешка,  соответствующим фланцу мешка.</w:t>
            </w:r>
          </w:p>
        </w:tc>
        <w:tc>
          <w:tcPr>
            <w:tcW w:w="1219" w:type="dxa"/>
            <w:gridSpan w:val="2"/>
          </w:tcPr>
          <w:p w:rsidR="00B87EB5" w:rsidRPr="00E167F2" w:rsidRDefault="00BC01AF" w:rsidP="00BC01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7F2">
              <w:rPr>
                <w:rFonts w:ascii="Times New Roman" w:hAnsi="Times New Roman"/>
                <w:sz w:val="18"/>
                <w:szCs w:val="18"/>
              </w:rPr>
              <w:t>121,55</w:t>
            </w:r>
          </w:p>
        </w:tc>
        <w:tc>
          <w:tcPr>
            <w:tcW w:w="1090" w:type="dxa"/>
          </w:tcPr>
          <w:p w:rsidR="00B87EB5" w:rsidRPr="00E167F2" w:rsidRDefault="00583D8E" w:rsidP="00BC01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39" w:type="dxa"/>
          </w:tcPr>
          <w:p w:rsidR="00B87EB5" w:rsidRPr="00E167F2" w:rsidRDefault="00583D8E" w:rsidP="00BC01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18232,50</w:t>
            </w:r>
          </w:p>
        </w:tc>
      </w:tr>
      <w:tr w:rsidR="00B87EB5" w:rsidTr="00793A3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024"/>
        </w:trPr>
        <w:tc>
          <w:tcPr>
            <w:tcW w:w="2517" w:type="dxa"/>
            <w:gridSpan w:val="2"/>
          </w:tcPr>
          <w:p w:rsidR="00B87EB5" w:rsidRPr="005D0BE9" w:rsidRDefault="00B87EB5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BE9">
              <w:rPr>
                <w:rFonts w:ascii="Times New Roman" w:hAnsi="Times New Roman"/>
                <w:sz w:val="18"/>
                <w:szCs w:val="18"/>
              </w:rPr>
              <w:t xml:space="preserve">Двухкомпонентный дренируемый калоприемник для втянутых </w:t>
            </w:r>
            <w:proofErr w:type="spellStart"/>
            <w:r w:rsidRPr="005D0BE9">
              <w:rPr>
                <w:rFonts w:ascii="Times New Roman" w:hAnsi="Times New Roman"/>
                <w:sz w:val="18"/>
                <w:szCs w:val="18"/>
              </w:rPr>
              <w:t>стом</w:t>
            </w:r>
            <w:proofErr w:type="spellEnd"/>
            <w:r w:rsidRPr="005D0BE9">
              <w:rPr>
                <w:rFonts w:ascii="Times New Roman" w:hAnsi="Times New Roman"/>
                <w:sz w:val="18"/>
                <w:szCs w:val="18"/>
              </w:rPr>
              <w:t xml:space="preserve"> в комплекте: мешок дренируемый</w:t>
            </w:r>
          </w:p>
        </w:tc>
        <w:tc>
          <w:tcPr>
            <w:tcW w:w="3541" w:type="dxa"/>
          </w:tcPr>
          <w:p w:rsidR="00BE7A4B" w:rsidRDefault="00C57A14" w:rsidP="00C57A14">
            <w:pPr>
              <w:jc w:val="both"/>
              <w:rPr>
                <w:rFonts w:ascii="Times New Roman" w:hAnsi="Times New Roman"/>
                <w:szCs w:val="20"/>
              </w:rPr>
            </w:pPr>
            <w:r w:rsidRPr="005D0BE9">
              <w:rPr>
                <w:rFonts w:ascii="Times New Roman" w:hAnsi="Times New Roman"/>
                <w:szCs w:val="20"/>
              </w:rPr>
              <w:t xml:space="preserve">Мешок </w:t>
            </w:r>
            <w:proofErr w:type="spellStart"/>
            <w:r w:rsidRPr="005D0BE9">
              <w:rPr>
                <w:rFonts w:ascii="Times New Roman" w:hAnsi="Times New Roman"/>
                <w:szCs w:val="20"/>
              </w:rPr>
              <w:t>стомный</w:t>
            </w:r>
            <w:proofErr w:type="spellEnd"/>
            <w:r w:rsidRPr="005D0BE9">
              <w:rPr>
                <w:rFonts w:ascii="Times New Roman" w:hAnsi="Times New Roman"/>
                <w:szCs w:val="20"/>
              </w:rPr>
              <w:t xml:space="preserve">, дренируемый должен быть из непрозрачного или прозрачного многослойного, не пропускающего запах полиэтилена, с мягкой нетканой подложкой, с фильтром, с зажимом, фланцем для крепления мешка к пластине, соответствующим фланцу пластины. </w:t>
            </w:r>
          </w:p>
          <w:p w:rsidR="00B87EB5" w:rsidRPr="005D0BE9" w:rsidRDefault="00B87EB5" w:rsidP="00C57A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gridSpan w:val="2"/>
          </w:tcPr>
          <w:p w:rsidR="00B87EB5" w:rsidRPr="005D0BE9" w:rsidRDefault="00BC01AF" w:rsidP="00BC01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BE9">
              <w:rPr>
                <w:rFonts w:ascii="Times New Roman" w:hAnsi="Times New Roman"/>
                <w:sz w:val="18"/>
                <w:szCs w:val="18"/>
              </w:rPr>
              <w:t>68,37</w:t>
            </w:r>
          </w:p>
        </w:tc>
        <w:tc>
          <w:tcPr>
            <w:tcW w:w="1090" w:type="dxa"/>
          </w:tcPr>
          <w:p w:rsidR="00B87EB5" w:rsidRPr="005D0BE9" w:rsidRDefault="00583D8E" w:rsidP="00BC01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239" w:type="dxa"/>
          </w:tcPr>
          <w:p w:rsidR="00B87EB5" w:rsidRPr="005D0BE9" w:rsidRDefault="00583D8E" w:rsidP="00BC01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30766,50</w:t>
            </w:r>
          </w:p>
        </w:tc>
      </w:tr>
      <w:tr w:rsidR="00BE7A4B" w:rsidTr="00793A3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21"/>
        </w:trPr>
        <w:tc>
          <w:tcPr>
            <w:tcW w:w="2517" w:type="dxa"/>
            <w:gridSpan w:val="2"/>
          </w:tcPr>
          <w:p w:rsidR="00BE7A4B" w:rsidRPr="005D0BE9" w:rsidRDefault="005C44AA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0C6">
              <w:rPr>
                <w:rFonts w:ascii="Times New Roman" w:hAnsi="Times New Roman"/>
                <w:sz w:val="18"/>
                <w:szCs w:val="18"/>
              </w:rPr>
              <w:t xml:space="preserve">Калоприемник однокомпонентный </w:t>
            </w:r>
            <w:proofErr w:type="spellStart"/>
            <w:r w:rsidRPr="002440C6">
              <w:rPr>
                <w:rFonts w:ascii="Times New Roman" w:hAnsi="Times New Roman"/>
                <w:sz w:val="18"/>
                <w:szCs w:val="18"/>
              </w:rPr>
              <w:t>недренируемый</w:t>
            </w:r>
            <w:proofErr w:type="spellEnd"/>
            <w:r w:rsidRPr="002440C6">
              <w:rPr>
                <w:rFonts w:ascii="Times New Roman" w:hAnsi="Times New Roman"/>
                <w:sz w:val="18"/>
                <w:szCs w:val="18"/>
              </w:rPr>
              <w:t xml:space="preserve"> со встроенной плоской пластиной</w:t>
            </w:r>
          </w:p>
        </w:tc>
        <w:tc>
          <w:tcPr>
            <w:tcW w:w="3541" w:type="dxa"/>
          </w:tcPr>
          <w:p w:rsidR="005C44AA" w:rsidRPr="002440C6" w:rsidRDefault="005C44AA" w:rsidP="005C44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40C6">
              <w:rPr>
                <w:rFonts w:ascii="Times New Roman" w:hAnsi="Times New Roman"/>
                <w:sz w:val="18"/>
                <w:szCs w:val="18"/>
              </w:rPr>
              <w:t>Недренируемый</w:t>
            </w:r>
            <w:proofErr w:type="spellEnd"/>
            <w:r w:rsidRPr="002440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40C6">
              <w:rPr>
                <w:rFonts w:ascii="Times New Roman" w:hAnsi="Times New Roman"/>
                <w:sz w:val="18"/>
                <w:szCs w:val="18"/>
              </w:rPr>
              <w:t>стомный</w:t>
            </w:r>
            <w:proofErr w:type="spellEnd"/>
            <w:r w:rsidRPr="002440C6">
              <w:rPr>
                <w:rFonts w:ascii="Times New Roman" w:hAnsi="Times New Roman"/>
                <w:sz w:val="18"/>
                <w:szCs w:val="18"/>
              </w:rPr>
              <w:t xml:space="preserve"> мешок неразъемный из непрозрачного многослойного, не пропускающего запах полиэтилена, с  мягкой нетканой подложкой, с фильтром;</w:t>
            </w:r>
          </w:p>
          <w:p w:rsidR="00BE7A4B" w:rsidRPr="005D0BE9" w:rsidRDefault="005C44AA" w:rsidP="005C44AA">
            <w:pPr>
              <w:jc w:val="both"/>
              <w:rPr>
                <w:rFonts w:ascii="Times New Roman" w:hAnsi="Times New Roman"/>
                <w:szCs w:val="20"/>
              </w:rPr>
            </w:pPr>
            <w:r w:rsidRPr="002440C6">
              <w:rPr>
                <w:rFonts w:ascii="Times New Roman" w:hAnsi="Times New Roman"/>
                <w:sz w:val="18"/>
                <w:szCs w:val="18"/>
              </w:rPr>
              <w:t xml:space="preserve">со встроенной </w:t>
            </w:r>
            <w:proofErr w:type="spellStart"/>
            <w:r w:rsidRPr="002440C6">
              <w:rPr>
                <w:rFonts w:ascii="Times New Roman" w:hAnsi="Times New Roman"/>
                <w:sz w:val="18"/>
                <w:szCs w:val="18"/>
              </w:rPr>
              <w:t>гипоаллергенной</w:t>
            </w:r>
            <w:proofErr w:type="spellEnd"/>
            <w:r w:rsidRPr="002440C6">
              <w:rPr>
                <w:rFonts w:ascii="Times New Roman" w:hAnsi="Times New Roman"/>
                <w:sz w:val="18"/>
                <w:szCs w:val="18"/>
              </w:rPr>
              <w:t xml:space="preserve"> гидроколлоидной адгезивной пластиной  с защитным покрытием с шаблоном для вырезания отверстий под </w:t>
            </w:r>
            <w:proofErr w:type="spellStart"/>
            <w:r w:rsidRPr="002440C6">
              <w:rPr>
                <w:rFonts w:ascii="Times New Roman" w:hAnsi="Times New Roman"/>
                <w:sz w:val="18"/>
                <w:szCs w:val="18"/>
              </w:rPr>
              <w:t>стому</w:t>
            </w:r>
            <w:proofErr w:type="spellEnd"/>
            <w:r w:rsidRPr="002440C6">
              <w:rPr>
                <w:rFonts w:ascii="Times New Roman" w:hAnsi="Times New Roman"/>
                <w:sz w:val="18"/>
                <w:szCs w:val="18"/>
              </w:rPr>
              <w:t xml:space="preserve">. Максимально вырезаемое отверстие адгезивной пластины </w:t>
            </w:r>
            <w:r w:rsidRPr="004E5484">
              <w:rPr>
                <w:rFonts w:ascii="Times New Roman" w:hAnsi="Times New Roman"/>
                <w:b/>
                <w:sz w:val="18"/>
                <w:szCs w:val="18"/>
              </w:rPr>
              <w:t>не менее 70 мм.*</w:t>
            </w:r>
          </w:p>
        </w:tc>
        <w:tc>
          <w:tcPr>
            <w:tcW w:w="1219" w:type="dxa"/>
            <w:gridSpan w:val="2"/>
          </w:tcPr>
          <w:p w:rsidR="00BE7A4B" w:rsidRPr="005D0BE9" w:rsidRDefault="004E5484" w:rsidP="00BC01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  <w:tc>
          <w:tcPr>
            <w:tcW w:w="1090" w:type="dxa"/>
          </w:tcPr>
          <w:p w:rsidR="00BE7A4B" w:rsidRDefault="00583D8E" w:rsidP="00BC01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39" w:type="dxa"/>
          </w:tcPr>
          <w:p w:rsidR="00BE7A4B" w:rsidRDefault="00583D8E" w:rsidP="00BC01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42500,00</w:t>
            </w:r>
          </w:p>
        </w:tc>
      </w:tr>
      <w:tr w:rsidR="00BE7A4B" w:rsidTr="00793A3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34"/>
        </w:trPr>
        <w:tc>
          <w:tcPr>
            <w:tcW w:w="2517" w:type="dxa"/>
            <w:gridSpan w:val="2"/>
          </w:tcPr>
          <w:p w:rsidR="00BE7A4B" w:rsidRPr="00DA5044" w:rsidRDefault="00DA5044" w:rsidP="00B87E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Двухкомпонентный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недренируемый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калоприемник в комплекте</w:t>
            </w:r>
            <w:r w:rsidRPr="00DA5044">
              <w:rPr>
                <w:rFonts w:ascii="Times New Roman" w:hAnsi="Times New Roman"/>
                <w:sz w:val="18"/>
                <w:szCs w:val="18"/>
              </w:rPr>
              <w:t>: адгезивная пластина плоская</w:t>
            </w:r>
          </w:p>
        </w:tc>
        <w:tc>
          <w:tcPr>
            <w:tcW w:w="3541" w:type="dxa"/>
          </w:tcPr>
          <w:p w:rsidR="00BE7A4B" w:rsidRPr="00DA5044" w:rsidRDefault="00DA5044" w:rsidP="00C57A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5044">
              <w:rPr>
                <w:rFonts w:ascii="Times New Roman" w:hAnsi="Times New Roman"/>
                <w:sz w:val="18"/>
                <w:szCs w:val="18"/>
              </w:rPr>
              <w:t xml:space="preserve">Адгезивная пластина с клеевым слоем на натуральной, </w:t>
            </w:r>
            <w:proofErr w:type="spellStart"/>
            <w:r w:rsidRPr="00DA5044">
              <w:rPr>
                <w:rFonts w:ascii="Times New Roman" w:hAnsi="Times New Roman"/>
                <w:sz w:val="18"/>
                <w:szCs w:val="18"/>
              </w:rPr>
              <w:t>гипоаллергенной</w:t>
            </w:r>
            <w:proofErr w:type="spellEnd"/>
            <w:r w:rsidRPr="00DA5044">
              <w:rPr>
                <w:rFonts w:ascii="Times New Roman" w:hAnsi="Times New Roman"/>
                <w:sz w:val="18"/>
                <w:szCs w:val="18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DA5044">
              <w:rPr>
                <w:rFonts w:ascii="Times New Roman" w:hAnsi="Times New Roman"/>
                <w:sz w:val="18"/>
                <w:szCs w:val="18"/>
              </w:rPr>
              <w:t>стому</w:t>
            </w:r>
            <w:proofErr w:type="spellEnd"/>
            <w:r w:rsidRPr="00DA5044">
              <w:rPr>
                <w:rFonts w:ascii="Times New Roman" w:hAnsi="Times New Roman"/>
                <w:sz w:val="18"/>
                <w:szCs w:val="18"/>
              </w:rPr>
              <w:t xml:space="preserve">, с фланцем для крепления мешка, </w:t>
            </w:r>
            <w:r w:rsidRPr="00DA5044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соответствующим фланцу мешка</w:t>
            </w:r>
          </w:p>
        </w:tc>
        <w:tc>
          <w:tcPr>
            <w:tcW w:w="1219" w:type="dxa"/>
            <w:gridSpan w:val="2"/>
          </w:tcPr>
          <w:p w:rsidR="00BE7A4B" w:rsidRPr="005D0BE9" w:rsidRDefault="00DA5044" w:rsidP="00BC01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67,50</w:t>
            </w:r>
          </w:p>
        </w:tc>
        <w:tc>
          <w:tcPr>
            <w:tcW w:w="1090" w:type="dxa"/>
          </w:tcPr>
          <w:p w:rsidR="00BE7A4B" w:rsidRDefault="009B3414" w:rsidP="00BC01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39" w:type="dxa"/>
          </w:tcPr>
          <w:p w:rsidR="00BE7A4B" w:rsidRDefault="009B3414" w:rsidP="00BC01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2025,00</w:t>
            </w:r>
          </w:p>
        </w:tc>
      </w:tr>
      <w:tr w:rsidR="00BE7A4B" w:rsidTr="00793A3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156"/>
        </w:trPr>
        <w:tc>
          <w:tcPr>
            <w:tcW w:w="2517" w:type="dxa"/>
            <w:gridSpan w:val="2"/>
          </w:tcPr>
          <w:p w:rsidR="00BE7A4B" w:rsidRPr="005D0BE9" w:rsidRDefault="00DA5044" w:rsidP="00DA50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Двухкомпонентный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недренируемый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калоприемник в комплекте</w:t>
            </w:r>
            <w:r w:rsidRPr="00DA504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мешок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недренируемый</w:t>
            </w:r>
            <w:proofErr w:type="spellEnd"/>
          </w:p>
        </w:tc>
        <w:tc>
          <w:tcPr>
            <w:tcW w:w="3541" w:type="dxa"/>
          </w:tcPr>
          <w:p w:rsidR="00BE7A4B" w:rsidRPr="00DA5044" w:rsidRDefault="00DA5044" w:rsidP="006A3C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A5044">
              <w:rPr>
                <w:rFonts w:ascii="Times New Roman" w:eastAsia="Calibri" w:hAnsi="Times New Roman"/>
                <w:sz w:val="18"/>
                <w:szCs w:val="18"/>
              </w:rPr>
              <w:t xml:space="preserve">Мешок </w:t>
            </w:r>
            <w:proofErr w:type="spellStart"/>
            <w:r w:rsidRPr="00DA5044">
              <w:rPr>
                <w:rFonts w:ascii="Times New Roman" w:eastAsia="Calibri" w:hAnsi="Times New Roman"/>
                <w:sz w:val="18"/>
                <w:szCs w:val="18"/>
              </w:rPr>
              <w:t>недренируемый</w:t>
            </w:r>
            <w:proofErr w:type="spellEnd"/>
            <w:r w:rsidRPr="00DA5044">
              <w:rPr>
                <w:rFonts w:ascii="Times New Roman" w:eastAsia="Calibri" w:hAnsi="Times New Roman"/>
                <w:sz w:val="18"/>
                <w:szCs w:val="18"/>
              </w:rPr>
              <w:t xml:space="preserve"> из многослойного, не пропускающего запах полиэтилена, с мягкой нетканой подложкой, фланцем для крепления мешка к пластине, соответствующим  фланцу пластины</w:t>
            </w:r>
          </w:p>
        </w:tc>
        <w:tc>
          <w:tcPr>
            <w:tcW w:w="1219" w:type="dxa"/>
            <w:gridSpan w:val="2"/>
          </w:tcPr>
          <w:p w:rsidR="00BE7A4B" w:rsidRPr="005D0BE9" w:rsidRDefault="00DA5044" w:rsidP="00BC01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76,50</w:t>
            </w:r>
          </w:p>
        </w:tc>
        <w:tc>
          <w:tcPr>
            <w:tcW w:w="1090" w:type="dxa"/>
          </w:tcPr>
          <w:p w:rsidR="00BE7A4B" w:rsidRDefault="009B3414" w:rsidP="00BC01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39" w:type="dxa"/>
          </w:tcPr>
          <w:p w:rsidR="00BE7A4B" w:rsidRDefault="009B3414" w:rsidP="00BC01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6885,00</w:t>
            </w:r>
          </w:p>
        </w:tc>
      </w:tr>
      <w:tr w:rsidR="00793A3B" w:rsidTr="00793A3B">
        <w:tblPrEx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2502" w:type="dxa"/>
          </w:tcPr>
          <w:p w:rsidR="00793A3B" w:rsidRPr="005B5C6E" w:rsidRDefault="00793A3B" w:rsidP="00511E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C6E">
              <w:rPr>
                <w:rFonts w:ascii="Times New Roman" w:hAnsi="Times New Roman"/>
                <w:sz w:val="18"/>
                <w:szCs w:val="18"/>
              </w:rPr>
              <w:t xml:space="preserve">Абсорбирующие </w:t>
            </w:r>
            <w:proofErr w:type="spellStart"/>
            <w:r w:rsidRPr="005B5C6E">
              <w:rPr>
                <w:rFonts w:ascii="Times New Roman" w:hAnsi="Times New Roman"/>
                <w:sz w:val="18"/>
                <w:szCs w:val="18"/>
              </w:rPr>
              <w:t>желирующие</w:t>
            </w:r>
            <w:proofErr w:type="spellEnd"/>
            <w:r w:rsidRPr="005B5C6E">
              <w:rPr>
                <w:rFonts w:ascii="Times New Roman" w:hAnsi="Times New Roman"/>
                <w:sz w:val="18"/>
                <w:szCs w:val="18"/>
              </w:rPr>
              <w:t xml:space="preserve"> пакетики для </w:t>
            </w:r>
            <w:proofErr w:type="spellStart"/>
            <w:r w:rsidRPr="005B5C6E">
              <w:rPr>
                <w:rFonts w:ascii="Times New Roman" w:hAnsi="Times New Roman"/>
                <w:sz w:val="18"/>
                <w:szCs w:val="18"/>
              </w:rPr>
              <w:t>стомных</w:t>
            </w:r>
            <w:proofErr w:type="spellEnd"/>
            <w:r w:rsidRPr="005B5C6E">
              <w:rPr>
                <w:rFonts w:ascii="Times New Roman" w:hAnsi="Times New Roman"/>
                <w:sz w:val="18"/>
                <w:szCs w:val="18"/>
              </w:rPr>
              <w:t xml:space="preserve"> мешков</w:t>
            </w:r>
          </w:p>
        </w:tc>
        <w:tc>
          <w:tcPr>
            <w:tcW w:w="3541" w:type="dxa"/>
          </w:tcPr>
          <w:p w:rsidR="00793A3B" w:rsidRPr="009F4512" w:rsidRDefault="00793A3B" w:rsidP="006A3C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4512">
              <w:rPr>
                <w:rFonts w:ascii="Times New Roman" w:hAnsi="Times New Roman"/>
                <w:color w:val="212121"/>
                <w:spacing w:val="-1"/>
                <w:sz w:val="18"/>
                <w:szCs w:val="18"/>
              </w:rPr>
              <w:t>Абсорбирующее средство в виде пакетиков-маше, которые размещаются внутри сборного мешка калоприемника и должны преобразовывать содержимое мешка в гель. Средство должно минимизировать неприятные запахи, а также уменьшать профиль мешка для более незаметного ношения под одеждой.</w:t>
            </w:r>
          </w:p>
        </w:tc>
        <w:tc>
          <w:tcPr>
            <w:tcW w:w="1219" w:type="dxa"/>
            <w:gridSpan w:val="2"/>
          </w:tcPr>
          <w:p w:rsidR="00793A3B" w:rsidRPr="005D0BE9" w:rsidRDefault="00793A3B" w:rsidP="00511E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26,26</w:t>
            </w:r>
          </w:p>
        </w:tc>
        <w:tc>
          <w:tcPr>
            <w:tcW w:w="1090" w:type="dxa"/>
          </w:tcPr>
          <w:p w:rsidR="00793A3B" w:rsidRDefault="00793A3B" w:rsidP="00511E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49" w:type="dxa"/>
            <w:gridSpan w:val="2"/>
          </w:tcPr>
          <w:p w:rsidR="00793A3B" w:rsidRDefault="00793A3B" w:rsidP="00511E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13130,00</w:t>
            </w:r>
          </w:p>
        </w:tc>
      </w:tr>
      <w:tr w:rsidR="00793A3B" w:rsidTr="00793A3B">
        <w:tblPrEx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2502" w:type="dxa"/>
          </w:tcPr>
          <w:p w:rsidR="00793A3B" w:rsidRPr="00B87EB5" w:rsidRDefault="00793A3B" w:rsidP="00511E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7EB5">
              <w:rPr>
                <w:rFonts w:ascii="Times New Roman" w:hAnsi="Times New Roman"/>
                <w:sz w:val="18"/>
                <w:szCs w:val="18"/>
              </w:rPr>
              <w:t>Пояс для калоприемников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уроприемников</w:t>
            </w:r>
            <w:proofErr w:type="spellEnd"/>
          </w:p>
        </w:tc>
        <w:tc>
          <w:tcPr>
            <w:tcW w:w="3541" w:type="dxa"/>
          </w:tcPr>
          <w:p w:rsidR="00793A3B" w:rsidRPr="00B87EB5" w:rsidRDefault="00793A3B" w:rsidP="006A3C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7EB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Пояс для калоприемников, регулируемой длины.</w:t>
            </w:r>
          </w:p>
        </w:tc>
        <w:tc>
          <w:tcPr>
            <w:tcW w:w="1219" w:type="dxa"/>
            <w:gridSpan w:val="2"/>
          </w:tcPr>
          <w:p w:rsidR="00793A3B" w:rsidRPr="00B87EB5" w:rsidRDefault="00793A3B" w:rsidP="00511E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239,49</w:t>
            </w:r>
          </w:p>
        </w:tc>
        <w:tc>
          <w:tcPr>
            <w:tcW w:w="1090" w:type="dxa"/>
          </w:tcPr>
          <w:p w:rsidR="00793A3B" w:rsidRPr="00B87EB5" w:rsidRDefault="00793A3B" w:rsidP="00511E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249" w:type="dxa"/>
            <w:gridSpan w:val="2"/>
          </w:tcPr>
          <w:p w:rsidR="00793A3B" w:rsidRPr="00B87EB5" w:rsidRDefault="00793A3B" w:rsidP="00511E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17722,26</w:t>
            </w:r>
          </w:p>
        </w:tc>
      </w:tr>
    </w:tbl>
    <w:p w:rsidR="00CC5207" w:rsidRDefault="00CC5207"/>
    <w:sectPr w:rsidR="00CC5207" w:rsidSect="0014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D1"/>
    <w:rsid w:val="00050A1E"/>
    <w:rsid w:val="000A41AC"/>
    <w:rsid w:val="000B13B6"/>
    <w:rsid w:val="000C5D26"/>
    <w:rsid w:val="000E423E"/>
    <w:rsid w:val="00100371"/>
    <w:rsid w:val="00102BAC"/>
    <w:rsid w:val="00116E1C"/>
    <w:rsid w:val="00123A9F"/>
    <w:rsid w:val="001253C5"/>
    <w:rsid w:val="0013725A"/>
    <w:rsid w:val="00141A2E"/>
    <w:rsid w:val="0015527C"/>
    <w:rsid w:val="001A40D5"/>
    <w:rsid w:val="001F0824"/>
    <w:rsid w:val="001F750B"/>
    <w:rsid w:val="002440C6"/>
    <w:rsid w:val="00247DEE"/>
    <w:rsid w:val="00257DD1"/>
    <w:rsid w:val="002611D6"/>
    <w:rsid w:val="00276CD9"/>
    <w:rsid w:val="002A1284"/>
    <w:rsid w:val="002B2A79"/>
    <w:rsid w:val="002B3769"/>
    <w:rsid w:val="00307167"/>
    <w:rsid w:val="00344FA3"/>
    <w:rsid w:val="003778FA"/>
    <w:rsid w:val="003D282E"/>
    <w:rsid w:val="003D7BFF"/>
    <w:rsid w:val="003E3057"/>
    <w:rsid w:val="003E3BED"/>
    <w:rsid w:val="00400929"/>
    <w:rsid w:val="00405279"/>
    <w:rsid w:val="004402D6"/>
    <w:rsid w:val="00444473"/>
    <w:rsid w:val="00457940"/>
    <w:rsid w:val="0046330F"/>
    <w:rsid w:val="004A3AD2"/>
    <w:rsid w:val="004E5484"/>
    <w:rsid w:val="004F3D6B"/>
    <w:rsid w:val="005074F2"/>
    <w:rsid w:val="00513F54"/>
    <w:rsid w:val="005510B6"/>
    <w:rsid w:val="00564552"/>
    <w:rsid w:val="00567B40"/>
    <w:rsid w:val="00583D8E"/>
    <w:rsid w:val="00584269"/>
    <w:rsid w:val="00584959"/>
    <w:rsid w:val="005A09FA"/>
    <w:rsid w:val="005B5C6E"/>
    <w:rsid w:val="005B7E20"/>
    <w:rsid w:val="005C44AA"/>
    <w:rsid w:val="005C4ECE"/>
    <w:rsid w:val="005D0BE9"/>
    <w:rsid w:val="005D5339"/>
    <w:rsid w:val="005E0994"/>
    <w:rsid w:val="005E7C74"/>
    <w:rsid w:val="005F7949"/>
    <w:rsid w:val="00600235"/>
    <w:rsid w:val="00621F9C"/>
    <w:rsid w:val="0063105A"/>
    <w:rsid w:val="00693CF9"/>
    <w:rsid w:val="0069511C"/>
    <w:rsid w:val="006A3CF2"/>
    <w:rsid w:val="006B0217"/>
    <w:rsid w:val="006B450B"/>
    <w:rsid w:val="006C4B8C"/>
    <w:rsid w:val="00706060"/>
    <w:rsid w:val="00713A4E"/>
    <w:rsid w:val="007351CB"/>
    <w:rsid w:val="00737B7A"/>
    <w:rsid w:val="0075221D"/>
    <w:rsid w:val="00784329"/>
    <w:rsid w:val="00787C7B"/>
    <w:rsid w:val="00793A3B"/>
    <w:rsid w:val="0079596E"/>
    <w:rsid w:val="007A2E58"/>
    <w:rsid w:val="007B3D61"/>
    <w:rsid w:val="007C6EFB"/>
    <w:rsid w:val="007C7280"/>
    <w:rsid w:val="007D0701"/>
    <w:rsid w:val="007E0150"/>
    <w:rsid w:val="00804139"/>
    <w:rsid w:val="00805572"/>
    <w:rsid w:val="008540A0"/>
    <w:rsid w:val="008566AE"/>
    <w:rsid w:val="0088625E"/>
    <w:rsid w:val="00891D78"/>
    <w:rsid w:val="008966D7"/>
    <w:rsid w:val="008B1287"/>
    <w:rsid w:val="008C1650"/>
    <w:rsid w:val="008C59F6"/>
    <w:rsid w:val="008D3E55"/>
    <w:rsid w:val="008D4AE4"/>
    <w:rsid w:val="008E095D"/>
    <w:rsid w:val="008E3A5A"/>
    <w:rsid w:val="008E524F"/>
    <w:rsid w:val="009150C5"/>
    <w:rsid w:val="009211A3"/>
    <w:rsid w:val="009355C4"/>
    <w:rsid w:val="009470B5"/>
    <w:rsid w:val="0096091E"/>
    <w:rsid w:val="00997435"/>
    <w:rsid w:val="009B3414"/>
    <w:rsid w:val="009D043E"/>
    <w:rsid w:val="009E5A99"/>
    <w:rsid w:val="009F4512"/>
    <w:rsid w:val="00A0782C"/>
    <w:rsid w:val="00A265E4"/>
    <w:rsid w:val="00A50D2B"/>
    <w:rsid w:val="00A55109"/>
    <w:rsid w:val="00A63621"/>
    <w:rsid w:val="00AA02C8"/>
    <w:rsid w:val="00AA1B87"/>
    <w:rsid w:val="00AA3F3B"/>
    <w:rsid w:val="00AC414E"/>
    <w:rsid w:val="00AC70C9"/>
    <w:rsid w:val="00AE59DF"/>
    <w:rsid w:val="00AE5F0E"/>
    <w:rsid w:val="00AE6F53"/>
    <w:rsid w:val="00AF4DE9"/>
    <w:rsid w:val="00B353BF"/>
    <w:rsid w:val="00B41C63"/>
    <w:rsid w:val="00B54B3C"/>
    <w:rsid w:val="00B5767B"/>
    <w:rsid w:val="00B71495"/>
    <w:rsid w:val="00B77970"/>
    <w:rsid w:val="00B87EB5"/>
    <w:rsid w:val="00B95055"/>
    <w:rsid w:val="00BA46B2"/>
    <w:rsid w:val="00BB0C71"/>
    <w:rsid w:val="00BB4037"/>
    <w:rsid w:val="00BC01AF"/>
    <w:rsid w:val="00BE7A4B"/>
    <w:rsid w:val="00BF3917"/>
    <w:rsid w:val="00C12318"/>
    <w:rsid w:val="00C16F6A"/>
    <w:rsid w:val="00C17A05"/>
    <w:rsid w:val="00C4136D"/>
    <w:rsid w:val="00C505BE"/>
    <w:rsid w:val="00C57A14"/>
    <w:rsid w:val="00C6035A"/>
    <w:rsid w:val="00C60722"/>
    <w:rsid w:val="00CA4854"/>
    <w:rsid w:val="00CB7D68"/>
    <w:rsid w:val="00CC5207"/>
    <w:rsid w:val="00CD289E"/>
    <w:rsid w:val="00CE04D1"/>
    <w:rsid w:val="00CE0A07"/>
    <w:rsid w:val="00CF3F64"/>
    <w:rsid w:val="00CF5297"/>
    <w:rsid w:val="00D1325C"/>
    <w:rsid w:val="00D527A7"/>
    <w:rsid w:val="00D72198"/>
    <w:rsid w:val="00DA5044"/>
    <w:rsid w:val="00DD3771"/>
    <w:rsid w:val="00DD6963"/>
    <w:rsid w:val="00DE5B11"/>
    <w:rsid w:val="00DE6400"/>
    <w:rsid w:val="00DE7A04"/>
    <w:rsid w:val="00E0551D"/>
    <w:rsid w:val="00E167F2"/>
    <w:rsid w:val="00E31985"/>
    <w:rsid w:val="00E33D61"/>
    <w:rsid w:val="00E40856"/>
    <w:rsid w:val="00E52812"/>
    <w:rsid w:val="00E65014"/>
    <w:rsid w:val="00EC0D40"/>
    <w:rsid w:val="00EE2A05"/>
    <w:rsid w:val="00EE51F0"/>
    <w:rsid w:val="00EF6681"/>
    <w:rsid w:val="00F141DD"/>
    <w:rsid w:val="00F2091E"/>
    <w:rsid w:val="00F2394A"/>
    <w:rsid w:val="00F4671D"/>
    <w:rsid w:val="00F57B90"/>
    <w:rsid w:val="00F93998"/>
    <w:rsid w:val="00F9707C"/>
    <w:rsid w:val="00FA68C1"/>
    <w:rsid w:val="00FB0979"/>
    <w:rsid w:val="00FC4C10"/>
    <w:rsid w:val="00FC7E3C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C0B1E-A08D-4BDA-A698-8D2EE1CA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D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next w:val="a"/>
    <w:link w:val="20"/>
    <w:qFormat/>
    <w:rsid w:val="00F2091E"/>
    <w:pPr>
      <w:keepNext/>
      <w:shd w:val="clear" w:color="auto" w:fill="FFFFFF"/>
      <w:suppressAutoHyphens w:val="0"/>
      <w:jc w:val="both"/>
      <w:outlineLvl w:val="1"/>
    </w:pPr>
    <w:rPr>
      <w:rFonts w:ascii="Times New Roman" w:eastAsia="Times New Roman" w:hAnsi="Times New Roman"/>
      <w:b/>
      <w:bCs/>
      <w:color w:val="000000"/>
      <w:spacing w:val="-2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ggle2">
    <w:name w:val="toggle2"/>
    <w:basedOn w:val="a0"/>
    <w:rsid w:val="00CE04D1"/>
  </w:style>
  <w:style w:type="paragraph" w:styleId="a3">
    <w:name w:val="Normal (Web)"/>
    <w:basedOn w:val="a"/>
    <w:uiPriority w:val="99"/>
    <w:rsid w:val="00B353B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20">
    <w:name w:val="Заголовок 2 Знак"/>
    <w:basedOn w:val="a0"/>
    <w:link w:val="2"/>
    <w:rsid w:val="00F2091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customStyle="1" w:styleId="ConsPlusNormal">
    <w:name w:val="ConsPlusNormal"/>
    <w:rsid w:val="00F20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5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</dc:creator>
  <cp:keywords/>
  <dc:description/>
  <cp:lastModifiedBy>Karpova</cp:lastModifiedBy>
  <cp:revision>3</cp:revision>
  <cp:lastPrinted>2018-05-23T07:43:00Z</cp:lastPrinted>
  <dcterms:created xsi:type="dcterms:W3CDTF">2018-07-31T08:52:00Z</dcterms:created>
  <dcterms:modified xsi:type="dcterms:W3CDTF">2018-07-31T08:52:00Z</dcterms:modified>
</cp:coreProperties>
</file>