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D" w:rsidRPr="00015548" w:rsidRDefault="002D2EBD" w:rsidP="002D2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(моч</w:t>
      </w:r>
      <w:proofErr w:type="gramStart"/>
      <w:r w:rsidR="00015548" w:rsidRPr="0001554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015548" w:rsidRPr="00015548">
        <w:rPr>
          <w:rFonts w:ascii="Times New Roman" w:hAnsi="Times New Roman" w:cs="Times New Roman"/>
          <w:b/>
          <w:sz w:val="28"/>
          <w:szCs w:val="28"/>
        </w:rPr>
        <w:t xml:space="preserve"> и калоприемники) для обеспечения инвалидов</w:t>
      </w:r>
    </w:p>
    <w:p w:rsidR="00623D63" w:rsidRDefault="00623D63" w:rsidP="002D2EBD">
      <w:pPr>
        <w:ind w:firstLine="53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623D63" w:rsidRDefault="00623D63" w:rsidP="00623D63">
      <w:pPr>
        <w:pStyle w:val="ConsPlusNormal"/>
        <w:rPr>
          <w:rFonts w:ascii="Times New Roman" w:hAnsi="Times New Roman"/>
          <w:b/>
          <w:bCs/>
          <w:sz w:val="24"/>
          <w:lang w:eastAsia="ko-KR"/>
        </w:rPr>
      </w:pPr>
      <w:r w:rsidRPr="002578B8">
        <w:rPr>
          <w:rFonts w:ascii="Times New Roman" w:hAnsi="Times New Roman"/>
          <w:b/>
          <w:bCs/>
          <w:sz w:val="24"/>
          <w:lang w:eastAsia="ko-KR"/>
        </w:rPr>
        <w:t>Классификация товаров, работ, услуг:</w:t>
      </w:r>
      <w:r>
        <w:rPr>
          <w:rFonts w:ascii="Times New Roman" w:hAnsi="Times New Roman"/>
          <w:b/>
          <w:bCs/>
          <w:sz w:val="24"/>
          <w:lang w:eastAsia="ko-KR"/>
        </w:rPr>
        <w:t xml:space="preserve"> </w:t>
      </w:r>
    </w:p>
    <w:p w:rsidR="00623D63" w:rsidRDefault="00623D63" w:rsidP="00623D63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A5">
        <w:rPr>
          <w:rFonts w:ascii="Times New Roman" w:hAnsi="Times New Roman" w:cs="Times New Roman"/>
          <w:b/>
          <w:sz w:val="24"/>
          <w:szCs w:val="24"/>
        </w:rPr>
        <w:t>32.50.13.190</w:t>
      </w:r>
      <w:r w:rsidRPr="00C108A5">
        <w:rPr>
          <w:rFonts w:ascii="Times New Roman" w:hAnsi="Times New Roman" w:cs="Times New Roman"/>
          <w:sz w:val="24"/>
          <w:szCs w:val="24"/>
        </w:rPr>
        <w:t xml:space="preserve"> - Инструменты и приспособления, применяемые в медицинских целях, прочие, не включенные в другие группировки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для </w:t>
      </w:r>
      <w:proofErr w:type="gramStart"/>
      <w:r w:rsidRPr="00015548">
        <w:rPr>
          <w:rFonts w:ascii="Times New Roman" w:hAnsi="Times New Roman" w:cs="Times New Roman"/>
          <w:sz w:val="24"/>
          <w:szCs w:val="24"/>
        </w:rPr>
        <w:t>сбора</w:t>
      </w:r>
      <w:proofErr w:type="gramEnd"/>
      <w:r w:rsidRPr="00015548">
        <w:rPr>
          <w:rFonts w:ascii="Times New Roman" w:hAnsi="Times New Roman" w:cs="Times New Roman"/>
          <w:sz w:val="24"/>
          <w:szCs w:val="24"/>
        </w:rPr>
        <w:t xml:space="preserve">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2D2EBD" w:rsidRPr="002D2EBD" w:rsidTr="00015548"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Калоприемник 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фильтром. Отверстие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10-70мм.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5D322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4150</w:t>
            </w:r>
          </w:p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2D2EBD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Калоприемник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фильтром. Отверстие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10-80мм.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5D322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4800</w:t>
            </w:r>
          </w:p>
        </w:tc>
      </w:tr>
      <w:tr w:rsidR="00015548" w:rsidRPr="002D2EBD" w:rsidTr="00015548">
        <w:tc>
          <w:tcPr>
            <w:tcW w:w="2235" w:type="dxa"/>
            <w:vMerge w:val="restart"/>
            <w:shd w:val="clear" w:color="auto" w:fill="auto"/>
          </w:tcPr>
          <w:p w:rsidR="00015548" w:rsidRPr="00015548" w:rsidRDefault="009A6D31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</w:t>
            </w: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 плоская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, мешок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15548" w:rsidRPr="00015548" w:rsidRDefault="00015548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 xml:space="preserve">Мочеприемники двухкомпонентные разъемные в комплекте: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 xml:space="preserve">адгезивная пластина должна быть  облегченная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60мм.</w:t>
            </w:r>
          </w:p>
        </w:tc>
        <w:tc>
          <w:tcPr>
            <w:tcW w:w="1832" w:type="dxa"/>
            <w:shd w:val="clear" w:color="auto" w:fill="auto"/>
          </w:tcPr>
          <w:p w:rsidR="00015548" w:rsidRPr="00015548" w:rsidRDefault="005D3226" w:rsidP="009A6D3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160</w:t>
            </w:r>
          </w:p>
        </w:tc>
      </w:tr>
      <w:tr w:rsidR="00015548" w:rsidRPr="002D2EBD" w:rsidTr="00015548">
        <w:tc>
          <w:tcPr>
            <w:tcW w:w="2235" w:type="dxa"/>
            <w:vMerge/>
            <w:shd w:val="clear" w:color="auto" w:fill="auto"/>
          </w:tcPr>
          <w:p w:rsidR="00015548" w:rsidRPr="00015548" w:rsidRDefault="00015548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15548" w:rsidRPr="00015548" w:rsidRDefault="00015548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изготовлен  из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60мм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015548" w:rsidRPr="00015548" w:rsidRDefault="005D322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480</w:t>
            </w:r>
          </w:p>
        </w:tc>
      </w:tr>
      <w:tr w:rsidR="00B86258" w:rsidRPr="002D2EBD" w:rsidTr="00015548">
        <w:tc>
          <w:tcPr>
            <w:tcW w:w="2235" w:type="dxa"/>
            <w:shd w:val="clear" w:color="auto" w:fill="auto"/>
          </w:tcPr>
          <w:p w:rsidR="00B86258" w:rsidRPr="00015548" w:rsidRDefault="00B86258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</w:t>
            </w:r>
          </w:p>
        </w:tc>
        <w:tc>
          <w:tcPr>
            <w:tcW w:w="5953" w:type="dxa"/>
            <w:shd w:val="clear" w:color="auto" w:fill="auto"/>
          </w:tcPr>
          <w:p w:rsidR="00B86258" w:rsidRPr="00015548" w:rsidRDefault="00B86258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750 мм и не более 850 мл.</w:t>
            </w:r>
          </w:p>
        </w:tc>
        <w:tc>
          <w:tcPr>
            <w:tcW w:w="1832" w:type="dxa"/>
            <w:shd w:val="clear" w:color="auto" w:fill="auto"/>
          </w:tcPr>
          <w:p w:rsidR="00B86258" w:rsidRPr="00015548" w:rsidRDefault="005D3226" w:rsidP="00B8625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1500</w:t>
            </w:r>
          </w:p>
        </w:tc>
      </w:tr>
      <w:tr w:rsidR="00B86258" w:rsidRPr="002D2EBD" w:rsidTr="00015548">
        <w:tc>
          <w:tcPr>
            <w:tcW w:w="2235" w:type="dxa"/>
            <w:shd w:val="clear" w:color="auto" w:fill="auto"/>
          </w:tcPr>
          <w:p w:rsidR="00B86258" w:rsidRPr="00015548" w:rsidRDefault="00B86258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</w:t>
            </w:r>
          </w:p>
        </w:tc>
        <w:tc>
          <w:tcPr>
            <w:tcW w:w="5953" w:type="dxa"/>
            <w:shd w:val="clear" w:color="auto" w:fill="auto"/>
          </w:tcPr>
          <w:p w:rsidR="00B86258" w:rsidRPr="00015548" w:rsidRDefault="00B86258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B86258" w:rsidRPr="00015548" w:rsidRDefault="005D3226" w:rsidP="00B8625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1500</w:t>
            </w:r>
          </w:p>
        </w:tc>
      </w:tr>
      <w:tr w:rsidR="00B86258" w:rsidRPr="002D2EBD" w:rsidTr="00015548">
        <w:tc>
          <w:tcPr>
            <w:tcW w:w="2235" w:type="dxa"/>
            <w:shd w:val="clear" w:color="auto" w:fill="auto"/>
          </w:tcPr>
          <w:p w:rsidR="00B86258" w:rsidRPr="00015548" w:rsidRDefault="00B86258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5953" w:type="dxa"/>
            <w:shd w:val="clear" w:color="auto" w:fill="auto"/>
          </w:tcPr>
          <w:p w:rsidR="00B86258" w:rsidRPr="00015548" w:rsidRDefault="00B86258" w:rsidP="002D2EBD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B86258" w:rsidRPr="00015548" w:rsidRDefault="005D3226" w:rsidP="00C108A5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12590</w:t>
            </w:r>
          </w:p>
        </w:tc>
      </w:tr>
    </w:tbl>
    <w:p w:rsidR="002D2EBD" w:rsidRDefault="002D2EBD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контракта:</w:t>
      </w:r>
    </w:p>
    <w:p w:rsidR="00A23E02" w:rsidRPr="00B20A7D" w:rsidRDefault="00A23E02" w:rsidP="00A23E02">
      <w:pPr>
        <w:spacing w:line="233" w:lineRule="auto"/>
        <w:ind w:firstLine="600"/>
        <w:jc w:val="both"/>
        <w:rPr>
          <w:rFonts w:ascii="Times New Roman" w:hAnsi="Times New Roman"/>
          <w:sz w:val="24"/>
        </w:rPr>
      </w:pPr>
      <w:r w:rsidRPr="002202B3">
        <w:rPr>
          <w:rFonts w:ascii="Times New Roman" w:hAnsi="Times New Roman"/>
          <w:sz w:val="24"/>
          <w:szCs w:val="24"/>
        </w:rPr>
        <w:t xml:space="preserve">Начальная (максимальная) цена государственного контракта определена методом сопоставимых рыночных цен (анализа рынка) с использованием сведений по заключенным ранее и исполненным контрактам региональных  отделений </w:t>
      </w:r>
      <w:r w:rsidRPr="002202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ДФО, размещенных на официальном сайте zakupki.gov.ru</w:t>
      </w:r>
      <w:r w:rsidRPr="002202B3">
        <w:rPr>
          <w:rFonts w:ascii="Times New Roman" w:hAnsi="Times New Roman"/>
          <w:sz w:val="24"/>
          <w:szCs w:val="24"/>
        </w:rPr>
        <w:t xml:space="preserve"> с учетом прогнозированного уровня инфляции на 2018 год в размере 3,2%.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992"/>
        <w:gridCol w:w="1276"/>
        <w:gridCol w:w="1173"/>
      </w:tblGrid>
      <w:tr w:rsidR="002D2EBD" w:rsidRPr="002D2EBD" w:rsidTr="001905C4">
        <w:trPr>
          <w:trHeight w:val="840"/>
        </w:trPr>
        <w:tc>
          <w:tcPr>
            <w:tcW w:w="2235" w:type="dxa"/>
            <w:shd w:val="clear" w:color="auto" w:fill="auto"/>
          </w:tcPr>
          <w:p w:rsidR="002D2EBD" w:rsidRPr="002D2EBD" w:rsidRDefault="002D2EBD" w:rsidP="00015548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технического средства реабилитации (ТСР)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D2EBD" w:rsidRPr="002D2EBD" w:rsidRDefault="002D2EBD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средней цены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2D2EBD" w:rsidRPr="002D2EBD" w:rsidRDefault="002D2EBD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начальной цены контракта</w:t>
            </w:r>
          </w:p>
        </w:tc>
      </w:tr>
      <w:tr w:rsidR="00D22695" w:rsidRPr="002D2EBD" w:rsidTr="00982403">
        <w:trPr>
          <w:trHeight w:val="112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695" w:rsidRPr="00D22695" w:rsidRDefault="00D22695" w:rsidP="001905C4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 отверстием под </w:t>
            </w:r>
            <w:proofErr w:type="spellStart"/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10-70 мм.</w:t>
            </w:r>
          </w:p>
        </w:tc>
        <w:tc>
          <w:tcPr>
            <w:tcW w:w="1417" w:type="dxa"/>
            <w:shd w:val="clear" w:color="auto" w:fill="auto"/>
          </w:tcPr>
          <w:p w:rsidR="00D22695" w:rsidRPr="002D2EBD" w:rsidRDefault="00D22695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2F6C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790000082417</w:t>
            </w:r>
            <w:r w:rsidR="002F6C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22695" w:rsidRPr="002D2EBD" w:rsidRDefault="00D22695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</w:t>
            </w:r>
            <w:r w:rsid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D22695" w:rsidRPr="002D2EBD" w:rsidRDefault="00D22695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  <w:p w:rsidR="00D22695" w:rsidRPr="002D2EBD" w:rsidRDefault="00D22695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2695" w:rsidRPr="002D2EBD" w:rsidRDefault="00D22695" w:rsidP="00D22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D22695" w:rsidRPr="002D2EBD" w:rsidRDefault="00D22695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D22695" w:rsidRPr="002D2EBD" w:rsidRDefault="00D22695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D22695" w:rsidRPr="002D2EBD" w:rsidTr="001905C4">
        <w:trPr>
          <w:trHeight w:val="363"/>
        </w:trPr>
        <w:tc>
          <w:tcPr>
            <w:tcW w:w="2235" w:type="dxa"/>
            <w:vMerge/>
            <w:shd w:val="clear" w:color="auto" w:fill="auto"/>
            <w:vAlign w:val="center"/>
          </w:tcPr>
          <w:p w:rsidR="00D22695" w:rsidRPr="00D22695" w:rsidRDefault="00D22695" w:rsidP="001905C4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78,03</w:t>
            </w:r>
          </w:p>
        </w:tc>
        <w:tc>
          <w:tcPr>
            <w:tcW w:w="1418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78,03</w:t>
            </w:r>
          </w:p>
        </w:tc>
        <w:tc>
          <w:tcPr>
            <w:tcW w:w="1417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78,03</w:t>
            </w:r>
          </w:p>
          <w:p w:rsidR="00D22695" w:rsidRPr="002D2EBD" w:rsidRDefault="00D22695" w:rsidP="00015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80,53</w:t>
            </w:r>
          </w:p>
        </w:tc>
        <w:tc>
          <w:tcPr>
            <w:tcW w:w="1276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1173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334199,50</w:t>
            </w:r>
          </w:p>
        </w:tc>
      </w:tr>
      <w:tr w:rsidR="00D22695" w:rsidRPr="002D2EBD" w:rsidTr="001905C4">
        <w:trPr>
          <w:trHeight w:val="70"/>
        </w:trPr>
        <w:tc>
          <w:tcPr>
            <w:tcW w:w="2235" w:type="dxa"/>
            <w:vMerge/>
            <w:shd w:val="clear" w:color="auto" w:fill="auto"/>
            <w:vAlign w:val="center"/>
          </w:tcPr>
          <w:p w:rsidR="00D22695" w:rsidRPr="00D22695" w:rsidRDefault="00D22695" w:rsidP="001905C4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D22695" w:rsidRPr="002D2EBD" w:rsidRDefault="00D22695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78,03+78,03+78,03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 w:rsidR="009824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80,53</w:t>
            </w:r>
          </w:p>
        </w:tc>
      </w:tr>
      <w:tr w:rsidR="00A77723" w:rsidRPr="002D2EBD" w:rsidTr="001905C4">
        <w:trPr>
          <w:trHeight w:val="14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77723" w:rsidRPr="00D22695" w:rsidRDefault="00A77723" w:rsidP="001905C4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 отверстием под </w:t>
            </w:r>
            <w:proofErr w:type="spellStart"/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10-80 мм.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1790000082417000040</w:t>
            </w:r>
          </w:p>
        </w:tc>
        <w:tc>
          <w:tcPr>
            <w:tcW w:w="1418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1790000082417000084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1790000082417000118</w:t>
            </w:r>
          </w:p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23" w:rsidRPr="002D2EBD" w:rsidRDefault="00A77723" w:rsidP="00D22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A77723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A77723" w:rsidRPr="002D2EBD" w:rsidRDefault="00A77723" w:rsidP="00015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D22695" w:rsidRPr="002D2EBD" w:rsidTr="001905C4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D22695" w:rsidRPr="00D22695" w:rsidRDefault="00D22695" w:rsidP="00D22695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1418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1417" w:type="dxa"/>
            <w:shd w:val="clear" w:color="auto" w:fill="auto"/>
          </w:tcPr>
          <w:p w:rsidR="00D22695" w:rsidRPr="002D2EBD" w:rsidRDefault="00A77723" w:rsidP="00015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992" w:type="dxa"/>
            <w:shd w:val="clear" w:color="auto" w:fill="auto"/>
          </w:tcPr>
          <w:p w:rsidR="00D22695" w:rsidRPr="002D2EBD" w:rsidRDefault="00A77723" w:rsidP="00DD0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105,77</w:t>
            </w:r>
          </w:p>
        </w:tc>
        <w:tc>
          <w:tcPr>
            <w:tcW w:w="1276" w:type="dxa"/>
            <w:shd w:val="clear" w:color="auto" w:fill="auto"/>
          </w:tcPr>
          <w:p w:rsidR="00D22695" w:rsidRPr="002D2EBD" w:rsidRDefault="00A77723" w:rsidP="00015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73" w:type="dxa"/>
            <w:shd w:val="clear" w:color="auto" w:fill="auto"/>
          </w:tcPr>
          <w:p w:rsidR="00D22695" w:rsidRPr="002D2EBD" w:rsidRDefault="00A77723" w:rsidP="00DD03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507696,00</w:t>
            </w:r>
          </w:p>
        </w:tc>
      </w:tr>
      <w:tr w:rsidR="00D22695" w:rsidRPr="002D2EBD" w:rsidTr="001905C4">
        <w:trPr>
          <w:trHeight w:val="273"/>
        </w:trPr>
        <w:tc>
          <w:tcPr>
            <w:tcW w:w="2235" w:type="dxa"/>
            <w:vMerge/>
            <w:shd w:val="clear" w:color="auto" w:fill="auto"/>
          </w:tcPr>
          <w:p w:rsidR="00D22695" w:rsidRPr="00D22695" w:rsidRDefault="00D22695" w:rsidP="00D22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D22695" w:rsidRPr="002D2EBD" w:rsidRDefault="00D22695" w:rsidP="00A777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102,49+102,49+102,49</w:t>
            </w:r>
            <w:r w:rsidR="006A02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 w:rsidR="009824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 w:rsidR="009824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105,77</w:t>
            </w:r>
          </w:p>
        </w:tc>
      </w:tr>
      <w:tr w:rsidR="00A77723" w:rsidRPr="002D2EBD" w:rsidTr="00F75F0F">
        <w:trPr>
          <w:trHeight w:val="273"/>
        </w:trPr>
        <w:tc>
          <w:tcPr>
            <w:tcW w:w="2235" w:type="dxa"/>
            <w:vMerge w:val="restart"/>
            <w:shd w:val="clear" w:color="auto" w:fill="auto"/>
          </w:tcPr>
          <w:p w:rsidR="00A77723" w:rsidRPr="002D2EBD" w:rsidRDefault="00A77723" w:rsidP="00F7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</w:t>
            </w:r>
            <w:proofErr w:type="gram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 плоская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1790000082417000040</w:t>
            </w:r>
          </w:p>
        </w:tc>
        <w:tc>
          <w:tcPr>
            <w:tcW w:w="1418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1790000082417000084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1790000082417000118</w:t>
            </w:r>
          </w:p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23" w:rsidRPr="002D2EBD" w:rsidRDefault="00A77723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A77723" w:rsidRPr="002D2EBD" w:rsidRDefault="00A77723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A77723" w:rsidRPr="002D2EBD" w:rsidRDefault="00A77723" w:rsidP="001905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F75F0F" w:rsidRPr="002D2EBD" w:rsidTr="001905C4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Pr="001905C4" w:rsidRDefault="00F75F0F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F0F" w:rsidRPr="00982403" w:rsidRDefault="00A77723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109,07</w:t>
            </w:r>
          </w:p>
        </w:tc>
        <w:tc>
          <w:tcPr>
            <w:tcW w:w="1418" w:type="dxa"/>
            <w:shd w:val="clear" w:color="auto" w:fill="auto"/>
          </w:tcPr>
          <w:p w:rsidR="00F75F0F" w:rsidRPr="00982403" w:rsidRDefault="00F75F0F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109,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75F0F" w:rsidRPr="00982403" w:rsidRDefault="00F75F0F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109,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75F0F" w:rsidRPr="00982403" w:rsidRDefault="00A77723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112,56</w:t>
            </w:r>
          </w:p>
        </w:tc>
        <w:tc>
          <w:tcPr>
            <w:tcW w:w="1276" w:type="dxa"/>
            <w:shd w:val="clear" w:color="auto" w:fill="auto"/>
          </w:tcPr>
          <w:p w:rsidR="00F75F0F" w:rsidRPr="00982403" w:rsidRDefault="00C67478" w:rsidP="0075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3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18009,60</w:t>
            </w:r>
          </w:p>
        </w:tc>
      </w:tr>
      <w:tr w:rsidR="00F75F0F" w:rsidRPr="002D2EBD" w:rsidTr="001905C4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Pr="001905C4" w:rsidRDefault="00F75F0F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F75F0F" w:rsidRPr="002D2EBD" w:rsidRDefault="00F75F0F" w:rsidP="00A777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109,07+109,07+109,07</w:t>
            </w:r>
            <w:r w:rsidR="006A02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77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112,56</w:t>
            </w:r>
          </w:p>
        </w:tc>
      </w:tr>
      <w:tr w:rsidR="00A77723" w:rsidRPr="002D2EBD" w:rsidTr="001905C4">
        <w:trPr>
          <w:trHeight w:val="2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77723" w:rsidRPr="001905C4" w:rsidRDefault="00A77723" w:rsidP="00F7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ростомный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мешок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1790000082417000040</w:t>
            </w:r>
          </w:p>
        </w:tc>
        <w:tc>
          <w:tcPr>
            <w:tcW w:w="1418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1790000082417000084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1790000082417000118</w:t>
            </w:r>
          </w:p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23" w:rsidRPr="002D2EBD" w:rsidRDefault="00A77723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A77723" w:rsidRPr="002D2EBD" w:rsidRDefault="00A77723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A77723" w:rsidRPr="002D2EBD" w:rsidRDefault="00A77723" w:rsidP="001905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F75F0F" w:rsidRPr="002D2EBD" w:rsidTr="001905C4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Pr="001905C4" w:rsidRDefault="00F75F0F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992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104,52</w:t>
            </w:r>
          </w:p>
        </w:tc>
        <w:tc>
          <w:tcPr>
            <w:tcW w:w="1276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73" w:type="dxa"/>
            <w:shd w:val="clear" w:color="auto" w:fill="auto"/>
          </w:tcPr>
          <w:p w:rsidR="00F75F0F" w:rsidRPr="00982403" w:rsidRDefault="00C67478" w:rsidP="0098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50169,60</w:t>
            </w:r>
          </w:p>
        </w:tc>
      </w:tr>
      <w:tr w:rsidR="00F75F0F" w:rsidRPr="002D2EBD" w:rsidTr="001905C4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Pr="001905C4" w:rsidRDefault="00F75F0F" w:rsidP="00190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F75F0F" w:rsidRPr="002D2EBD" w:rsidRDefault="00F75F0F" w:rsidP="00C674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101,28+101,28+101,28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104,52</w:t>
            </w:r>
          </w:p>
        </w:tc>
      </w:tr>
      <w:tr w:rsidR="00A77723" w:rsidRPr="002D2EBD" w:rsidTr="00B86258">
        <w:trPr>
          <w:trHeight w:val="2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77723" w:rsidRPr="001905C4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5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сбора мочи  750-850 мл.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1790000082417000040</w:t>
            </w:r>
          </w:p>
        </w:tc>
        <w:tc>
          <w:tcPr>
            <w:tcW w:w="1418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1790000082417000084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1790000082417000118</w:t>
            </w:r>
          </w:p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23" w:rsidRPr="002D2EBD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A77723" w:rsidRPr="002D2EBD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A77723" w:rsidRPr="002D2EBD" w:rsidRDefault="00A77723" w:rsidP="00B862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F75F0F" w:rsidRPr="002D2EBD" w:rsidTr="00B86258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Default="00F75F0F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1418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992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78,18</w:t>
            </w:r>
          </w:p>
        </w:tc>
        <w:tc>
          <w:tcPr>
            <w:tcW w:w="1276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73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117270,00</w:t>
            </w:r>
          </w:p>
        </w:tc>
      </w:tr>
      <w:tr w:rsidR="00F75F0F" w:rsidRPr="002D2EBD" w:rsidTr="00B86258">
        <w:trPr>
          <w:trHeight w:val="273"/>
        </w:trPr>
        <w:tc>
          <w:tcPr>
            <w:tcW w:w="2235" w:type="dxa"/>
            <w:vMerge/>
            <w:shd w:val="clear" w:color="auto" w:fill="auto"/>
            <w:vAlign w:val="center"/>
          </w:tcPr>
          <w:p w:rsidR="00F75F0F" w:rsidRDefault="00F75F0F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F75F0F" w:rsidRPr="002D2EBD" w:rsidRDefault="00F75F0F" w:rsidP="00C674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75,76+75,76+75,76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78,18</w:t>
            </w:r>
          </w:p>
        </w:tc>
      </w:tr>
      <w:tr w:rsidR="00A77723" w:rsidRPr="002D2EBD" w:rsidTr="00B86258">
        <w:trPr>
          <w:trHeight w:val="2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77723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723" w:rsidRPr="001905C4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5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сбора мочи  не менее 1500 мл.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1790000082417000040</w:t>
            </w:r>
          </w:p>
        </w:tc>
        <w:tc>
          <w:tcPr>
            <w:tcW w:w="1418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1790000082417000084</w:t>
            </w:r>
          </w:p>
        </w:tc>
        <w:tc>
          <w:tcPr>
            <w:tcW w:w="1417" w:type="dxa"/>
            <w:shd w:val="clear" w:color="auto" w:fill="auto"/>
          </w:tcPr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1790000082417000118</w:t>
            </w:r>
          </w:p>
          <w:p w:rsidR="00A77723" w:rsidRPr="002D2EBD" w:rsidRDefault="00A77723" w:rsidP="00A77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23" w:rsidRPr="002D2EBD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расчета </w:t>
            </w:r>
          </w:p>
        </w:tc>
        <w:tc>
          <w:tcPr>
            <w:tcW w:w="1276" w:type="dxa"/>
            <w:shd w:val="clear" w:color="auto" w:fill="auto"/>
          </w:tcPr>
          <w:p w:rsidR="00A77723" w:rsidRPr="002D2EBD" w:rsidRDefault="00A77723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173" w:type="dxa"/>
            <w:shd w:val="clear" w:color="auto" w:fill="auto"/>
          </w:tcPr>
          <w:p w:rsidR="00A77723" w:rsidRPr="002D2EBD" w:rsidRDefault="00A77723" w:rsidP="00B862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F75F0F" w:rsidRPr="002D2EBD" w:rsidTr="00B86258">
        <w:trPr>
          <w:trHeight w:val="273"/>
        </w:trPr>
        <w:tc>
          <w:tcPr>
            <w:tcW w:w="2235" w:type="dxa"/>
            <w:vMerge/>
            <w:shd w:val="clear" w:color="auto" w:fill="auto"/>
          </w:tcPr>
          <w:p w:rsidR="00F75F0F" w:rsidRDefault="00F75F0F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1418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1417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992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78,91</w:t>
            </w:r>
          </w:p>
        </w:tc>
        <w:tc>
          <w:tcPr>
            <w:tcW w:w="1276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73" w:type="dxa"/>
            <w:shd w:val="clear" w:color="auto" w:fill="auto"/>
          </w:tcPr>
          <w:p w:rsidR="00F75F0F" w:rsidRPr="00982403" w:rsidRDefault="00C67478" w:rsidP="00B86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118365,00</w:t>
            </w:r>
          </w:p>
        </w:tc>
      </w:tr>
      <w:tr w:rsidR="00F75F0F" w:rsidRPr="002D2EBD" w:rsidTr="00B86258">
        <w:trPr>
          <w:trHeight w:val="273"/>
        </w:trPr>
        <w:tc>
          <w:tcPr>
            <w:tcW w:w="2235" w:type="dxa"/>
            <w:vMerge/>
            <w:shd w:val="clear" w:color="auto" w:fill="auto"/>
          </w:tcPr>
          <w:p w:rsidR="00F75F0F" w:rsidRDefault="00F75F0F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3" w:type="dxa"/>
            <w:gridSpan w:val="6"/>
            <w:shd w:val="clear" w:color="auto" w:fill="auto"/>
          </w:tcPr>
          <w:p w:rsidR="00F75F0F" w:rsidRPr="002D2EBD" w:rsidRDefault="00F75F0F" w:rsidP="00C674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76,46+76,46+76,46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*3,2%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2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4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78,91</w:t>
            </w:r>
          </w:p>
        </w:tc>
      </w:tr>
      <w:tr w:rsidR="00F75F0F" w:rsidRPr="002D2EBD" w:rsidTr="001905C4">
        <w:trPr>
          <w:trHeight w:val="273"/>
        </w:trPr>
        <w:tc>
          <w:tcPr>
            <w:tcW w:w="7479" w:type="dxa"/>
            <w:gridSpan w:val="5"/>
            <w:shd w:val="clear" w:color="auto" w:fill="auto"/>
          </w:tcPr>
          <w:p w:rsidR="00F75F0F" w:rsidRPr="002D2EBD" w:rsidRDefault="00F75F0F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5F0F" w:rsidRPr="002D2EBD" w:rsidRDefault="00C67478" w:rsidP="00463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12590</w:t>
            </w:r>
          </w:p>
        </w:tc>
        <w:tc>
          <w:tcPr>
            <w:tcW w:w="1173" w:type="dxa"/>
            <w:shd w:val="clear" w:color="auto" w:fill="auto"/>
          </w:tcPr>
          <w:p w:rsidR="00F75F0F" w:rsidRPr="002D2EBD" w:rsidRDefault="00C67478" w:rsidP="000155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1145709,70</w:t>
            </w:r>
          </w:p>
        </w:tc>
      </w:tr>
    </w:tbl>
    <w:p w:rsidR="002D2EBD" w:rsidRDefault="002D2EBD" w:rsidP="002D2EBD">
      <w:pPr>
        <w:spacing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 составляет: </w:t>
      </w:r>
      <w:r w:rsidR="00C67478">
        <w:rPr>
          <w:rFonts w:ascii="Times New Roman" w:hAnsi="Times New Roman" w:cs="Times New Roman"/>
          <w:b/>
          <w:sz w:val="24"/>
          <w:szCs w:val="24"/>
        </w:rPr>
        <w:t>1 145 709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7478">
        <w:rPr>
          <w:rFonts w:ascii="Times New Roman" w:hAnsi="Times New Roman" w:cs="Times New Roman"/>
          <w:b/>
          <w:sz w:val="24"/>
          <w:szCs w:val="24"/>
        </w:rPr>
        <w:t>один миллион сто сорок пять тысяч семьсот девять</w:t>
      </w:r>
      <w:r w:rsidR="00DD032B">
        <w:rPr>
          <w:rFonts w:ascii="Times New Roman" w:hAnsi="Times New Roman" w:cs="Times New Roman"/>
          <w:b/>
          <w:sz w:val="24"/>
          <w:szCs w:val="24"/>
        </w:rPr>
        <w:t>)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201B16">
        <w:rPr>
          <w:rFonts w:ascii="Times New Roman" w:hAnsi="Times New Roman" w:cs="Times New Roman"/>
          <w:b/>
          <w:sz w:val="24"/>
          <w:szCs w:val="24"/>
        </w:rPr>
        <w:t>ей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478">
        <w:rPr>
          <w:rFonts w:ascii="Times New Roman" w:hAnsi="Times New Roman" w:cs="Times New Roman"/>
          <w:b/>
          <w:sz w:val="24"/>
          <w:szCs w:val="24"/>
        </w:rPr>
        <w:t>7</w:t>
      </w:r>
      <w:r w:rsidR="009A6D31">
        <w:rPr>
          <w:rFonts w:ascii="Times New Roman" w:hAnsi="Times New Roman" w:cs="Times New Roman"/>
          <w:b/>
          <w:sz w:val="24"/>
          <w:szCs w:val="24"/>
        </w:rPr>
        <w:t>0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u w:val="single"/>
        </w:rPr>
      </w:pPr>
      <w:r w:rsidRPr="00DA382A">
        <w:rPr>
          <w:rFonts w:ascii="Times New Roman" w:hAnsi="Times New Roman"/>
          <w:b/>
          <w:bCs/>
          <w:sz w:val="24"/>
          <w:u w:val="single"/>
        </w:rPr>
        <w:t>Требования к качеству и безопасности товара: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Р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Р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52770-2007 «Изделия медицинские. Требования безопасности. Методы санитарно-химических и токсикологических испытаний» 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дств пр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и нарушениях функций выделения (уро - и калоприемников) и ухода за </w:t>
      </w:r>
      <w:proofErr w:type="spell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стомой</w:t>
      </w:r>
      <w:proofErr w:type="spell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о-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20D56" w:rsidRPr="00DA382A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20D56" w:rsidRPr="00DA382A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20D56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бе</w:t>
      </w:r>
      <w:r>
        <w:rPr>
          <w:rFonts w:ascii="Times New Roman" w:eastAsia="Lucida Sans Unicode" w:hAnsi="Times New Roman"/>
          <w:kern w:val="1"/>
          <w:sz w:val="24"/>
          <w:szCs w:val="24"/>
        </w:rPr>
        <w:t>зопасность для кожных покровов;</w:t>
      </w:r>
    </w:p>
    <w:p w:rsidR="00C20D56" w:rsidRPr="00DA382A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эстетичность;</w:t>
      </w:r>
    </w:p>
    <w:p w:rsidR="00C20D56" w:rsidRPr="00DA382A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незаметность;</w:t>
      </w:r>
    </w:p>
    <w:p w:rsidR="00C20D56" w:rsidRPr="00DA382A" w:rsidRDefault="00C20D56" w:rsidP="00C20D56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полная изоляция содержимого от внешней среды и одежды инвалида.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u w:val="single"/>
        </w:rPr>
      </w:pPr>
      <w:r w:rsidRPr="00DA382A">
        <w:rPr>
          <w:rFonts w:ascii="Times New Roman" w:hAnsi="Times New Roman"/>
          <w:b/>
          <w:bCs/>
          <w:sz w:val="24"/>
          <w:u w:val="single"/>
        </w:rPr>
        <w:t>Требования к упаковке, отгрузке товара</w:t>
      </w:r>
      <w:r w:rsidRPr="00DA382A">
        <w:rPr>
          <w:rFonts w:ascii="Times New Roman" w:hAnsi="Times New Roman"/>
          <w:sz w:val="24"/>
          <w:u w:val="single"/>
        </w:rPr>
        <w:t>: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о-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калоприемниках) не допускаются механические повреждения (разрыв края, разрезы и т.п.) видимые невооруженным глазом.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и калоприемники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) должны быть упакованы</w:t>
      </w:r>
      <w:r w:rsidRPr="00DA382A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B1570E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B1570E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N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Маркировка и упаковка в соответствии с Государственным стандартом РФ ГОСТ 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Р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50460-92 «Знак соответствия при обязательной сертификации. Форма, размеры и технические требования» должна включать: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F15FDA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страну 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изготовителя;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-отличительные характеристики изделий в соответствии с их </w:t>
      </w:r>
      <w:proofErr w:type="gram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техническим исполнением</w:t>
      </w:r>
      <w:proofErr w:type="gram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-</w:t>
      </w:r>
      <w:r w:rsidR="00F15FDA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382A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20D56" w:rsidRPr="00DA382A" w:rsidRDefault="00C20D56" w:rsidP="00C20D5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20D56" w:rsidRPr="00DA382A" w:rsidRDefault="00C20D56" w:rsidP="00C20D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DA382A">
        <w:rPr>
          <w:rFonts w:ascii="Times New Roman" w:hAnsi="Times New Roman"/>
          <w:b/>
          <w:sz w:val="24"/>
          <w:u w:val="single"/>
        </w:rPr>
        <w:t>Требования к сроку и (или) объему предоставлений гарантий качества</w:t>
      </w:r>
      <w:r w:rsidRPr="00DA382A">
        <w:rPr>
          <w:rFonts w:ascii="Times New Roman" w:hAnsi="Times New Roman"/>
          <w:sz w:val="24"/>
        </w:rPr>
        <w:t>:</w:t>
      </w:r>
    </w:p>
    <w:p w:rsidR="00C20D56" w:rsidRPr="00DA382A" w:rsidRDefault="00C20D56" w:rsidP="00C20D5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</w:t>
      </w:r>
      <w:r w:rsidRPr="00DA382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годности</w:t>
      </w:r>
      <w:r w:rsidRPr="00DA382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C108A5" w:rsidRPr="005B7393" w:rsidRDefault="00C108A5" w:rsidP="00C108A5">
      <w:pPr>
        <w:autoSpaceDE w:val="0"/>
        <w:spacing w:line="228" w:lineRule="auto"/>
        <w:ind w:firstLine="540"/>
        <w:jc w:val="both"/>
        <w:rPr>
          <w:rFonts w:ascii="Times New Roman" w:hAnsi="Times New Roman"/>
          <w:sz w:val="24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Pr="005B7393">
        <w:rPr>
          <w:rFonts w:ascii="Times New Roman" w:hAnsi="Times New Roman"/>
          <w:sz w:val="24"/>
        </w:rPr>
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</w:r>
    </w:p>
    <w:p w:rsidR="00C108A5" w:rsidRDefault="00C108A5" w:rsidP="00C20D5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 xml:space="preserve">поставки и выдачи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9078CA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C67478" w:rsidRPr="00C67478">
        <w:rPr>
          <w:rFonts w:ascii="Times New Roman" w:hAnsi="Times New Roman"/>
          <w:sz w:val="24"/>
          <w:u w:val="single"/>
        </w:rPr>
        <w:t>20</w:t>
      </w:r>
      <w:r w:rsidRPr="00C67478">
        <w:rPr>
          <w:rFonts w:ascii="Times New Roman" w:hAnsi="Times New Roman"/>
          <w:sz w:val="24"/>
          <w:u w:val="single"/>
        </w:rPr>
        <w:t xml:space="preserve"> </w:t>
      </w:r>
      <w:r w:rsidR="00C67478" w:rsidRPr="00C67478">
        <w:rPr>
          <w:rFonts w:ascii="Times New Roman" w:hAnsi="Times New Roman"/>
          <w:sz w:val="24"/>
          <w:u w:val="single"/>
        </w:rPr>
        <w:t>июля</w:t>
      </w:r>
      <w:r w:rsidRPr="00C67478">
        <w:rPr>
          <w:rFonts w:ascii="Times New Roman" w:hAnsi="Times New Roman"/>
          <w:sz w:val="24"/>
          <w:u w:val="single"/>
        </w:rPr>
        <w:t xml:space="preserve"> 201</w:t>
      </w:r>
      <w:r w:rsidR="00C67478" w:rsidRPr="00C67478">
        <w:rPr>
          <w:rFonts w:ascii="Times New Roman" w:hAnsi="Times New Roman"/>
          <w:sz w:val="24"/>
          <w:u w:val="single"/>
        </w:rPr>
        <w:t>8</w:t>
      </w:r>
      <w:r w:rsidRPr="00C67478">
        <w:rPr>
          <w:rFonts w:ascii="Times New Roman" w:hAnsi="Times New Roman"/>
          <w:sz w:val="24"/>
          <w:u w:val="single"/>
        </w:rPr>
        <w:t xml:space="preserve"> года</w:t>
      </w:r>
      <w:r w:rsidRPr="0079669D">
        <w:rPr>
          <w:rFonts w:ascii="Times New Roman" w:hAnsi="Times New Roman"/>
          <w:sz w:val="24"/>
        </w:rPr>
        <w:t>.</w:t>
      </w:r>
    </w:p>
    <w:p w:rsidR="00C108A5" w:rsidRPr="00C942D8" w:rsidRDefault="00C108A5" w:rsidP="00C108A5">
      <w:pPr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C942D8">
        <w:rPr>
          <w:rFonts w:ascii="Times New Roman" w:eastAsia="Times New Roman" w:hAnsi="Times New Roman"/>
          <w:bCs/>
          <w:sz w:val="24"/>
          <w:lang w:eastAsia="ar-SA"/>
        </w:rPr>
        <w:t>В</w:t>
      </w:r>
      <w:r w:rsidRPr="00C942D8">
        <w:rPr>
          <w:rFonts w:ascii="Times New Roman" w:hAnsi="Times New Roman"/>
          <w:sz w:val="24"/>
        </w:rPr>
        <w:t xml:space="preserve">ыдача должна производиться в количестве, указанном в направлении. </w:t>
      </w:r>
    </w:p>
    <w:p w:rsidR="00C108A5" w:rsidRDefault="00C108A5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AF5D0D">
        <w:rPr>
          <w:rFonts w:ascii="Times New Roman" w:eastAsia="Times New Roman" w:hAnsi="Times New Roman"/>
          <w:sz w:val="24"/>
        </w:rPr>
        <w:t>Поставщик поставляет и самостоятельно за свой счёт осуществляет транспортировку товара</w:t>
      </w:r>
      <w:r w:rsidR="000E2FF2">
        <w:rPr>
          <w:rFonts w:ascii="Times New Roman" w:eastAsia="Times New Roman" w:hAnsi="Times New Roman"/>
          <w:sz w:val="24"/>
        </w:rPr>
        <w:t xml:space="preserve"> </w:t>
      </w:r>
      <w:r w:rsidR="000E2FF2">
        <w:rPr>
          <w:rFonts w:ascii="Times New Roman" w:eastAsia="Times New Roman" w:hAnsi="Times New Roman"/>
          <w:sz w:val="24"/>
        </w:rPr>
        <w:t>(не позднее 15 дней после заключения ГК)</w:t>
      </w:r>
      <w:r w:rsidRPr="00AF5D0D">
        <w:rPr>
          <w:rFonts w:ascii="Times New Roman" w:eastAsia="Times New Roman" w:hAnsi="Times New Roman"/>
          <w:sz w:val="24"/>
        </w:rPr>
        <w:t xml:space="preserve">. Поставка товара осуществляется в порядке, объёме и </w:t>
      </w:r>
      <w:proofErr w:type="gramStart"/>
      <w:r w:rsidRPr="00AF5D0D">
        <w:rPr>
          <w:rFonts w:ascii="Times New Roman" w:eastAsia="Times New Roman" w:hAnsi="Times New Roman"/>
          <w:sz w:val="24"/>
        </w:rPr>
        <w:t>сроки</w:t>
      </w:r>
      <w:proofErr w:type="gramEnd"/>
      <w:r w:rsidRPr="00AF5D0D">
        <w:rPr>
          <w:rFonts w:ascii="Times New Roman" w:eastAsia="Times New Roman" w:hAnsi="Times New Roman"/>
          <w:sz w:val="24"/>
        </w:rPr>
        <w:t xml:space="preserve"> установленные Государственным контрактом и Документацией.</w:t>
      </w:r>
    </w:p>
    <w:p w:rsidR="00C108A5" w:rsidRDefault="00C108A5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proofErr w:type="gramStart"/>
      <w:r w:rsidRPr="00AF5D0D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AF5D0D">
        <w:rPr>
          <w:rFonts w:ascii="Times New Roman" w:eastAsia="Times New Roman" w:hAnsi="Times New Roman"/>
          <w:sz w:val="24"/>
        </w:rPr>
        <w:t xml:space="preserve">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9A6D31" w:rsidRDefault="009A6D31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</w:p>
    <w:p w:rsidR="006B7EEC" w:rsidRDefault="002D2EBD" w:rsidP="002D2EBD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 xml:space="preserve">Подготовил: И.С. </w:t>
      </w:r>
      <w:proofErr w:type="spellStart"/>
      <w:r w:rsidRPr="002D2EBD">
        <w:rPr>
          <w:rFonts w:ascii="Times New Roman" w:hAnsi="Times New Roman" w:cs="Times New Roman"/>
          <w:sz w:val="24"/>
          <w:szCs w:val="24"/>
        </w:rPr>
        <w:t>Гришова</w:t>
      </w:r>
      <w:bookmarkStart w:id="0" w:name="_GoBack"/>
      <w:bookmarkEnd w:id="0"/>
      <w:proofErr w:type="spellEnd"/>
    </w:p>
    <w:sectPr w:rsidR="006B7EEC" w:rsidSect="006B7E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15548"/>
    <w:rsid w:val="0009545E"/>
    <w:rsid w:val="000E2FF2"/>
    <w:rsid w:val="001905C4"/>
    <w:rsid w:val="00201B16"/>
    <w:rsid w:val="002D2EBD"/>
    <w:rsid w:val="002F6C54"/>
    <w:rsid w:val="00333716"/>
    <w:rsid w:val="00397FD6"/>
    <w:rsid w:val="003A37CE"/>
    <w:rsid w:val="00463F5F"/>
    <w:rsid w:val="00532328"/>
    <w:rsid w:val="005D3226"/>
    <w:rsid w:val="00623D63"/>
    <w:rsid w:val="00624522"/>
    <w:rsid w:val="006A0278"/>
    <w:rsid w:val="006B7EEC"/>
    <w:rsid w:val="00751C9C"/>
    <w:rsid w:val="008B2B35"/>
    <w:rsid w:val="009078CA"/>
    <w:rsid w:val="00982403"/>
    <w:rsid w:val="009A31BF"/>
    <w:rsid w:val="009A6D31"/>
    <w:rsid w:val="00A23E02"/>
    <w:rsid w:val="00A77723"/>
    <w:rsid w:val="00B86258"/>
    <w:rsid w:val="00BD61D8"/>
    <w:rsid w:val="00C108A5"/>
    <w:rsid w:val="00C20D56"/>
    <w:rsid w:val="00C67478"/>
    <w:rsid w:val="00D22695"/>
    <w:rsid w:val="00DD032B"/>
    <w:rsid w:val="00F15FDA"/>
    <w:rsid w:val="00F75F0F"/>
    <w:rsid w:val="00F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Гришова Ирина Сергеевна</cp:lastModifiedBy>
  <cp:revision>18</cp:revision>
  <cp:lastPrinted>2018-01-11T00:20:00Z</cp:lastPrinted>
  <dcterms:created xsi:type="dcterms:W3CDTF">2015-10-27T06:19:00Z</dcterms:created>
  <dcterms:modified xsi:type="dcterms:W3CDTF">2018-01-11T00:20:00Z</dcterms:modified>
</cp:coreProperties>
</file>