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49" w:rsidRPr="00EB4102" w:rsidRDefault="00543FDD" w:rsidP="00EB4102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Техническое задание на </w:t>
      </w:r>
      <w:r w:rsidRPr="00EB4102">
        <w:rPr>
          <w:rFonts w:ascii="Times New Roman" w:hAnsi="Times New Roman" w:cs="Times New Roman"/>
          <w:b/>
          <w:sz w:val="28"/>
          <w:szCs w:val="28"/>
        </w:rPr>
        <w:t>в</w:t>
      </w:r>
      <w:r w:rsidRPr="00EB4102">
        <w:rPr>
          <w:rFonts w:ascii="Times New Roman" w:hAnsi="Times New Roman" w:cs="Times New Roman"/>
          <w:b/>
          <w:sz w:val="28"/>
          <w:szCs w:val="28"/>
          <w:lang w:eastAsia="ru-RU"/>
        </w:rPr>
        <w:t>ыполнение работ по изготовлению протезно-ортопедических изделий (</w:t>
      </w:r>
      <w:r w:rsidRPr="00EB4102">
        <w:rPr>
          <w:rFonts w:ascii="Times New Roman" w:hAnsi="Times New Roman" w:cs="Times New Roman"/>
          <w:b/>
          <w:sz w:val="28"/>
          <w:szCs w:val="28"/>
        </w:rPr>
        <w:t>протез</w:t>
      </w:r>
      <w:r w:rsidR="00BD39C1" w:rsidRPr="00EB4102">
        <w:rPr>
          <w:rFonts w:ascii="Times New Roman" w:hAnsi="Times New Roman" w:cs="Times New Roman"/>
          <w:b/>
          <w:sz w:val="28"/>
          <w:szCs w:val="28"/>
        </w:rPr>
        <w:t>ов</w:t>
      </w:r>
      <w:r w:rsidR="00CF664E" w:rsidRPr="00EB4102">
        <w:rPr>
          <w:rFonts w:ascii="Times New Roman" w:hAnsi="Times New Roman" w:cs="Times New Roman"/>
          <w:b/>
          <w:sz w:val="28"/>
          <w:szCs w:val="28"/>
        </w:rPr>
        <w:t xml:space="preserve"> нижних конечностей)</w:t>
      </w:r>
      <w:r w:rsidRPr="00EB4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480" w:rsidRPr="00EB4102" w:rsidRDefault="00124C49" w:rsidP="00EB4102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02"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="0013221C" w:rsidRPr="00EB4102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13221C" w:rsidRPr="00EB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102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</w:p>
    <w:p w:rsidR="006E0EDC" w:rsidRPr="00EB4102" w:rsidRDefault="006E0EDC" w:rsidP="00EB4102">
      <w:pPr>
        <w:keepNext/>
        <w:keepLines/>
        <w:tabs>
          <w:tab w:val="left" w:pos="10099"/>
        </w:tabs>
        <w:suppressAutoHyphens w:val="0"/>
        <w:ind w:right="176"/>
        <w:jc w:val="both"/>
        <w:rPr>
          <w:lang w:val="en-US"/>
        </w:rPr>
      </w:pPr>
    </w:p>
    <w:tbl>
      <w:tblPr>
        <w:tblW w:w="10797" w:type="dxa"/>
        <w:jc w:val="center"/>
        <w:tblInd w:w="-29152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282"/>
        <w:gridCol w:w="1388"/>
      </w:tblGrid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Style w:val="a9"/>
                <w:rFonts w:cs="Times New Roman"/>
                <w:i w:val="0"/>
                <w:sz w:val="24"/>
              </w:rPr>
              <w:t>Номер вида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Style w:val="a9"/>
                <w:rFonts w:cs="Times New Roman"/>
                <w:i w:val="0"/>
                <w:sz w:val="24"/>
              </w:rPr>
              <w:t>Наименование изделия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Style w:val="a9"/>
                <w:rFonts w:cs="Times New Roman"/>
                <w:i w:val="0"/>
                <w:sz w:val="24"/>
              </w:rPr>
              <w:t>Функциональная характеристика изделия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Style w:val="a9"/>
                <w:rFonts w:cs="Times New Roman"/>
                <w:i w:val="0"/>
                <w:sz w:val="24"/>
              </w:rPr>
              <w:t>Кол-во (шт.)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color w:val="000000"/>
                <w:sz w:val="24"/>
              </w:rPr>
            </w:pPr>
            <w:r w:rsidRPr="00EB4102">
              <w:rPr>
                <w:rFonts w:cs="Times New Roman"/>
                <w:sz w:val="24"/>
              </w:rPr>
              <w:t>8-07-04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голени для купания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645166" w:rsidRDefault="000C70F3" w:rsidP="00EB4102">
            <w:pPr>
              <w:keepNext/>
              <w:jc w:val="both"/>
              <w:rPr>
                <w:rFonts w:eastAsia="Arial Unicode MS"/>
              </w:rPr>
            </w:pPr>
            <w:r w:rsidRPr="00645166"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приемной гильзы – листовой термопласт или слоистый пластик на основе смол. </w:t>
            </w:r>
            <w:proofErr w:type="gramStart"/>
            <w:r w:rsidRPr="00645166">
              <w:t>Комплектующие</w:t>
            </w:r>
            <w:proofErr w:type="gramEnd"/>
            <w:r w:rsidRPr="00645166">
              <w:t xml:space="preserve">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</w:t>
            </w:r>
            <w:r w:rsidRPr="00645166">
              <w:rPr>
                <w:rFonts w:eastAsia="Arial Unicode MS"/>
              </w:rPr>
              <w:t xml:space="preserve">Гарантийный срок </w:t>
            </w:r>
            <w:r w:rsidR="00645166" w:rsidRPr="00645166">
              <w:rPr>
                <w:rFonts w:eastAsia="Arial Unicode MS"/>
              </w:rPr>
              <w:t xml:space="preserve">не менее </w:t>
            </w:r>
            <w:r w:rsidRPr="00645166">
              <w:rPr>
                <w:rFonts w:eastAsia="Arial Unicode MS"/>
              </w:rPr>
              <w:t>12 месяцев</w:t>
            </w:r>
            <w:r w:rsidR="00645166" w:rsidRP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t>с даты выдачи</w:t>
            </w:r>
            <w:proofErr w:type="gramEnd"/>
            <w:r w:rsidR="00645166" w:rsidRPr="00645166">
              <w:t xml:space="preserve"> готового изделия Получателю</w:t>
            </w:r>
            <w:r w:rsidRPr="00645166">
              <w:rPr>
                <w:rFonts w:eastAsia="Arial Unicode MS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</w:rPr>
              <w:t xml:space="preserve">не менее </w:t>
            </w:r>
            <w:r w:rsidRPr="00645166">
              <w:rPr>
                <w:rFonts w:eastAsia="Arial Unicode MS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t>с даты выдачи</w:t>
            </w:r>
            <w:proofErr w:type="gramEnd"/>
            <w:r w:rsidR="00645166" w:rsidRPr="00645166">
              <w:t xml:space="preserve"> готового изделия Получателю</w:t>
            </w:r>
            <w:r w:rsidRPr="00645166">
              <w:rPr>
                <w:rFonts w:eastAsia="Arial Unicode M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70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бедра для купания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для купания. Гильза изготовлена по индивидуальному позитиву с культи инвалида из литьевого слоистого пластика, допускается применение одной пробной гильзы из термопласта. Коленный модуль одноосный с ручным замком или с гидравлическим управлением фазой переноса, с дополнительной функцией ручного замка. Все регулировочно - соединительные устройства водостойкие (не подверженные коррозии). Стопа со специальным рифлением на подошве. Крепление вакуумным клапаном.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>
              <w:rPr>
                <w:sz w:val="24"/>
              </w:rPr>
              <w:t>.</w:t>
            </w:r>
          </w:p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70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  <w:highlight w:val="yellow"/>
              </w:rPr>
            </w:pPr>
            <w:r w:rsidRPr="00EB4102">
              <w:rPr>
                <w:rFonts w:cs="Times New Roman"/>
                <w:sz w:val="24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645166">
            <w:pPr>
              <w:keepNext/>
              <w:jc w:val="both"/>
              <w:rPr>
                <w:highlight w:val="yellow"/>
              </w:rPr>
            </w:pPr>
            <w:r w:rsidRPr="00EB4102">
              <w:t xml:space="preserve">Протез голени немодульный, без косметической облицовки, без оболочки, приемная </w:t>
            </w:r>
            <w:proofErr w:type="gramStart"/>
            <w:r w:rsidRPr="00EB4102">
              <w:t>гильза</w:t>
            </w:r>
            <w:proofErr w:type="gramEnd"/>
            <w:r w:rsidRPr="00EB4102">
              <w:t xml:space="preserve"> изготовленная по типоразмерам, шаблонам из кожи, без вкладной гильзы или с вкладной гильзой кожаной, крепление с использованием гильзы бедра (манжеты с шинами), либо крепление с использованием кожаных полуфабрикатов (без шин), стопа шарнирная деревянно-</w:t>
            </w:r>
            <w:proofErr w:type="spellStart"/>
            <w:r w:rsidRPr="00EB4102">
              <w:t>фильцевая</w:t>
            </w:r>
            <w:proofErr w:type="spellEnd"/>
            <w:r w:rsidRPr="00EB4102">
              <w:t xml:space="preserve">, полиуретановая, монолитная. </w:t>
            </w:r>
            <w:r w:rsidR="00645166" w:rsidRPr="00645166">
              <w:rPr>
                <w:rFonts w:eastAsia="Arial Unicode MS"/>
              </w:rPr>
              <w:t xml:space="preserve">Гарантийный срок не менее </w:t>
            </w:r>
            <w:r w:rsidR="00645166">
              <w:rPr>
                <w:rFonts w:eastAsia="Arial Unicode MS"/>
              </w:rPr>
              <w:t>7</w:t>
            </w:r>
            <w:r w:rsidR="00645166" w:rsidRPr="00645166">
              <w:rPr>
                <w:rFonts w:eastAsia="Arial Unicode MS"/>
              </w:rPr>
              <w:t xml:space="preserve"> месяцев </w:t>
            </w:r>
            <w:proofErr w:type="gramStart"/>
            <w:r w:rsidR="00645166" w:rsidRPr="00645166">
              <w:t>с даты выдачи</w:t>
            </w:r>
            <w:proofErr w:type="gramEnd"/>
            <w:r w:rsidR="00645166" w:rsidRPr="00645166">
              <w:t xml:space="preserve"> готового изделия Получателю</w:t>
            </w:r>
            <w:r w:rsidRPr="00EB4102"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4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eastAsia="Arial Unicode MS"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бедра, немодульный, приемная гильза унифицированная, изготовленная по типоразмерам, шаблонам или индивидуальная, из дерева или кожи, из слоистого пластика, приемных пробных гильз нет, без вкладной гильзы, крепление поясное с использованием кожаных полуфабрикатов, поясом, отсутствие стопы, постоянный.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>
              <w:rPr>
                <w:rFonts w:eastAsia="Arial Unicode MS"/>
              </w:rPr>
              <w:t>7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EB4102">
              <w:rPr>
                <w:rFonts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1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eastAsia="Arial Unicode MS"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бедра модульный, в том числе при врожденн</w:t>
            </w:r>
            <w:r w:rsidRPr="00EB4102">
              <w:rPr>
                <w:rFonts w:cs="Times New Roman"/>
                <w:sz w:val="24"/>
              </w:rPr>
              <w:lastRenderedPageBreak/>
              <w:t xml:space="preserve">ом недоразвитии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lastRenderedPageBreak/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 Приёмная гильза индивидуальная (допускается применение одной или двух пробных гильз).  Материал индивидуальной постоянной гильзы: </w:t>
            </w:r>
            <w:r w:rsidRPr="00EB4102">
              <w:rPr>
                <w:rFonts w:cs="Times New Roman"/>
                <w:sz w:val="24"/>
              </w:rPr>
              <w:lastRenderedPageBreak/>
              <w:t xml:space="preserve">литьевой слоистый пластик или листовой термопластик.  В качестве вкладного элемента могут применяться чехлы из полимерных материалов. Стопа со средней степенью энергосбережения. Коленный шарнир гидравлический, полицентрический с раздельной регулировкой сопротивления сгибания и разгибания или полицентрический, гидравлический модуль с системой </w:t>
            </w:r>
            <w:proofErr w:type="spellStart"/>
            <w:r w:rsidRPr="00EB4102">
              <w:rPr>
                <w:rFonts w:cs="Times New Roman"/>
                <w:sz w:val="24"/>
              </w:rPr>
              <w:t>подрессоривания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 замком. Может применяться дополнительное поворотное устройство.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lastRenderedPageBreak/>
              <w:t>7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Fonts w:cs="Times New Roman"/>
                <w:sz w:val="24"/>
              </w:rPr>
              <w:lastRenderedPageBreak/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модульный, в том числе при врожденном недоразвитии 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 Материал постоянной гильзы: дерево, слоистый пластик,  листовой термопласт.  Допускается применение вкладных гильз из вспененных материалов или чехлов из полимерных материалов. Крепление протеза поясом или с использованием бандажа или вакуумное. Регулировочно-соединительные устройства должны соответствовать весу инвалида.  Стопа с голеностопным  шарниром, подвижным в сагиттальной плоскости, с 2-х ступенчатой регулируемой пациентом высотой каблука; стопа, подвижная во всех вертикальных плоскостях, стопа со средней степенью энергосбережения. Коленный шарнир замковый  одноосный, </w:t>
            </w:r>
            <w:proofErr w:type="spellStart"/>
            <w:r w:rsidRPr="00EB4102">
              <w:rPr>
                <w:rFonts w:cs="Times New Roman"/>
                <w:sz w:val="24"/>
              </w:rPr>
              <w:t>беззамковый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с зависимым механическим регулированием фаз сгибания-разгибания или коленный шарнир полицентрический «с геометрическим замком» с зависимым механическим регулированием фаз сгибания-разгибания, коленный шарнир одноосный с механизмом торможения с зависимым механическим регулированием фаз сгибания-разгибания.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50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модульный, в том числе при врожденном недоразвитии 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 Приёмная гильза унифицированная (без пробных гильз) или индивидуальная (допускается применение одной или двух пробных гильз), две сменных гильзы для лечебно-тренировочных протезов. Материал унифицированной постоянной гильзы: дерево, слоистый пластик. Материал индивидуальной постоянной гильзы: литьевой слоистый пластик или листовой термопластичный пластик. В качестве вкладного элемента могут применяться чехлы из полимерных материалов. Крепление с использованием замка или вакуумной мембраны. Регулировочно-соединительные устройства соответствуют весу инвалида. </w:t>
            </w:r>
            <w:proofErr w:type="gramStart"/>
            <w:r w:rsidRPr="00EB4102">
              <w:rPr>
                <w:rFonts w:cs="Times New Roman"/>
                <w:sz w:val="24"/>
              </w:rPr>
              <w:t>Стопа с повышенной упругостью носочной части, стопа  подвижная во всех вертикальных плоскостях, стопа со средней степенью энергосбережения, стопа с бесступенчатой регулируемой пациентом высотой каблука.</w:t>
            </w:r>
            <w:proofErr w:type="gramEnd"/>
            <w:r w:rsidRPr="00EB4102">
              <w:rPr>
                <w:rFonts w:cs="Times New Roman"/>
                <w:sz w:val="24"/>
              </w:rPr>
              <w:t xml:space="preserve"> Коленный шарнир с независимым механическим регулированием фаз сгибания-разгибания, с независимым механическим </w:t>
            </w:r>
            <w:r w:rsidRPr="00EB4102">
              <w:rPr>
                <w:rFonts w:cs="Times New Roman"/>
                <w:sz w:val="24"/>
              </w:rPr>
              <w:lastRenderedPageBreak/>
              <w:t xml:space="preserve">регулированием фаз сгибания-разгибания, с замком, </w:t>
            </w:r>
            <w:proofErr w:type="spellStart"/>
            <w:r w:rsidRPr="00EB4102">
              <w:rPr>
                <w:rFonts w:cs="Times New Roman"/>
                <w:sz w:val="24"/>
              </w:rPr>
              <w:t>отключающимся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при переходе на передний отдел стопы, с упругим подгибанием. Коленный шарнир с механизмом торможения, </w:t>
            </w:r>
            <w:proofErr w:type="spellStart"/>
            <w:r w:rsidRPr="00EB4102">
              <w:rPr>
                <w:rFonts w:cs="Times New Roman"/>
                <w:sz w:val="24"/>
              </w:rPr>
              <w:t>отключающимся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при переходе на передний отдел стопы. Может применяться дополнительное функциональное и поворотное устройство.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lastRenderedPageBreak/>
              <w:t>70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Fonts w:cs="Times New Roman"/>
                <w:sz w:val="24"/>
              </w:rPr>
              <w:lastRenderedPageBreak/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модульный, в том числе при врожденном недоразвитии 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 Приёмная гильза индивидуальная (допускается применение одной или двух пробных гильз).  Материал индивидуальной постоянной гильзы: литьевой слоистый пластик или листовой термопласт. 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 или пневматический,  полицентрический с </w:t>
            </w:r>
            <w:proofErr w:type="gramStart"/>
            <w:r w:rsidRPr="00EB4102">
              <w:rPr>
                <w:rFonts w:cs="Times New Roman"/>
                <w:sz w:val="24"/>
              </w:rPr>
              <w:t>высокой</w:t>
            </w:r>
            <w:proofErr w:type="gramEnd"/>
            <w:r w:rsidRPr="00EB4102">
              <w:rPr>
                <w:rFonts w:cs="Times New Roman"/>
                <w:sz w:val="24"/>
              </w:rPr>
              <w:t xml:space="preserve"> </w:t>
            </w:r>
            <w:proofErr w:type="spellStart"/>
            <w:r w:rsidRPr="00EB4102">
              <w:rPr>
                <w:rFonts w:cs="Times New Roman"/>
                <w:sz w:val="24"/>
              </w:rPr>
              <w:t>подкосоустойчивостью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с замком или без него.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20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модульный, в том числе при врожденном недоразвитии 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  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 Приёмная гильза индивидуальная (допускается применение одной или двух пробных гильз), две сменные гильзы для лечебно-тренировочных протезов. Материал индивидуальной постоянной гильзы: литьевой слоистый пластик, листовой термопластик.  В качестве вкладного элемента могут применяться чехлы из полимерных материалов, регулировочно-соединительные устройства должны соответствовать весу инвалида. Стопа со средней степенью энергосбережения. Коленный шарнир механический или пневматический,  полицентрический с высокой устойчивостью, с замком или без него.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20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i w:val="0"/>
                <w:sz w:val="24"/>
              </w:rPr>
            </w:pPr>
            <w:r w:rsidRPr="00EB4102">
              <w:rPr>
                <w:rFonts w:cs="Times New Roman"/>
                <w:sz w:val="24"/>
              </w:rPr>
              <w:t>8-07-10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модульный, в том числе при врожденном недоразвитии 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бедра 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>, допускается покрытие защитное плёночное.</w:t>
            </w:r>
          </w:p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Приёмная гильза индивидуальная (допускается применение одной или двух пробных гильз).  Материал индивидуальной постоянной гильзы: литьевой слоистый пластик или листовой термопласт.  В качестве вкладного элемента могут применяться чехлы из полимерных материалов, крепление вакуумное с использованием электронно-контролирующего вакуумного насоса или  с использованием замка или вакуумной мембраны.  Регулировочно-соединительные устройства должны соответствовать весу инвалида.  Стопа с высокой или средней степенью энергосбережения, стопа с бесступенчатым регулированием пациентом высотой каблука. </w:t>
            </w:r>
            <w:r w:rsidRPr="00EB4102">
              <w:rPr>
                <w:rFonts w:cs="Times New Roman"/>
                <w:sz w:val="24"/>
              </w:rPr>
              <w:lastRenderedPageBreak/>
              <w:t xml:space="preserve">Коленный шарнир полицентрический с «геометрическим замком» с независимым гидравлическим или пневматическим регулированием фаз сгибания-разгибания, с замком, </w:t>
            </w:r>
            <w:proofErr w:type="spellStart"/>
            <w:r w:rsidRPr="00EB4102">
              <w:rPr>
                <w:rFonts w:cs="Times New Roman"/>
                <w:sz w:val="24"/>
              </w:rPr>
              <w:t>отключающимся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при переходе на передний отдел стопы, с упругим подгибанием. Может применяться дополнительное функциональное или поворотное устройство.</w:t>
            </w:r>
          </w:p>
          <w:p w:rsidR="000C70F3" w:rsidRPr="00EB4102" w:rsidRDefault="00645166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Pr="00645166">
              <w:rPr>
                <w:rFonts w:eastAsia="Arial Unicode MS"/>
                <w:sz w:val="24"/>
              </w:rPr>
              <w:t xml:space="preserve">не менее </w:t>
            </w:r>
            <w:r w:rsidRPr="00645166">
              <w:rPr>
                <w:rFonts w:eastAsia="Arial Unicode MS" w:cs="Times New Roman"/>
                <w:sz w:val="24"/>
              </w:rPr>
              <w:t>12 месяцев</w:t>
            </w:r>
            <w:r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Pr="00645166">
              <w:rPr>
                <w:sz w:val="24"/>
              </w:rPr>
              <w:t>с даты выдачи</w:t>
            </w:r>
            <w:proofErr w:type="gramEnd"/>
            <w:r w:rsidRPr="00645166">
              <w:rPr>
                <w:sz w:val="24"/>
              </w:rPr>
              <w:t xml:space="preserve"> готового изделия Получателю</w:t>
            </w:r>
            <w:r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Pr="00645166">
              <w:rPr>
                <w:rFonts w:eastAsia="Arial Unicode MS"/>
                <w:sz w:val="24"/>
              </w:rPr>
              <w:t xml:space="preserve">не менее </w:t>
            </w:r>
            <w:r w:rsidRPr="00645166">
              <w:rPr>
                <w:rFonts w:eastAsia="Arial Unicode MS" w:cs="Times New Roman"/>
                <w:sz w:val="24"/>
              </w:rPr>
              <w:t>6 месяцев</w:t>
            </w:r>
            <w:r>
              <w:rPr>
                <w:rFonts w:eastAsia="Arial Unicode MS"/>
              </w:rPr>
              <w:t xml:space="preserve"> </w:t>
            </w:r>
            <w:proofErr w:type="gramStart"/>
            <w:r w:rsidRPr="00645166">
              <w:rPr>
                <w:sz w:val="24"/>
              </w:rPr>
              <w:t>с даты выдачи</w:t>
            </w:r>
            <w:proofErr w:type="gramEnd"/>
            <w:r w:rsidRPr="00645166">
              <w:rPr>
                <w:sz w:val="24"/>
              </w:rPr>
              <w:t xml:space="preserve"> готового изделия Получателю</w:t>
            </w:r>
            <w:r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lastRenderedPageBreak/>
              <w:t>25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lastRenderedPageBreak/>
              <w:t>8-07-11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при вычленении бедра модульный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после вычленения в тазобедренном суставе, модульный тип косметической облицовки — мягкая полиуретановая модульная, чулки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ортопедические, приемная гильза индивидуальная изготавливается по индивидуальному слепку с культи инвалида, материал приемной гильзы — литьевой слоистый пластик на основе </w:t>
            </w:r>
            <w:proofErr w:type="spellStart"/>
            <w:r w:rsidRPr="00EB4102">
              <w:rPr>
                <w:rFonts w:cs="Times New Roman"/>
                <w:sz w:val="24"/>
              </w:rPr>
              <w:t>ортокриловых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смол. В качестве вкладного элемента могут применяться чехлы из полимерных материалов. Модуль тазобедренный с замком или без замка, модуль коленный с различными системами управления, стопа с голеностопным шарниром, подвижным в сагиттальной плоскости, с двухступенчатой регулируемой пациентом высотой каблука, стопа со средней или высокой степенью энергосбережения.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3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color w:val="000000"/>
                <w:sz w:val="24"/>
              </w:rPr>
            </w:pPr>
            <w:r w:rsidRPr="00EB4102">
              <w:rPr>
                <w:rFonts w:cs="Times New Roman"/>
                <w:sz w:val="24"/>
              </w:rPr>
              <w:t>8-07-09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голени модульного типа, в том числе при недоразвитии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645166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голени модульный без чехла из полимерных материалов. Формообразующая часть косметической облицовки - модульная мягкая полиуретановая или полужёсткая эластичная.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. Приёмная гильза индивидуальная.  Материал индивидуальной постоянной гильзы: кожа, дерево, литьевой слоистый пластик, листовой термопласт. Допускается применение вкладной гильзы из вспененных материалов.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подвижная во всех вертикальных плоскостях или стопа со средней степенью энергосбережения. Тип протеза: любой, по назначению.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r w:rsidR="00645166" w:rsidRPr="00645166">
              <w:rPr>
                <w:sz w:val="24"/>
              </w:rPr>
              <w:t>с даты выдачи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15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color w:val="000000"/>
                <w:sz w:val="24"/>
              </w:rPr>
            </w:pPr>
            <w:r w:rsidRPr="00EB4102">
              <w:rPr>
                <w:rFonts w:cs="Times New Roman"/>
                <w:sz w:val="24"/>
              </w:rPr>
              <w:t>8-07-09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голени модульного типа, в том числе при недоразвитии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замка или вакуумной мембраны или наколенника. Регулировочно-соединительные устройства должны соответствовать весу инвалида. </w:t>
            </w:r>
            <w:proofErr w:type="gramStart"/>
            <w:r w:rsidRPr="00EB4102">
              <w:rPr>
                <w:rFonts w:cs="Times New Roman"/>
                <w:sz w:val="24"/>
              </w:rPr>
              <w:t xml:space="preserve"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</w:t>
            </w:r>
            <w:r w:rsidRPr="00EB4102">
              <w:rPr>
                <w:rFonts w:cs="Times New Roman"/>
                <w:sz w:val="24"/>
              </w:rPr>
              <w:lastRenderedPageBreak/>
              <w:t>каблука или стопа подвижная во всех вертикальных плоскостях.</w:t>
            </w:r>
            <w:proofErr w:type="gramEnd"/>
            <w:r w:rsidRPr="00EB4102">
              <w:rPr>
                <w:rFonts w:cs="Times New Roman"/>
                <w:sz w:val="24"/>
              </w:rPr>
              <w:t xml:space="preserve">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lastRenderedPageBreak/>
              <w:t>30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color w:val="000000"/>
                <w:sz w:val="24"/>
              </w:rPr>
            </w:pPr>
            <w:r w:rsidRPr="00EB4102">
              <w:rPr>
                <w:rFonts w:cs="Times New Roman"/>
                <w:sz w:val="24"/>
              </w:rPr>
              <w:lastRenderedPageBreak/>
              <w:t>8-07-09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голени модульного типа, в том числе при недоразвитии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 литьевой слоистый пластик, листовой термопласт.  В качестве вкладного элемента могут применяться чехлы из полимерных материалов, крепление мембранное или крепление вакуумное с  «герметизирующим» коленным бандажом. Регулировочно-соединительные устройства должны соответствовать весу инвалида. Стопа с голеностопным шарниром  подвижным  в сагиттальной плоскости, с двухступенчатой регулируемой пациентом высотой каблука, стопа подвижная во всех вертикальных плоскостях, стопа со средней степенью энергосбережения.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40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Протез голени модульного типа, в том числе при недоразвитии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голени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термопласт. В качестве вкладного элемента  могут применяться чехлы из полимерных материалов, крепление с использованием замка или вакуумной мембраны, может применяться дополнительное функциональное устройство. Регулировочно-соединительные устройства должны соответствовать весу инвалида. Стопа со средней или высокой степенью энергосбережения или стопа с бесступенчато регулируемой пациентом высотой каблука.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15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>8-07-09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color w:val="2D2D2D"/>
                <w:sz w:val="24"/>
              </w:rPr>
              <w:t>Протез голени модульного типа, в том числе при недоразвитии</w:t>
            </w:r>
          </w:p>
          <w:p w:rsidR="000C70F3" w:rsidRPr="00EB4102" w:rsidRDefault="000C70F3" w:rsidP="00EB4102">
            <w:pPr>
              <w:pStyle w:val="a8"/>
              <w:keepNext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Fonts w:cs="Times New Roman"/>
                <w:sz w:val="24"/>
              </w:rPr>
            </w:pPr>
            <w:r w:rsidRPr="00EB4102">
              <w:rPr>
                <w:rFonts w:cs="Times New Roman"/>
                <w:sz w:val="24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</w:t>
            </w:r>
            <w:proofErr w:type="spellStart"/>
            <w:r w:rsidRPr="00EB4102">
              <w:rPr>
                <w:rFonts w:cs="Times New Roman"/>
                <w:sz w:val="24"/>
              </w:rPr>
              <w:t>перлоновые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 или </w:t>
            </w:r>
            <w:proofErr w:type="spellStart"/>
            <w:r w:rsidRPr="00EB4102">
              <w:rPr>
                <w:rFonts w:cs="Times New Roman"/>
                <w:sz w:val="24"/>
              </w:rPr>
              <w:t>силоновые</w:t>
            </w:r>
            <w:proofErr w:type="spellEnd"/>
            <w:r w:rsidRPr="00EB4102">
              <w:rPr>
                <w:rFonts w:cs="Times New Roman"/>
                <w:sz w:val="24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термопластик. В качестве вкладного элемента могут применяться чехлы из полимерных материалов, крепление с замком для полимерных чехлов, мембранное, или с использованием вакуумного насоса и «герметизирующего» коленного бандажа для полимерных чехлов или крепление вакуумное с использованием электронно-контролируемого вакуумного насоса. Регулировочно-соединительные устройства должны соответствовать весу инвалида. </w:t>
            </w:r>
            <w:r w:rsidRPr="00EB4102">
              <w:rPr>
                <w:rFonts w:cs="Times New Roman"/>
                <w:sz w:val="24"/>
              </w:rPr>
              <w:lastRenderedPageBreak/>
              <w:t xml:space="preserve">Стопа подвижная во всех вертикальных плоскостях или стопа со средней или высокой степенью энергосбережения. 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Гарантийный срок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12 месяцев</w:t>
            </w:r>
            <w:r w:rsidR="00645166" w:rsidRPr="00645166">
              <w:rPr>
                <w:rFonts w:eastAsia="Arial Unicode MS"/>
                <w:sz w:val="24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 xml:space="preserve">. Гарантийный срок полимерных чехлов </w:t>
            </w:r>
            <w:r w:rsidR="00645166" w:rsidRPr="00645166">
              <w:rPr>
                <w:rFonts w:eastAsia="Arial Unicode MS"/>
                <w:sz w:val="24"/>
              </w:rPr>
              <w:t xml:space="preserve">не менее </w:t>
            </w:r>
            <w:r w:rsidR="00645166" w:rsidRPr="00645166">
              <w:rPr>
                <w:rFonts w:eastAsia="Arial Unicode MS" w:cs="Times New Roman"/>
                <w:sz w:val="24"/>
              </w:rPr>
              <w:t>6 месяцев</w:t>
            </w:r>
            <w:r w:rsidR="00645166">
              <w:rPr>
                <w:rFonts w:eastAsia="Arial Unicode MS"/>
              </w:rPr>
              <w:t xml:space="preserve"> </w:t>
            </w:r>
            <w:proofErr w:type="gramStart"/>
            <w:r w:rsidR="00645166" w:rsidRPr="00645166">
              <w:rPr>
                <w:sz w:val="24"/>
              </w:rPr>
              <w:t>с даты выдачи</w:t>
            </w:r>
            <w:proofErr w:type="gramEnd"/>
            <w:r w:rsidR="00645166" w:rsidRPr="00645166">
              <w:rPr>
                <w:sz w:val="24"/>
              </w:rPr>
              <w:t xml:space="preserve"> готового изделия Получателю</w:t>
            </w:r>
            <w:r w:rsidR="00645166" w:rsidRPr="00645166">
              <w:rPr>
                <w:rFonts w:eastAsia="Arial Unicode MS" w:cs="Times New Roman"/>
                <w:sz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lastRenderedPageBreak/>
              <w:t>30</w:t>
            </w:r>
          </w:p>
        </w:tc>
      </w:tr>
      <w:tr w:rsidR="000C70F3" w:rsidRPr="00EB4102" w:rsidTr="00EB4102">
        <w:trPr>
          <w:trHeight w:val="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lastRenderedPageBreak/>
              <w:t>8-07-01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ind w:right="-22"/>
              <w:jc w:val="center"/>
              <w:rPr>
                <w:color w:val="000000"/>
              </w:rPr>
            </w:pPr>
            <w:r w:rsidRPr="00EB4102">
              <w:t>Протез стопы</w:t>
            </w:r>
            <w:r w:rsidRPr="00EB4102">
              <w:rPr>
                <w:color w:val="000000"/>
              </w:rPr>
              <w:t xml:space="preserve">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ind w:right="-22"/>
              <w:jc w:val="both"/>
              <w:rPr>
                <w:color w:val="000000"/>
              </w:rPr>
            </w:pPr>
            <w:r w:rsidRPr="00EB4102">
              <w:t xml:space="preserve">Протез стопы немодульный, без косметической облицовки, приемная гильза индивидуальная (изготовлена по индивидуальному слепку с культи инвалида) без пробных гильз, постоянная приемная гильза из кожи, без вкладной гильзы, без чехла полимерного гелиевого, крепление с использованием кожаных полуфабрикатов (без шин), вкладыш для протезов при ампутации по </w:t>
            </w:r>
            <w:proofErr w:type="spellStart"/>
            <w:r w:rsidRPr="00EB4102">
              <w:t>Шопару</w:t>
            </w:r>
            <w:proofErr w:type="spellEnd"/>
            <w:r w:rsidRPr="00EB4102">
              <w:t xml:space="preserve">. </w:t>
            </w:r>
            <w:r w:rsidR="00645166" w:rsidRPr="00645166">
              <w:rPr>
                <w:rFonts w:eastAsia="Arial Unicode MS"/>
              </w:rPr>
              <w:t xml:space="preserve">Гарантийный срок не менее </w:t>
            </w:r>
            <w:r w:rsidR="00645166">
              <w:rPr>
                <w:rFonts w:eastAsia="Arial Unicode MS"/>
              </w:rPr>
              <w:t>7</w:t>
            </w:r>
            <w:r w:rsidR="00645166" w:rsidRPr="00645166">
              <w:rPr>
                <w:rFonts w:eastAsia="Arial Unicode MS"/>
              </w:rPr>
              <w:t xml:space="preserve"> месяцев </w:t>
            </w:r>
            <w:proofErr w:type="gramStart"/>
            <w:r w:rsidR="00645166" w:rsidRPr="00645166">
              <w:t>с даты выдачи</w:t>
            </w:r>
            <w:proofErr w:type="gramEnd"/>
            <w:r w:rsidR="00645166" w:rsidRPr="00645166">
              <w:t xml:space="preserve"> готового изделия Получателю</w:t>
            </w:r>
            <w:r w:rsidR="00645166" w:rsidRPr="00645166">
              <w:rPr>
                <w:rFonts w:eastAsia="Arial Unicode M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color w:val="000000"/>
              </w:rPr>
            </w:pPr>
            <w:r w:rsidRPr="00EB4102">
              <w:rPr>
                <w:color w:val="000000"/>
              </w:rPr>
              <w:t>2</w:t>
            </w:r>
          </w:p>
        </w:tc>
      </w:tr>
      <w:tr w:rsidR="000C70F3" w:rsidRPr="00EB4102" w:rsidTr="00EB4102">
        <w:trPr>
          <w:trHeight w:val="17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b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center"/>
              <w:rPr>
                <w:rStyle w:val="a9"/>
                <w:rFonts w:cs="Times New Roman"/>
                <w:b/>
                <w:i w:val="0"/>
                <w:sz w:val="24"/>
              </w:rPr>
            </w:pPr>
            <w:r w:rsidRPr="00EB4102">
              <w:rPr>
                <w:rStyle w:val="a9"/>
                <w:rFonts w:cs="Times New Roman"/>
                <w:b/>
                <w:i w:val="0"/>
                <w:sz w:val="24"/>
              </w:rPr>
              <w:t>Итого: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pStyle w:val="a8"/>
              <w:keepNext/>
              <w:jc w:val="both"/>
              <w:rPr>
                <w:rStyle w:val="a9"/>
                <w:rFonts w:cs="Times New Roman"/>
                <w:b/>
                <w:i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0F3" w:rsidRPr="00EB4102" w:rsidRDefault="000C70F3" w:rsidP="00EB4102">
            <w:pPr>
              <w:keepNext/>
              <w:jc w:val="center"/>
              <w:rPr>
                <w:b/>
                <w:bCs/>
                <w:color w:val="000000"/>
              </w:rPr>
            </w:pPr>
            <w:r w:rsidRPr="00EB4102">
              <w:rPr>
                <w:b/>
                <w:bCs/>
                <w:color w:val="000000"/>
              </w:rPr>
              <w:t>472</w:t>
            </w:r>
          </w:p>
        </w:tc>
      </w:tr>
    </w:tbl>
    <w:p w:rsidR="00EB4102" w:rsidRPr="00EB4102" w:rsidRDefault="00EB4102" w:rsidP="00645166">
      <w:pPr>
        <w:keepNext/>
        <w:tabs>
          <w:tab w:val="left" w:pos="0"/>
        </w:tabs>
        <w:suppressAutoHyphens w:val="0"/>
        <w:ind w:right="-24" w:firstLine="567"/>
        <w:jc w:val="both"/>
      </w:pPr>
      <w:r w:rsidRPr="00EB4102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A5927" w:rsidRPr="00EB4102" w:rsidRDefault="00AA5927" w:rsidP="00645166">
      <w:pPr>
        <w:keepNext/>
        <w:keepLines/>
        <w:tabs>
          <w:tab w:val="left" w:pos="0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AA5927" w:rsidRPr="00645166" w:rsidRDefault="00AA5927" w:rsidP="00645166">
      <w:pPr>
        <w:keepNext/>
        <w:keepLines/>
        <w:tabs>
          <w:tab w:val="left" w:pos="0"/>
        </w:tabs>
        <w:snapToGrid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</w:t>
      </w:r>
      <w:r w:rsidRPr="00645166">
        <w:rPr>
          <w:color w:val="000000"/>
        </w:rPr>
        <w:t xml:space="preserve">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645166">
        <w:rPr>
          <w:color w:val="000000"/>
        </w:rPr>
        <w:t>Р</w:t>
      </w:r>
      <w:proofErr w:type="gramEnd"/>
      <w:r w:rsidRPr="00645166">
        <w:rPr>
          <w:color w:val="000000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645166">
        <w:rPr>
          <w:color w:val="000000"/>
        </w:rPr>
        <w:t>Р</w:t>
      </w:r>
      <w:proofErr w:type="gramEnd"/>
      <w:r w:rsidRPr="00645166">
        <w:rPr>
          <w:color w:val="000000"/>
        </w:rPr>
        <w:t xml:space="preserve"> 51819-2001 «Протезирование и </w:t>
      </w:r>
      <w:proofErr w:type="spellStart"/>
      <w:r w:rsidRPr="00645166">
        <w:rPr>
          <w:color w:val="000000"/>
        </w:rPr>
        <w:t>ортезирование</w:t>
      </w:r>
      <w:proofErr w:type="spellEnd"/>
      <w:r w:rsidRPr="00645166">
        <w:rPr>
          <w:color w:val="00000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645166">
        <w:rPr>
          <w:color w:val="000000"/>
        </w:rPr>
        <w:t>Р</w:t>
      </w:r>
      <w:proofErr w:type="gramEnd"/>
      <w:r w:rsidRPr="00645166">
        <w:rPr>
          <w:color w:val="000000"/>
        </w:rPr>
        <w:t xml:space="preserve"> 52770-20</w:t>
      </w:r>
      <w:r w:rsidR="00713594" w:rsidRPr="00645166">
        <w:rPr>
          <w:color w:val="000000"/>
        </w:rPr>
        <w:t>16</w:t>
      </w:r>
      <w:r w:rsidRPr="00645166">
        <w:rPr>
          <w:color w:val="000000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645166">
        <w:rPr>
          <w:color w:val="000000"/>
        </w:rPr>
        <w:t>Р</w:t>
      </w:r>
      <w:proofErr w:type="gramEnd"/>
      <w:r w:rsidRPr="00645166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645166">
        <w:rPr>
          <w:color w:val="000000"/>
        </w:rPr>
        <w:t>Р</w:t>
      </w:r>
      <w:proofErr w:type="gramEnd"/>
      <w:r w:rsidRPr="00645166">
        <w:rPr>
          <w:color w:val="000000"/>
        </w:rPr>
        <w:t xml:space="preserve"> 53869-2010 «Протезы нижних конечностей. Технические требования».</w:t>
      </w:r>
    </w:p>
    <w:p w:rsidR="00AA5927" w:rsidRPr="00EB4102" w:rsidRDefault="00AA5927" w:rsidP="00645166">
      <w:pPr>
        <w:pStyle w:val="a4"/>
        <w:keepNext/>
        <w:keepLines/>
        <w:tabs>
          <w:tab w:val="left" w:pos="0"/>
        </w:tabs>
        <w:suppressAutoHyphens w:val="0"/>
        <w:ind w:right="-24" w:firstLine="567"/>
        <w:jc w:val="both"/>
        <w:rPr>
          <w:color w:val="000000"/>
          <w:sz w:val="24"/>
        </w:rPr>
      </w:pPr>
      <w:r w:rsidRPr="00645166">
        <w:rPr>
          <w:color w:val="000000"/>
          <w:sz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</w:t>
      </w:r>
      <w:r w:rsidRPr="00EB4102">
        <w:rPr>
          <w:color w:val="000000"/>
          <w:sz w:val="24"/>
        </w:rPr>
        <w:t>:</w:t>
      </w:r>
    </w:p>
    <w:p w:rsidR="00AA5927" w:rsidRPr="00EB4102" w:rsidRDefault="00AA5927" w:rsidP="00645166">
      <w:pPr>
        <w:pStyle w:val="a4"/>
        <w:keepNext/>
        <w:keepLines/>
        <w:tabs>
          <w:tab w:val="left" w:pos="0"/>
        </w:tabs>
        <w:suppressAutoHyphens w:val="0"/>
        <w:ind w:right="-24" w:firstLine="567"/>
        <w:jc w:val="both"/>
        <w:rPr>
          <w:color w:val="000000"/>
          <w:sz w:val="24"/>
        </w:rPr>
      </w:pPr>
      <w:r w:rsidRPr="00EB4102">
        <w:rPr>
          <w:color w:val="000000"/>
          <w:sz w:val="24"/>
        </w:rPr>
        <w:t>-безопасность для кожных покровов;</w:t>
      </w:r>
    </w:p>
    <w:p w:rsidR="00AA5927" w:rsidRPr="00EB4102" w:rsidRDefault="00AA5927" w:rsidP="00645166">
      <w:pPr>
        <w:pStyle w:val="a4"/>
        <w:keepNext/>
        <w:keepLines/>
        <w:tabs>
          <w:tab w:val="left" w:pos="0"/>
        </w:tabs>
        <w:suppressAutoHyphens w:val="0"/>
        <w:ind w:right="-24" w:firstLine="567"/>
        <w:jc w:val="both"/>
        <w:rPr>
          <w:color w:val="000000"/>
          <w:sz w:val="24"/>
        </w:rPr>
      </w:pPr>
      <w:r w:rsidRPr="00EB4102">
        <w:rPr>
          <w:color w:val="000000"/>
          <w:sz w:val="24"/>
        </w:rPr>
        <w:t>-эстетичность;</w:t>
      </w:r>
    </w:p>
    <w:p w:rsidR="00AA5927" w:rsidRPr="00EB4102" w:rsidRDefault="00AA5927" w:rsidP="00645166">
      <w:pPr>
        <w:pStyle w:val="a4"/>
        <w:keepNext/>
        <w:keepLines/>
        <w:tabs>
          <w:tab w:val="left" w:pos="0"/>
        </w:tabs>
        <w:suppressAutoHyphens w:val="0"/>
        <w:ind w:right="-24" w:firstLine="567"/>
        <w:jc w:val="both"/>
        <w:rPr>
          <w:color w:val="000000"/>
          <w:sz w:val="24"/>
        </w:rPr>
      </w:pPr>
      <w:r w:rsidRPr="00EB4102">
        <w:rPr>
          <w:color w:val="000000"/>
          <w:sz w:val="24"/>
        </w:rPr>
        <w:t>-простота пользования.</w:t>
      </w:r>
    </w:p>
    <w:p w:rsidR="00AA5927" w:rsidRPr="00EB4102" w:rsidRDefault="00AA5927" w:rsidP="00645166">
      <w:pPr>
        <w:keepNext/>
        <w:keepLines/>
        <w:tabs>
          <w:tab w:val="left" w:pos="0"/>
        </w:tabs>
        <w:snapToGrid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Изделия не должны выделять при эксплуатации токсичных и агрессивных веществ.</w:t>
      </w:r>
    </w:p>
    <w:p w:rsidR="00AA5927" w:rsidRPr="00EB4102" w:rsidRDefault="00AA5927" w:rsidP="00645166">
      <w:pPr>
        <w:pStyle w:val="a3"/>
        <w:keepNext/>
        <w:keepLines/>
        <w:widowControl/>
        <w:suppressLineNumbers w:val="0"/>
        <w:tabs>
          <w:tab w:val="left" w:pos="0"/>
          <w:tab w:val="left" w:pos="10099"/>
        </w:tabs>
        <w:suppressAutoHyphens w:val="0"/>
        <w:snapToGrid w:val="0"/>
        <w:ind w:right="-24" w:firstLine="567"/>
        <w:rPr>
          <w:rFonts w:cs="Times New Roman"/>
          <w:color w:val="000000"/>
        </w:rPr>
      </w:pPr>
      <w:r w:rsidRPr="00EB4102">
        <w:rPr>
          <w:rFonts w:cs="Times New Roman"/>
          <w:color w:val="00000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Срок дополнительной гарантии качества изделия не должен превышать срока службы изделия.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  <w:lang w:eastAsia="ru-RU"/>
        </w:rPr>
      </w:pPr>
      <w:r w:rsidRPr="00EB4102">
        <w:rPr>
          <w:color w:val="000000"/>
          <w:lang w:eastAsia="ru-RU"/>
        </w:rPr>
        <w:t>Обязательно наличие гарантийных талонов</w:t>
      </w:r>
      <w:r w:rsidRPr="00EB4102">
        <w:rPr>
          <w:color w:val="000000"/>
        </w:rPr>
        <w:t xml:space="preserve"> на сервисное обслуживание</w:t>
      </w:r>
      <w:r w:rsidRPr="00EB4102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  <w:lang w:eastAsia="ru-RU"/>
        </w:rPr>
      </w:pPr>
      <w:r w:rsidRPr="00EB4102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AA5927" w:rsidRPr="00645166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  <w:lang w:eastAsia="ru-RU"/>
        </w:rPr>
      </w:pPr>
      <w:r w:rsidRPr="00EB4102">
        <w:rPr>
          <w:color w:val="000000"/>
          <w:lang w:eastAsia="ru-RU"/>
        </w:rPr>
        <w:lastRenderedPageBreak/>
        <w:t xml:space="preserve">Обязательно указание адресов специализированных мастерских, в которые следует обращаться для </w:t>
      </w:r>
      <w:r w:rsidRPr="00645166">
        <w:rPr>
          <w:color w:val="000000"/>
          <w:lang w:eastAsia="ru-RU"/>
        </w:rPr>
        <w:t>гарантийного ремонта изделий или устранения неисправностей.</w:t>
      </w:r>
    </w:p>
    <w:p w:rsidR="00AA5927" w:rsidRPr="00645166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645166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A5927" w:rsidRPr="00645166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645166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A5927" w:rsidRPr="00645166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645166">
        <w:rPr>
          <w:color w:val="000000"/>
        </w:rPr>
        <w:t>Упаковка, хранение и транспортирование изделий должны производиться в соответствии с Республиканским стандартом РСТ РСФСР 644-80 «Изделия протезно-ортопедические. Общие технические требования».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645166">
        <w:rPr>
          <w:color w:val="000000"/>
        </w:rPr>
        <w:t>Маркировка упаковки изделий должна включать: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страну-изготовителя;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EB4102">
        <w:rPr>
          <w:color w:val="000000"/>
        </w:rPr>
        <w:t>техническим исполнением</w:t>
      </w:r>
      <w:proofErr w:type="gramEnd"/>
      <w:r w:rsidRPr="00EB4102">
        <w:rPr>
          <w:color w:val="000000"/>
        </w:rPr>
        <w:t xml:space="preserve">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номер артикула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количество изделий в упаковке;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дату (месяц, год) изготовления или гарантийный срок годности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правила использования (при необходимости);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штриховой код изделия (при наличии);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708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- информацию о сертификации (при наличии).</w:t>
      </w:r>
    </w:p>
    <w:p w:rsidR="00AA5927" w:rsidRPr="00EB4102" w:rsidRDefault="00AA5927" w:rsidP="00645166">
      <w:pPr>
        <w:keepNext/>
        <w:keepLines/>
        <w:tabs>
          <w:tab w:val="left" w:pos="0"/>
          <w:tab w:val="left" w:pos="10099"/>
        </w:tabs>
        <w:suppressAutoHyphens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E0EDC" w:rsidRPr="00EB4102" w:rsidRDefault="00AA5927" w:rsidP="00645166">
      <w:pPr>
        <w:keepNext/>
        <w:keepLines/>
        <w:tabs>
          <w:tab w:val="left" w:pos="0"/>
        </w:tabs>
        <w:autoSpaceDE w:val="0"/>
        <w:autoSpaceDN w:val="0"/>
        <w:adjustRightInd w:val="0"/>
        <w:ind w:right="-24" w:firstLine="567"/>
        <w:jc w:val="both"/>
        <w:rPr>
          <w:color w:val="000000"/>
        </w:rPr>
      </w:pPr>
      <w:r w:rsidRPr="00EB4102">
        <w:rPr>
          <w:color w:val="000000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EB4102" w:rsidRPr="00EB4102" w:rsidRDefault="00EB4102" w:rsidP="00645166">
      <w:pPr>
        <w:keepNext/>
        <w:tabs>
          <w:tab w:val="left" w:pos="0"/>
        </w:tabs>
        <w:suppressAutoHyphens w:val="0"/>
        <w:ind w:right="-24" w:firstLine="567"/>
        <w:jc w:val="both"/>
        <w:rPr>
          <w:lang w:eastAsia="en-US"/>
        </w:rPr>
      </w:pPr>
      <w:r w:rsidRPr="00EB4102">
        <w:rPr>
          <w:lang w:eastAsia="en-US"/>
        </w:rPr>
        <w:t>Место выполнение работ:</w:t>
      </w:r>
    </w:p>
    <w:p w:rsidR="00EB4102" w:rsidRPr="00EB4102" w:rsidRDefault="00EB4102" w:rsidP="00645166">
      <w:pPr>
        <w:keepNext/>
        <w:tabs>
          <w:tab w:val="left" w:pos="0"/>
        </w:tabs>
        <w:suppressAutoHyphens w:val="0"/>
        <w:ind w:right="-24" w:firstLine="567"/>
        <w:jc w:val="both"/>
        <w:rPr>
          <w:lang w:eastAsia="en-US"/>
        </w:rPr>
      </w:pPr>
      <w:r w:rsidRPr="00EB4102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EB4102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EB4102">
        <w:rPr>
          <w:lang w:eastAsia="en-US"/>
        </w:rPr>
        <w:t xml:space="preserve"> (далее - Фонд).</w:t>
      </w:r>
    </w:p>
    <w:p w:rsidR="00EB4102" w:rsidRPr="00EB4102" w:rsidRDefault="00EB4102" w:rsidP="00645166">
      <w:pPr>
        <w:keepNext/>
        <w:keepLines/>
        <w:tabs>
          <w:tab w:val="left" w:pos="0"/>
        </w:tabs>
        <w:ind w:right="-24" w:firstLine="567"/>
      </w:pPr>
      <w:r w:rsidRPr="00EB4102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EB4102" w:rsidRPr="00EB4102" w:rsidRDefault="00EB4102" w:rsidP="00645166">
      <w:pPr>
        <w:keepNext/>
        <w:tabs>
          <w:tab w:val="left" w:pos="0"/>
          <w:tab w:val="left" w:pos="720"/>
        </w:tabs>
        <w:autoSpaceDE w:val="0"/>
        <w:ind w:right="-24" w:firstLine="567"/>
        <w:jc w:val="both"/>
        <w:rPr>
          <w:bCs/>
        </w:rPr>
      </w:pPr>
      <w:r w:rsidRPr="00EB4102">
        <w:rPr>
          <w:lang w:eastAsia="en-US"/>
        </w:rPr>
        <w:t>Срок выполнения работ:</w:t>
      </w:r>
      <w:r w:rsidRPr="00EB4102">
        <w:rPr>
          <w:bCs/>
        </w:rPr>
        <w:t xml:space="preserve"> </w:t>
      </w:r>
    </w:p>
    <w:p w:rsidR="00EB4102" w:rsidRDefault="00EB4102" w:rsidP="00645166">
      <w:pPr>
        <w:keepNext/>
        <w:tabs>
          <w:tab w:val="left" w:pos="0"/>
        </w:tabs>
        <w:suppressAutoHyphens w:val="0"/>
        <w:autoSpaceDE w:val="0"/>
        <w:autoSpaceDN w:val="0"/>
        <w:adjustRightInd w:val="0"/>
        <w:ind w:right="-24" w:firstLine="567"/>
        <w:jc w:val="both"/>
        <w:rPr>
          <w:lang w:eastAsia="en-US"/>
        </w:rPr>
      </w:pPr>
      <w:r w:rsidRPr="00EB4102">
        <w:rPr>
          <w:lang w:eastAsia="en-US"/>
        </w:rPr>
        <w:t xml:space="preserve">Со дня заключения государственного контракта </w:t>
      </w:r>
      <w:r w:rsidRPr="00EB4102">
        <w:t>до 3</w:t>
      </w:r>
      <w:r w:rsidR="00645166">
        <w:t>1.10</w:t>
      </w:r>
      <w:r w:rsidRPr="00EB4102">
        <w:t>.</w:t>
      </w:r>
      <w:r w:rsidR="00645166">
        <w:t>2018 г. должно быть выполнено 5</w:t>
      </w:r>
      <w:r w:rsidRPr="00EB4102">
        <w:t>0% общего объема работ</w:t>
      </w:r>
      <w:r w:rsidR="00645166">
        <w:rPr>
          <w:lang w:eastAsia="en-US"/>
        </w:rPr>
        <w:t>;</w:t>
      </w:r>
    </w:p>
    <w:p w:rsidR="00645166" w:rsidRPr="00EB4102" w:rsidRDefault="00645166" w:rsidP="00645166">
      <w:pPr>
        <w:keepNext/>
        <w:tabs>
          <w:tab w:val="left" w:pos="0"/>
        </w:tabs>
        <w:suppressAutoHyphens w:val="0"/>
        <w:autoSpaceDE w:val="0"/>
        <w:autoSpaceDN w:val="0"/>
        <w:adjustRightInd w:val="0"/>
        <w:ind w:right="-24" w:firstLine="567"/>
        <w:jc w:val="both"/>
        <w:rPr>
          <w:lang w:eastAsia="en-US"/>
        </w:rPr>
      </w:pPr>
      <w:r w:rsidRPr="00EB4102">
        <w:rPr>
          <w:lang w:eastAsia="en-US"/>
        </w:rPr>
        <w:t xml:space="preserve">Со дня заключения государственного контракта </w:t>
      </w:r>
      <w:r>
        <w:t>до 10.12</w:t>
      </w:r>
      <w:r w:rsidRPr="00EB4102">
        <w:t>.</w:t>
      </w:r>
      <w:r>
        <w:t>2018 г. должно быть выполнено 10</w:t>
      </w:r>
      <w:r w:rsidRPr="00EB4102">
        <w:t>0% общего объема работ</w:t>
      </w:r>
      <w:r>
        <w:rPr>
          <w:lang w:eastAsia="en-US"/>
        </w:rPr>
        <w:t>;</w:t>
      </w:r>
    </w:p>
    <w:p w:rsidR="00EB4102" w:rsidRPr="00EB4102" w:rsidRDefault="00EB4102" w:rsidP="00645166">
      <w:pPr>
        <w:keepNext/>
        <w:keepLines/>
        <w:tabs>
          <w:tab w:val="left" w:pos="0"/>
        </w:tabs>
        <w:ind w:right="-24" w:firstLine="567"/>
      </w:pPr>
      <w:r w:rsidRPr="00EB4102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EB4102" w:rsidRPr="0055544B" w:rsidRDefault="00EB4102" w:rsidP="00EB4102">
      <w:pPr>
        <w:keepNext/>
        <w:keepLines/>
      </w:pPr>
      <w:bookmarkStart w:id="0" w:name="_GoBack"/>
      <w:bookmarkEnd w:id="0"/>
    </w:p>
    <w:sectPr w:rsidR="00EB4102" w:rsidRPr="0055544B" w:rsidSect="00EB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0"/>
    <w:rsid w:val="000578B0"/>
    <w:rsid w:val="000823C0"/>
    <w:rsid w:val="000B3182"/>
    <w:rsid w:val="000B7BE8"/>
    <w:rsid w:val="000C70F3"/>
    <w:rsid w:val="000E773B"/>
    <w:rsid w:val="00124C49"/>
    <w:rsid w:val="0013221C"/>
    <w:rsid w:val="00164F50"/>
    <w:rsid w:val="001811C3"/>
    <w:rsid w:val="001A102E"/>
    <w:rsid w:val="001A7BE4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46480"/>
    <w:rsid w:val="00347B51"/>
    <w:rsid w:val="003D6710"/>
    <w:rsid w:val="003F265D"/>
    <w:rsid w:val="00420FE3"/>
    <w:rsid w:val="004479DC"/>
    <w:rsid w:val="0047267E"/>
    <w:rsid w:val="004D5E4C"/>
    <w:rsid w:val="00543FDD"/>
    <w:rsid w:val="00563CFB"/>
    <w:rsid w:val="00566076"/>
    <w:rsid w:val="00571123"/>
    <w:rsid w:val="00574C98"/>
    <w:rsid w:val="0057529C"/>
    <w:rsid w:val="005B6983"/>
    <w:rsid w:val="005C63B5"/>
    <w:rsid w:val="005D0C4F"/>
    <w:rsid w:val="005E2F38"/>
    <w:rsid w:val="00610326"/>
    <w:rsid w:val="00611924"/>
    <w:rsid w:val="00614FE0"/>
    <w:rsid w:val="00627C94"/>
    <w:rsid w:val="00645166"/>
    <w:rsid w:val="00661179"/>
    <w:rsid w:val="00662DFC"/>
    <w:rsid w:val="006915C1"/>
    <w:rsid w:val="00696213"/>
    <w:rsid w:val="006E0EDC"/>
    <w:rsid w:val="00713594"/>
    <w:rsid w:val="00727DC1"/>
    <w:rsid w:val="00741277"/>
    <w:rsid w:val="007C314B"/>
    <w:rsid w:val="007E02F5"/>
    <w:rsid w:val="007E3213"/>
    <w:rsid w:val="008107DF"/>
    <w:rsid w:val="008744CE"/>
    <w:rsid w:val="009100A7"/>
    <w:rsid w:val="00953F05"/>
    <w:rsid w:val="00955E35"/>
    <w:rsid w:val="009C4FE8"/>
    <w:rsid w:val="009C5732"/>
    <w:rsid w:val="00A356D4"/>
    <w:rsid w:val="00A8085F"/>
    <w:rsid w:val="00A821EA"/>
    <w:rsid w:val="00AA5927"/>
    <w:rsid w:val="00AF1884"/>
    <w:rsid w:val="00B82154"/>
    <w:rsid w:val="00B86C30"/>
    <w:rsid w:val="00B97FF8"/>
    <w:rsid w:val="00BB40EB"/>
    <w:rsid w:val="00BD39C1"/>
    <w:rsid w:val="00C14649"/>
    <w:rsid w:val="00C2558B"/>
    <w:rsid w:val="00CA1F05"/>
    <w:rsid w:val="00CA4079"/>
    <w:rsid w:val="00CF664E"/>
    <w:rsid w:val="00D05879"/>
    <w:rsid w:val="00D55371"/>
    <w:rsid w:val="00D8407A"/>
    <w:rsid w:val="00DD0AA2"/>
    <w:rsid w:val="00DE0FBA"/>
    <w:rsid w:val="00DE3DC4"/>
    <w:rsid w:val="00DE778D"/>
    <w:rsid w:val="00E16829"/>
    <w:rsid w:val="00E344B3"/>
    <w:rsid w:val="00E642C2"/>
    <w:rsid w:val="00E662F3"/>
    <w:rsid w:val="00E90C30"/>
    <w:rsid w:val="00EA091E"/>
    <w:rsid w:val="00EB4102"/>
    <w:rsid w:val="00ED558A"/>
    <w:rsid w:val="00EE62B2"/>
    <w:rsid w:val="00EF0084"/>
    <w:rsid w:val="00F04DAD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paragraph" w:customStyle="1" w:styleId="11">
    <w:name w:val="Текст1"/>
    <w:basedOn w:val="a"/>
    <w:rsid w:val="00124C49"/>
    <w:rPr>
      <w:rFonts w:ascii="Courier New" w:hAnsi="Courier New" w:cs="Courier New"/>
      <w:sz w:val="20"/>
      <w:szCs w:val="20"/>
    </w:rPr>
  </w:style>
  <w:style w:type="character" w:styleId="a9">
    <w:name w:val="Emphasis"/>
    <w:basedOn w:val="a0"/>
    <w:qFormat/>
    <w:rsid w:val="000C7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paragraph" w:customStyle="1" w:styleId="11">
    <w:name w:val="Текст1"/>
    <w:basedOn w:val="a"/>
    <w:rsid w:val="00124C49"/>
    <w:rPr>
      <w:rFonts w:ascii="Courier New" w:hAnsi="Courier New" w:cs="Courier New"/>
      <w:sz w:val="20"/>
      <w:szCs w:val="20"/>
    </w:rPr>
  </w:style>
  <w:style w:type="character" w:styleId="a9">
    <w:name w:val="Emphasis"/>
    <w:basedOn w:val="a0"/>
    <w:qFormat/>
    <w:rsid w:val="000C7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7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105</cp:revision>
  <cp:lastPrinted>2016-08-18T11:04:00Z</cp:lastPrinted>
  <dcterms:created xsi:type="dcterms:W3CDTF">2016-01-16T03:37:00Z</dcterms:created>
  <dcterms:modified xsi:type="dcterms:W3CDTF">2018-08-01T05:19:00Z</dcterms:modified>
</cp:coreProperties>
</file>