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7F" w:rsidRPr="00BE5431" w:rsidRDefault="001801A4" w:rsidP="001801A4">
      <w:pPr>
        <w:suppressAutoHyphens w:val="0"/>
        <w:spacing w:after="160" w:line="259" w:lineRule="auto"/>
        <w:ind w:firstLine="567"/>
        <w:jc w:val="center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Техническое задание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5953"/>
        <w:gridCol w:w="1418"/>
      </w:tblGrid>
      <w:tr w:rsidR="00BC55B8" w:rsidRPr="00FA7AF0" w:rsidTr="00BC55B8">
        <w:trPr>
          <w:trHeight w:val="721"/>
        </w:trPr>
        <w:tc>
          <w:tcPr>
            <w:tcW w:w="1730" w:type="dxa"/>
            <w:shd w:val="clear" w:color="auto" w:fill="auto"/>
          </w:tcPr>
          <w:p w:rsidR="00BC55B8" w:rsidRPr="00FA7AF0" w:rsidRDefault="00BC55B8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 xml:space="preserve">Наименование, модель </w:t>
            </w:r>
          </w:p>
        </w:tc>
        <w:tc>
          <w:tcPr>
            <w:tcW w:w="5953" w:type="dxa"/>
          </w:tcPr>
          <w:p w:rsidR="00BC55B8" w:rsidRPr="00FA7AF0" w:rsidRDefault="00BC55B8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Технические характеристики Изделий</w:t>
            </w:r>
          </w:p>
        </w:tc>
        <w:tc>
          <w:tcPr>
            <w:tcW w:w="1418" w:type="dxa"/>
          </w:tcPr>
          <w:p w:rsidR="00BC55B8" w:rsidRPr="00FA7AF0" w:rsidRDefault="00BC55B8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Кол-во</w:t>
            </w:r>
          </w:p>
        </w:tc>
      </w:tr>
      <w:tr w:rsidR="00BC55B8" w:rsidRPr="00FA7AF0" w:rsidTr="00BC55B8">
        <w:trPr>
          <w:trHeight w:val="721"/>
        </w:trPr>
        <w:tc>
          <w:tcPr>
            <w:tcW w:w="1730" w:type="dxa"/>
            <w:shd w:val="clear" w:color="auto" w:fill="auto"/>
            <w:vAlign w:val="center"/>
          </w:tcPr>
          <w:p w:rsidR="00BC55B8" w:rsidRPr="00FA7AF0" w:rsidRDefault="00BC55B8" w:rsidP="00F43C62">
            <w:pPr>
              <w:widowControl w:val="0"/>
              <w:autoSpaceDN w:val="0"/>
              <w:textAlignment w:val="baseline"/>
              <w:rPr>
                <w:b/>
                <w:color w:val="000000"/>
                <w:sz w:val="28"/>
                <w:szCs w:val="28"/>
                <w:lang w:bidi="en-US"/>
              </w:rPr>
            </w:pPr>
            <w:r>
              <w:rPr>
                <w:bCs/>
                <w:sz w:val="28"/>
                <w:szCs w:val="28"/>
              </w:rPr>
              <w:t>Протез бедра модульный с внешним источником энергии</w:t>
            </w:r>
          </w:p>
        </w:tc>
        <w:tc>
          <w:tcPr>
            <w:tcW w:w="5953" w:type="dxa"/>
          </w:tcPr>
          <w:p w:rsidR="00BC55B8" w:rsidRPr="00F43C62" w:rsidRDefault="00BC55B8" w:rsidP="00F43C62">
            <w:pPr>
              <w:widowControl w:val="0"/>
              <w:rPr>
                <w:sz w:val="28"/>
                <w:szCs w:val="28"/>
                <w:lang w:eastAsia="ru-RU"/>
              </w:rPr>
            </w:pPr>
            <w:r w:rsidRPr="00F43C62">
              <w:rPr>
                <w:sz w:val="28"/>
                <w:szCs w:val="28"/>
                <w:lang w:eastAsia="ru-RU"/>
              </w:rPr>
              <w:t xml:space="preserve">Приемная гильза индивидуального изготовления по слепку с культи пациента, </w:t>
            </w:r>
            <w:proofErr w:type="spellStart"/>
            <w:r w:rsidRPr="00F43C62">
              <w:rPr>
                <w:sz w:val="28"/>
                <w:szCs w:val="28"/>
                <w:lang w:eastAsia="ru-RU"/>
              </w:rPr>
              <w:t>скелетированная</w:t>
            </w:r>
            <w:proofErr w:type="spellEnd"/>
            <w:r w:rsidRPr="00F43C62">
              <w:rPr>
                <w:sz w:val="28"/>
                <w:szCs w:val="28"/>
                <w:lang w:eastAsia="ru-RU"/>
              </w:rPr>
              <w:t xml:space="preserve">. Материал постоянной гильзы- углепластик на основе акриловых смол. Вкладная гильза из эластичного пластика. Изготовление пробных гильз из термопласта. Крепление на пациенте вакуумное, с дополнительным креплением бандажом. Регулировочно-соединительные устройства соответствуют весовым и нагрузочным параметрам пациента. Применение поворотного адаптера. Коленный модуль с управляемой микропроцессором фазой опоры и переноса (управляемая микропроцессором вязкость </w:t>
            </w:r>
            <w:proofErr w:type="spellStart"/>
            <w:r w:rsidRPr="00F43C62">
              <w:rPr>
                <w:sz w:val="28"/>
                <w:szCs w:val="28"/>
                <w:lang w:eastAsia="ru-RU"/>
              </w:rPr>
              <w:t>магнитореологической</w:t>
            </w:r>
            <w:proofErr w:type="spellEnd"/>
            <w:r w:rsidRPr="00F43C62">
              <w:rPr>
                <w:sz w:val="28"/>
                <w:szCs w:val="28"/>
                <w:lang w:eastAsia="ru-RU"/>
              </w:rPr>
              <w:t xml:space="preserve"> жидкости в приводе коленного модуля) с </w:t>
            </w:r>
            <w:proofErr w:type="gramStart"/>
            <w:r w:rsidRPr="00F43C62">
              <w:rPr>
                <w:sz w:val="28"/>
                <w:szCs w:val="28"/>
                <w:lang w:eastAsia="ru-RU"/>
              </w:rPr>
              <w:t>функцией  ручного</w:t>
            </w:r>
            <w:proofErr w:type="gramEnd"/>
            <w:r w:rsidRPr="00F43C62">
              <w:rPr>
                <w:sz w:val="28"/>
                <w:szCs w:val="28"/>
                <w:lang w:eastAsia="ru-RU"/>
              </w:rPr>
              <w:t xml:space="preserve"> «замка», влагозащищенный,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функцией возможного спуска по лестнице переменным шагом. Стопа для пациентов всех уровней двигательной активности с расщепленной носочной частью с отведенным большим пальцем, с двойным С-образным карбоновым килем, которая позволяет комфортно, плавно, динамично передвигаться по наклонным поверхностям, пересеченной местности, как пациентам с низким уровнем двигательной активности, так и при быстрой ходьбе, пациентам с высоким уровнем двигательной активности. Стопа подбирается индивидуально под весовые параметры пациента, с учетом уровня его двигательной активности. </w:t>
            </w:r>
            <w:proofErr w:type="gramStart"/>
            <w:r w:rsidRPr="00F43C62">
              <w:rPr>
                <w:sz w:val="28"/>
                <w:szCs w:val="28"/>
                <w:lang w:eastAsia="ru-RU"/>
              </w:rPr>
              <w:t>Косметическая облицовка</w:t>
            </w:r>
            <w:proofErr w:type="gramEnd"/>
            <w:r w:rsidRPr="00F43C62">
              <w:rPr>
                <w:sz w:val="28"/>
                <w:szCs w:val="28"/>
                <w:lang w:eastAsia="ru-RU"/>
              </w:rPr>
              <w:t xml:space="preserve"> специализированная пыле-влагоотталкивающая</w:t>
            </w:r>
          </w:p>
        </w:tc>
        <w:tc>
          <w:tcPr>
            <w:tcW w:w="1418" w:type="dxa"/>
          </w:tcPr>
          <w:p w:rsidR="00BC55B8" w:rsidRPr="00FA7AF0" w:rsidRDefault="00BC55B8" w:rsidP="00F43C62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43C62" w:rsidRPr="00F43C62" w:rsidRDefault="00F43C62" w:rsidP="00F43C62">
      <w:pPr>
        <w:widowControl w:val="0"/>
        <w:ind w:left="-426" w:firstLine="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качеству, техническим, функциональным характеристикам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lastRenderedPageBreak/>
        <w:t>Протез конечности – техническое средство реабилитации, заменяющее частично или полностью отсутствующую или имеющую врожденные дефекты нижнюю конечность и служащее для восполнения косметического и (или) функционального дефектов.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Протезы должны изготавливаться с учетом анатомических дефектов нижних конечностей,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инвалида.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</w:t>
      </w:r>
      <w:r w:rsidR="00A43127">
        <w:rPr>
          <w:rFonts w:ascii="Times New Roman" w:hAnsi="Times New Roman" w:cs="Times New Roman"/>
          <w:sz w:val="28"/>
          <w:szCs w:val="28"/>
        </w:rPr>
        <w:t>.</w:t>
      </w:r>
      <w:r w:rsidRPr="00F43C62">
        <w:rPr>
          <w:rFonts w:ascii="Times New Roman" w:hAnsi="Times New Roman" w:cs="Times New Roman"/>
          <w:sz w:val="28"/>
          <w:szCs w:val="28"/>
        </w:rPr>
        <w:tab/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F43C6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43C62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Узлы протезов должны быть стойкими к воздействию физиологических растворов.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С учетом уровня ампутации и модулирования, применяется в протезировании: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- приемная гильза;</w:t>
      </w:r>
    </w:p>
    <w:p w:rsidR="00F43C62" w:rsidRPr="00F43C62" w:rsidRDefault="00F43C62" w:rsidP="00F43C62">
      <w:pPr>
        <w:shd w:val="clear" w:color="auto" w:fill="FFFFFF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F43C62" w:rsidRPr="00F43C62" w:rsidRDefault="00F43C62" w:rsidP="00F43C62">
      <w:pPr>
        <w:widowControl w:val="0"/>
        <w:ind w:left="-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 xml:space="preserve">Протезы нижних конечностей должны отвечать требованиям Межгосударственным стандартам: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43C62">
        <w:rPr>
          <w:sz w:val="28"/>
          <w:szCs w:val="28"/>
        </w:rPr>
        <w:t>цитотоксичность</w:t>
      </w:r>
      <w:proofErr w:type="spellEnd"/>
      <w:r w:rsidRPr="00F43C62">
        <w:rPr>
          <w:sz w:val="28"/>
          <w:szCs w:val="28"/>
        </w:rPr>
        <w:t>: методы «</w:t>
      </w:r>
      <w:proofErr w:type="spellStart"/>
      <w:r w:rsidRPr="00F43C62">
        <w:rPr>
          <w:sz w:val="28"/>
          <w:szCs w:val="28"/>
        </w:rPr>
        <w:t>in</w:t>
      </w:r>
      <w:proofErr w:type="spellEnd"/>
      <w:r w:rsidRPr="00F43C62">
        <w:rPr>
          <w:sz w:val="28"/>
          <w:szCs w:val="28"/>
        </w:rPr>
        <w:t xml:space="preserve"> </w:t>
      </w:r>
      <w:proofErr w:type="spellStart"/>
      <w:r w:rsidRPr="00F43C62">
        <w:rPr>
          <w:sz w:val="28"/>
          <w:szCs w:val="28"/>
        </w:rPr>
        <w:t>vitro</w:t>
      </w:r>
      <w:proofErr w:type="spellEnd"/>
      <w:r w:rsidRPr="00F43C62">
        <w:rPr>
          <w:sz w:val="28"/>
          <w:szCs w:val="28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Национальным стандартам Российс</w:t>
      </w:r>
      <w:r>
        <w:rPr>
          <w:sz w:val="28"/>
          <w:szCs w:val="28"/>
        </w:rPr>
        <w:t>кой Федерации ГОСТ Р 52770-2016</w:t>
      </w:r>
      <w:r w:rsidRPr="00F43C62">
        <w:rPr>
          <w:sz w:val="28"/>
          <w:szCs w:val="28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Pr="00F43C62">
        <w:rPr>
          <w:sz w:val="28"/>
          <w:szCs w:val="28"/>
        </w:rPr>
        <w:t>ортезы</w:t>
      </w:r>
      <w:proofErr w:type="spellEnd"/>
      <w:r w:rsidRPr="00F43C62">
        <w:rPr>
          <w:sz w:val="28"/>
          <w:szCs w:val="28"/>
        </w:rPr>
        <w:t xml:space="preserve"> наружные. Требования и методы испытаний», ГОСТ Р 53869-2010 «Протезы нижних конечностей. Технические требования».</w:t>
      </w:r>
    </w:p>
    <w:p w:rsidR="00F43C62" w:rsidRPr="00F43C62" w:rsidRDefault="00F43C62" w:rsidP="00F43C62">
      <w:pPr>
        <w:ind w:left="-426" w:firstLine="426"/>
        <w:jc w:val="center"/>
        <w:rPr>
          <w:sz w:val="28"/>
          <w:szCs w:val="28"/>
        </w:rPr>
      </w:pPr>
    </w:p>
    <w:p w:rsidR="00F43C62" w:rsidRPr="00F43C62" w:rsidRDefault="00F43C62" w:rsidP="00F43C62">
      <w:pPr>
        <w:widowControl w:val="0"/>
        <w:ind w:left="-426" w:firstLine="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результатам работ</w:t>
      </w:r>
    </w:p>
    <w:p w:rsidR="00F43C62" w:rsidRPr="00F43C62" w:rsidRDefault="00F43C62" w:rsidP="00F43C62">
      <w:pPr>
        <w:widowControl w:val="0"/>
        <w:ind w:left="-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 xml:space="preserve">Работы по обеспечению инвалидов протезами нижних конечностей следует считать эффективно исполненными, если у инвалида восстановлены функциональные возможности к активной, трудовой и бытовой деятельности. Работы по обеспечению инвалидов протезами должны быть выполнены с </w:t>
      </w:r>
      <w:r w:rsidRPr="00F43C62">
        <w:rPr>
          <w:sz w:val="28"/>
          <w:szCs w:val="28"/>
        </w:rPr>
        <w:lastRenderedPageBreak/>
        <w:t>надлежащим качеством и в установленные сроки.</w:t>
      </w:r>
    </w:p>
    <w:p w:rsidR="006D0598" w:rsidRPr="006D0598" w:rsidRDefault="006D0598" w:rsidP="00A43127">
      <w:pPr>
        <w:keepNext/>
        <w:spacing w:line="270" w:lineRule="exact"/>
        <w:jc w:val="both"/>
        <w:rPr>
          <w:rFonts w:eastAsia="Times New Roman CYR"/>
          <w:iCs/>
          <w:sz w:val="28"/>
          <w:szCs w:val="28"/>
        </w:rPr>
      </w:pPr>
      <w:r w:rsidRPr="006D0598">
        <w:rPr>
          <w:rFonts w:eastAsia="Times New Roman CYR"/>
          <w:b/>
          <w:bCs/>
          <w:iCs/>
          <w:sz w:val="28"/>
          <w:szCs w:val="28"/>
        </w:rPr>
        <w:t>Гарантийный срок эксплуатации товара:</w:t>
      </w:r>
      <w:r w:rsidRPr="006D0598">
        <w:rPr>
          <w:sz w:val="28"/>
          <w:szCs w:val="28"/>
        </w:rPr>
        <w:t xml:space="preserve"> Поставщик должен гарантировать, что Товар, поставляемый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6D0598" w:rsidRPr="006D0598" w:rsidRDefault="006D0598" w:rsidP="006D0598">
      <w:pPr>
        <w:keepNext/>
        <w:spacing w:line="270" w:lineRule="exact"/>
        <w:ind w:firstLine="680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Срок гарантии</w:t>
      </w:r>
      <w:r w:rsidRPr="006D0598">
        <w:rPr>
          <w:bCs/>
          <w:color w:val="000000"/>
          <w:spacing w:val="-3"/>
          <w:sz w:val="28"/>
          <w:szCs w:val="28"/>
        </w:rPr>
        <w:t xml:space="preserve"> </w:t>
      </w:r>
      <w:r w:rsidR="00F43C62">
        <w:rPr>
          <w:color w:val="000000"/>
          <w:spacing w:val="-3"/>
          <w:sz w:val="28"/>
          <w:szCs w:val="28"/>
        </w:rPr>
        <w:t xml:space="preserve">протеза </w:t>
      </w:r>
      <w:r w:rsidRPr="006D0598">
        <w:rPr>
          <w:bCs/>
          <w:color w:val="000000"/>
          <w:spacing w:val="-3"/>
          <w:sz w:val="28"/>
          <w:szCs w:val="28"/>
        </w:rPr>
        <w:t xml:space="preserve">устанавливается с даты подписания Акта о приемке Товара Получателем и должна составлять не менее </w:t>
      </w:r>
      <w:r>
        <w:rPr>
          <w:bCs/>
          <w:color w:val="000000"/>
          <w:spacing w:val="-3"/>
          <w:sz w:val="28"/>
          <w:szCs w:val="28"/>
        </w:rPr>
        <w:t>1</w:t>
      </w:r>
      <w:r w:rsidRPr="006D0598">
        <w:rPr>
          <w:bCs/>
          <w:color w:val="000000"/>
          <w:spacing w:val="-3"/>
          <w:sz w:val="28"/>
          <w:szCs w:val="28"/>
        </w:rPr>
        <w:t>2 (</w:t>
      </w:r>
      <w:r>
        <w:rPr>
          <w:bCs/>
          <w:color w:val="000000"/>
          <w:spacing w:val="-3"/>
          <w:sz w:val="28"/>
          <w:szCs w:val="28"/>
        </w:rPr>
        <w:t>Двенадцати</w:t>
      </w:r>
      <w:r w:rsidRPr="006D0598">
        <w:rPr>
          <w:bCs/>
          <w:color w:val="000000"/>
          <w:spacing w:val="-3"/>
          <w:sz w:val="28"/>
          <w:szCs w:val="28"/>
        </w:rPr>
        <w:t>) месяцев.</w:t>
      </w:r>
    </w:p>
    <w:p w:rsidR="006D0598" w:rsidRPr="006D0598" w:rsidRDefault="006D0598" w:rsidP="006D0598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>Срок гарантийного ремонта со дня обращения инвалида не должен превышать 30 дней.</w:t>
      </w:r>
    </w:p>
    <w:p w:rsidR="006D0598" w:rsidRPr="006D0598" w:rsidRDefault="006D0598" w:rsidP="006D0598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6D0598" w:rsidRDefault="006D0598" w:rsidP="006D0598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 xml:space="preserve">Обязательно указание в Акте </w:t>
      </w:r>
      <w:r w:rsidRPr="006D0598">
        <w:rPr>
          <w:bCs/>
          <w:color w:val="000000"/>
          <w:spacing w:val="-3"/>
          <w:sz w:val="28"/>
          <w:szCs w:val="28"/>
        </w:rPr>
        <w:t xml:space="preserve">о приемке Товара Получателем </w:t>
      </w:r>
      <w:r w:rsidRPr="006D0598">
        <w:rPr>
          <w:sz w:val="28"/>
          <w:szCs w:val="28"/>
        </w:rPr>
        <w:t>адресов мастерских, в которые следует обращаться для гарантийного ремонта изделия или устранения неисправностей.</w:t>
      </w:r>
    </w:p>
    <w:p w:rsidR="00F43C62" w:rsidRPr="00F43C62" w:rsidRDefault="00F43C62" w:rsidP="00F43C62">
      <w:pPr>
        <w:tabs>
          <w:tab w:val="left" w:pos="708"/>
        </w:tabs>
        <w:ind w:left="-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Обеспечение возможности ремонта и технического обслуживания, устранения недостатков при обеспечении инвалидов протезами осуществляется в соответствии с Федеральным законом от 07.02.1992 г. № 2300-1 «О защите прав потребителей».</w:t>
      </w:r>
    </w:p>
    <w:p w:rsidR="00F43C62" w:rsidRPr="006D0598" w:rsidRDefault="00F43C62" w:rsidP="006D0598">
      <w:pPr>
        <w:keepNext/>
        <w:spacing w:line="270" w:lineRule="exact"/>
        <w:ind w:firstLine="680"/>
        <w:jc w:val="both"/>
        <w:rPr>
          <w:bCs/>
          <w:color w:val="000000"/>
          <w:spacing w:val="-3"/>
          <w:sz w:val="28"/>
          <w:szCs w:val="28"/>
        </w:rPr>
      </w:pPr>
    </w:p>
    <w:p w:rsidR="00F43C62" w:rsidRPr="00F43C62" w:rsidRDefault="00F43C62" w:rsidP="00F43C62">
      <w:pPr>
        <w:keepNext/>
        <w:keepLines/>
        <w:suppressLineNumbers/>
        <w:ind w:left="-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документам, подтверждающим соответствие установленным требованиям</w:t>
      </w:r>
    </w:p>
    <w:p w:rsidR="00F43C62" w:rsidRPr="00F43C62" w:rsidRDefault="00F43C62" w:rsidP="00F43C62">
      <w:pPr>
        <w:ind w:left="-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Наличие действующих деклараций о соответствии на данную продукцию обязательно.</w:t>
      </w:r>
    </w:p>
    <w:p w:rsidR="00F43C62" w:rsidRPr="00F43C62" w:rsidRDefault="00F43C62" w:rsidP="00F43C62">
      <w:pPr>
        <w:ind w:left="-426" w:firstLine="426"/>
        <w:jc w:val="both"/>
        <w:rPr>
          <w:sz w:val="28"/>
          <w:szCs w:val="28"/>
        </w:rPr>
      </w:pPr>
    </w:p>
    <w:p w:rsidR="00F43C62" w:rsidRPr="0037674B" w:rsidRDefault="0037674B" w:rsidP="00F43C62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A43127">
        <w:rPr>
          <w:b/>
          <w:sz w:val="28"/>
          <w:szCs w:val="28"/>
        </w:rPr>
        <w:t>выполнения работ</w:t>
      </w:r>
      <w:r>
        <w:rPr>
          <w:b/>
          <w:sz w:val="28"/>
          <w:szCs w:val="28"/>
        </w:rPr>
        <w:t>.</w:t>
      </w:r>
      <w:r w:rsidR="0006416B" w:rsidRPr="00FA7AF0">
        <w:rPr>
          <w:sz w:val="28"/>
          <w:szCs w:val="28"/>
        </w:rPr>
        <w:t xml:space="preserve"> </w:t>
      </w:r>
      <w:r w:rsidR="00F43C62">
        <w:rPr>
          <w:sz w:val="28"/>
          <w:szCs w:val="28"/>
        </w:rPr>
        <w:t>В</w:t>
      </w:r>
      <w:r w:rsidR="00F43C62" w:rsidRPr="00FA7AF0">
        <w:rPr>
          <w:sz w:val="28"/>
          <w:szCs w:val="28"/>
          <w:lang w:eastAsia="en-US"/>
        </w:rPr>
        <w:t>ыполнение работ должно быть осуществлено в Российской Федерации по месту нахождения Исполнителя (</w:t>
      </w:r>
      <w:proofErr w:type="spellStart"/>
      <w:r w:rsidR="00F43C62" w:rsidRPr="00FA7AF0">
        <w:rPr>
          <w:sz w:val="28"/>
          <w:szCs w:val="28"/>
          <w:lang w:eastAsia="en-US"/>
        </w:rPr>
        <w:t>соисполнителяпри</w:t>
      </w:r>
      <w:proofErr w:type="spellEnd"/>
      <w:r w:rsidR="00F43C62" w:rsidRPr="00FA7AF0">
        <w:rPr>
          <w:sz w:val="28"/>
          <w:szCs w:val="28"/>
          <w:lang w:eastAsia="en-US"/>
        </w:rPr>
        <w:t xml:space="preserve"> наличии направлений Государственного учреждения – </w:t>
      </w:r>
      <w:r w:rsidR="00F43C62" w:rsidRPr="00FA7AF0">
        <w:rPr>
          <w:sz w:val="28"/>
          <w:szCs w:val="28"/>
        </w:rPr>
        <w:t xml:space="preserve">Курского </w:t>
      </w:r>
      <w:r w:rsidR="00F43C62" w:rsidRPr="00FA7AF0">
        <w:rPr>
          <w:sz w:val="28"/>
          <w:szCs w:val="28"/>
          <w:lang w:eastAsia="en-US"/>
        </w:rPr>
        <w:t>регионального отделения Фонда социального с</w:t>
      </w:r>
      <w:r w:rsidR="00F43C62" w:rsidRPr="00FA7AF0">
        <w:rPr>
          <w:sz w:val="28"/>
          <w:szCs w:val="28"/>
        </w:rPr>
        <w:t>трахования Российской Федерации.</w:t>
      </w:r>
    </w:p>
    <w:p w:rsidR="00F43C62" w:rsidRPr="00FA7AF0" w:rsidRDefault="00F43C62" w:rsidP="00F43C62">
      <w:pPr>
        <w:keepNext/>
        <w:widowControl w:val="0"/>
        <w:tabs>
          <w:tab w:val="left" w:pos="180"/>
        </w:tabs>
        <w:ind w:firstLine="851"/>
        <w:jc w:val="both"/>
        <w:rPr>
          <w:sz w:val="28"/>
          <w:szCs w:val="28"/>
        </w:rPr>
      </w:pPr>
      <w:r w:rsidRPr="00FA7AF0">
        <w:rPr>
          <w:sz w:val="28"/>
          <w:szCs w:val="28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F43C62" w:rsidRDefault="00F43C62" w:rsidP="00F43C62">
      <w:pPr>
        <w:ind w:firstLine="567"/>
        <w:jc w:val="both"/>
        <w:rPr>
          <w:sz w:val="28"/>
          <w:szCs w:val="28"/>
        </w:rPr>
      </w:pPr>
      <w:r w:rsidRPr="00FA7AF0">
        <w:rPr>
          <w:b/>
          <w:sz w:val="28"/>
          <w:szCs w:val="28"/>
        </w:rPr>
        <w:t>Срок выполнения работ:</w:t>
      </w:r>
      <w:r w:rsidRPr="00FA7AF0">
        <w:rPr>
          <w:sz w:val="28"/>
          <w:szCs w:val="28"/>
        </w:rPr>
        <w:t xml:space="preserve"> с момента заключения государственного контракта по </w:t>
      </w:r>
      <w:r>
        <w:rPr>
          <w:sz w:val="28"/>
          <w:szCs w:val="28"/>
        </w:rPr>
        <w:t>15</w:t>
      </w:r>
      <w:r w:rsidRPr="00FA7AF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FA7AF0">
        <w:rPr>
          <w:sz w:val="28"/>
          <w:szCs w:val="28"/>
        </w:rPr>
        <w:t xml:space="preserve"> 2018 года. Исполнитель должен выполнить работы в срок, не превышающий 60 календарных дней со дня обращения Получателя к Исполнителю. </w:t>
      </w:r>
    </w:p>
    <w:p w:rsidR="00A46176" w:rsidRPr="00FA7AF0" w:rsidRDefault="00A46176" w:rsidP="00F43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1 (одна) штука.</w:t>
      </w:r>
    </w:p>
    <w:p w:rsidR="00000AE0" w:rsidRDefault="00000AE0" w:rsidP="0006416B">
      <w:pPr>
        <w:ind w:firstLine="567"/>
        <w:jc w:val="both"/>
        <w:rPr>
          <w:sz w:val="28"/>
          <w:szCs w:val="28"/>
        </w:rPr>
      </w:pPr>
    </w:p>
    <w:p w:rsidR="00000AE0" w:rsidRDefault="00000AE0" w:rsidP="0006416B">
      <w:pPr>
        <w:ind w:firstLine="567"/>
        <w:jc w:val="both"/>
        <w:rPr>
          <w:sz w:val="28"/>
          <w:szCs w:val="28"/>
        </w:rPr>
      </w:pPr>
    </w:p>
    <w:p w:rsidR="00000AE0" w:rsidRDefault="00000AE0" w:rsidP="0006416B">
      <w:pPr>
        <w:ind w:firstLine="567"/>
        <w:jc w:val="both"/>
        <w:rPr>
          <w:sz w:val="28"/>
          <w:szCs w:val="28"/>
        </w:rPr>
      </w:pPr>
    </w:p>
    <w:p w:rsidR="00000AE0" w:rsidRDefault="00000AE0" w:rsidP="0006416B">
      <w:pPr>
        <w:ind w:firstLine="567"/>
        <w:jc w:val="both"/>
        <w:rPr>
          <w:sz w:val="28"/>
          <w:szCs w:val="28"/>
        </w:rPr>
      </w:pPr>
    </w:p>
    <w:p w:rsidR="00F713C1" w:rsidRPr="00FA7AF0" w:rsidRDefault="00F713C1" w:rsidP="0037674B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  <w:r w:rsidRPr="00FA7A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95733" w:rsidRPr="00FA7AF0" w:rsidRDefault="00595733" w:rsidP="00595733">
      <w:pPr>
        <w:ind w:firstLine="567"/>
        <w:jc w:val="both"/>
        <w:rPr>
          <w:sz w:val="28"/>
          <w:szCs w:val="28"/>
        </w:rPr>
      </w:pPr>
    </w:p>
    <w:p w:rsidR="00595733" w:rsidRPr="00FA7AF0" w:rsidRDefault="00595733" w:rsidP="004A7BDF">
      <w:pPr>
        <w:ind w:firstLine="567"/>
        <w:jc w:val="both"/>
        <w:rPr>
          <w:sz w:val="28"/>
          <w:szCs w:val="28"/>
        </w:rPr>
      </w:pPr>
    </w:p>
    <w:sectPr w:rsidR="00595733" w:rsidRPr="00FA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22080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572315A8"/>
    <w:multiLevelType w:val="hybridMultilevel"/>
    <w:tmpl w:val="27B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E"/>
    <w:rsid w:val="00000AE0"/>
    <w:rsid w:val="000519BC"/>
    <w:rsid w:val="0006416B"/>
    <w:rsid w:val="000E5523"/>
    <w:rsid w:val="001136AC"/>
    <w:rsid w:val="00163D31"/>
    <w:rsid w:val="001801A4"/>
    <w:rsid w:val="00184296"/>
    <w:rsid w:val="00187E5E"/>
    <w:rsid w:val="001D08B2"/>
    <w:rsid w:val="001E0943"/>
    <w:rsid w:val="00200A91"/>
    <w:rsid w:val="0024429E"/>
    <w:rsid w:val="002D2FFF"/>
    <w:rsid w:val="002E5727"/>
    <w:rsid w:val="0037674B"/>
    <w:rsid w:val="00397039"/>
    <w:rsid w:val="003A7BAB"/>
    <w:rsid w:val="00436FFE"/>
    <w:rsid w:val="004424CC"/>
    <w:rsid w:val="00483DF9"/>
    <w:rsid w:val="004A2C36"/>
    <w:rsid w:val="004A55D1"/>
    <w:rsid w:val="004A7BDF"/>
    <w:rsid w:val="004D2471"/>
    <w:rsid w:val="004D59DE"/>
    <w:rsid w:val="00507A31"/>
    <w:rsid w:val="00555DBF"/>
    <w:rsid w:val="00595733"/>
    <w:rsid w:val="005E5AA0"/>
    <w:rsid w:val="005F041E"/>
    <w:rsid w:val="00625E39"/>
    <w:rsid w:val="006362B7"/>
    <w:rsid w:val="00660805"/>
    <w:rsid w:val="00661900"/>
    <w:rsid w:val="006953EF"/>
    <w:rsid w:val="006A6DB0"/>
    <w:rsid w:val="006D0598"/>
    <w:rsid w:val="006D1BB9"/>
    <w:rsid w:val="006D5B9F"/>
    <w:rsid w:val="0070615A"/>
    <w:rsid w:val="007258D0"/>
    <w:rsid w:val="0075099C"/>
    <w:rsid w:val="007A16E9"/>
    <w:rsid w:val="007A1C10"/>
    <w:rsid w:val="007E1452"/>
    <w:rsid w:val="007E5103"/>
    <w:rsid w:val="00855EB8"/>
    <w:rsid w:val="008932E2"/>
    <w:rsid w:val="00991BA9"/>
    <w:rsid w:val="009D3AC5"/>
    <w:rsid w:val="009F601C"/>
    <w:rsid w:val="00A363C3"/>
    <w:rsid w:val="00A43127"/>
    <w:rsid w:val="00A46176"/>
    <w:rsid w:val="00B073BA"/>
    <w:rsid w:val="00B3151D"/>
    <w:rsid w:val="00B87919"/>
    <w:rsid w:val="00B95E3B"/>
    <w:rsid w:val="00BB2904"/>
    <w:rsid w:val="00BB37A0"/>
    <w:rsid w:val="00BC55B8"/>
    <w:rsid w:val="00BE5431"/>
    <w:rsid w:val="00BF5F78"/>
    <w:rsid w:val="00C255AE"/>
    <w:rsid w:val="00C33960"/>
    <w:rsid w:val="00C852EB"/>
    <w:rsid w:val="00C9145C"/>
    <w:rsid w:val="00E653EA"/>
    <w:rsid w:val="00EA377F"/>
    <w:rsid w:val="00EB4351"/>
    <w:rsid w:val="00EF1B27"/>
    <w:rsid w:val="00F43C62"/>
    <w:rsid w:val="00F713C1"/>
    <w:rsid w:val="00F76838"/>
    <w:rsid w:val="00F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156D4-6D62-4A68-B7EE-D2500DF1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95733"/>
    <w:pPr>
      <w:keepNext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595733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4">
    <w:name w:val="heading 4"/>
    <w:basedOn w:val="a"/>
    <w:next w:val="a"/>
    <w:link w:val="40"/>
    <w:qFormat/>
    <w:rsid w:val="00595733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qFormat/>
    <w:rsid w:val="00595733"/>
    <w:pPr>
      <w:keepNext/>
      <w:numPr>
        <w:ilvl w:val="4"/>
        <w:numId w:val="1"/>
      </w:numPr>
      <w:spacing w:line="100" w:lineRule="atLeast"/>
      <w:ind w:left="709"/>
      <w:jc w:val="center"/>
      <w:outlineLvl w:val="4"/>
    </w:pPr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595733"/>
    <w:pPr>
      <w:keepNext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7">
    <w:name w:val="heading 7"/>
    <w:basedOn w:val="a"/>
    <w:next w:val="a0"/>
    <w:link w:val="70"/>
    <w:qFormat/>
    <w:rsid w:val="00595733"/>
    <w:pPr>
      <w:keepNext/>
      <w:widowControl w:val="0"/>
      <w:numPr>
        <w:ilvl w:val="6"/>
        <w:numId w:val="1"/>
      </w:numPr>
      <w:spacing w:before="240" w:after="120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436FFE"/>
    <w:pPr>
      <w:jc w:val="both"/>
    </w:pPr>
    <w:rPr>
      <w:sz w:val="26"/>
      <w:szCs w:val="28"/>
    </w:rPr>
  </w:style>
  <w:style w:type="paragraph" w:styleId="a4">
    <w:name w:val="Title"/>
    <w:basedOn w:val="a"/>
    <w:next w:val="a5"/>
    <w:link w:val="a6"/>
    <w:qFormat/>
    <w:rsid w:val="00436FFE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1"/>
    <w:link w:val="a4"/>
    <w:rsid w:val="00436F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iceouttxt5">
    <w:name w:val="iceouttxt5"/>
    <w:rsid w:val="00436FFE"/>
    <w:rPr>
      <w:rFonts w:ascii="Arial" w:hAnsi="Arial" w:cs="Arial" w:hint="default"/>
      <w:color w:val="666666"/>
      <w:sz w:val="17"/>
      <w:szCs w:val="17"/>
    </w:rPr>
  </w:style>
  <w:style w:type="paragraph" w:styleId="a5">
    <w:name w:val="Subtitle"/>
    <w:basedOn w:val="a"/>
    <w:next w:val="a"/>
    <w:link w:val="a7"/>
    <w:uiPriority w:val="11"/>
    <w:qFormat/>
    <w:rsid w:val="00436F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5"/>
    <w:uiPriority w:val="11"/>
    <w:rsid w:val="00436FFE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10">
    <w:name w:val="Заголовок 1 Знак"/>
    <w:basedOn w:val="a1"/>
    <w:link w:val="1"/>
    <w:rsid w:val="00595733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595733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595733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595733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595733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595733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0">
    <w:name w:val="Body Text"/>
    <w:basedOn w:val="a"/>
    <w:link w:val="a8"/>
    <w:uiPriority w:val="99"/>
    <w:semiHidden/>
    <w:unhideWhenUsed/>
    <w:rsid w:val="0059573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5957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70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9703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rmal (Web)"/>
    <w:aliases w:val="Обычный (Web)"/>
    <w:basedOn w:val="a"/>
    <w:qFormat/>
    <w:rsid w:val="006A6DB0"/>
    <w:pPr>
      <w:spacing w:before="280" w:after="280"/>
    </w:pPr>
    <w:rPr>
      <w:sz w:val="24"/>
      <w:szCs w:val="24"/>
      <w:lang w:eastAsia="zh-CN"/>
    </w:rPr>
  </w:style>
  <w:style w:type="paragraph" w:customStyle="1" w:styleId="ConsPlusNormal">
    <w:name w:val="ConsPlusNormal"/>
    <w:rsid w:val="00F71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Îáû÷íûé"/>
    <w:uiPriority w:val="99"/>
    <w:rsid w:val="001E094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А.С.</dc:creator>
  <cp:keywords/>
  <dc:description/>
  <cp:lastModifiedBy>Сазонова</cp:lastModifiedBy>
  <cp:revision>15</cp:revision>
  <cp:lastPrinted>2018-05-18T07:52:00Z</cp:lastPrinted>
  <dcterms:created xsi:type="dcterms:W3CDTF">2018-07-05T15:36:00Z</dcterms:created>
  <dcterms:modified xsi:type="dcterms:W3CDTF">2018-07-20T11:08:00Z</dcterms:modified>
</cp:coreProperties>
</file>