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24" w:rsidRPr="003F3709" w:rsidRDefault="00964C24" w:rsidP="005847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964C24" w:rsidRPr="003F3709" w:rsidRDefault="007D14DF" w:rsidP="005847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5583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4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5583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услуг по переезду</w:t>
      </w:r>
      <w:r w:rsidR="00AC513E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0A5583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№11, 17, 21, 29</w:t>
      </w:r>
      <w:r w:rsidR="00A7789B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13E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– Московского регионального отделения Фонда социального страхования Российской Федерации в 201</w:t>
      </w:r>
      <w:r w:rsidR="00A7789B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513E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64C24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C24" w:rsidRPr="003F3709" w:rsidRDefault="00964C24" w:rsidP="00964C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521"/>
      </w:tblGrid>
      <w:tr w:rsidR="00964C24" w:rsidRPr="003F3709" w:rsidTr="00221150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1916FC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</w:t>
            </w:r>
            <w:r w:rsidR="00964C24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учреждение –</w:t>
            </w:r>
          </w:p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Московское региональное отделение Фонда социального страхования Российской Федерации</w:t>
            </w:r>
            <w:r w:rsidR="001916FC"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Заказчик)</w:t>
            </w:r>
          </w:p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РФ, 127006</w:t>
            </w:r>
            <w:r w:rsidR="0058475F"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Москва, Страстной бульвар, д.</w:t>
            </w: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7, стр. 1</w:t>
            </w:r>
          </w:p>
          <w:p w:rsidR="006D1238" w:rsidRPr="003F3709" w:rsidRDefault="006D1238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AC513E" w:rsidP="00A7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переезду </w:t>
            </w:r>
            <w:r w:rsidR="000A5583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филиалов №11, 17, 21, 29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учреждения – Московского регионального отделения Фонда социального страхования Российской Федерации в 201</w:t>
            </w:r>
            <w:r w:rsidR="00A7789B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D1238" w:rsidRPr="003F3709" w:rsidRDefault="006D1238" w:rsidP="00A7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B4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791CC1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нужд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учреждения – Московского регионального отделения Фонда социального страхования Российской Федерации                                      </w:t>
            </w:r>
          </w:p>
        </w:tc>
      </w:tr>
      <w:tr w:rsidR="00964C24" w:rsidRPr="003F3709" w:rsidTr="003F3709">
        <w:trPr>
          <w:trHeight w:val="2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38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иными нормативно-правовыми документами действующего законодательства Российской Федерации.</w:t>
            </w:r>
          </w:p>
        </w:tc>
      </w:tr>
      <w:tr w:rsidR="00964C24" w:rsidRPr="003F3709" w:rsidTr="00221150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4" w:rsidRPr="003F3709" w:rsidRDefault="005624F7" w:rsidP="00E725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  <w:r w:rsidR="00E7255E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.19.000</w:t>
            </w:r>
          </w:p>
        </w:tc>
      </w:tr>
      <w:tr w:rsidR="00964C24" w:rsidRPr="003F3709" w:rsidTr="00221150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A7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производится за счет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Фонда социального страхования </w:t>
            </w:r>
            <w:r w:rsid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789B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</w:p>
          <w:p w:rsidR="006D1238" w:rsidRPr="003F3709" w:rsidRDefault="006D1238" w:rsidP="00A7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6A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КБК: 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393 01 13 03 7 02 90059 244</w:t>
            </w:r>
            <w:r w:rsidR="005D532D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FC9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C9" w:rsidRPr="003F3709" w:rsidRDefault="00772FC9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C9" w:rsidRPr="003F3709" w:rsidRDefault="000A5583" w:rsidP="00A7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</w:t>
            </w:r>
            <w:r w:rsidR="00A7789B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</w:t>
            </w:r>
            <w:r w:rsidR="00772FC9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C9" w:rsidRPr="003F3709" w:rsidRDefault="005D532D" w:rsidP="00643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2451890 (Два миллиона четыреста пятьдесят одна тысяча восемьсот девяносто) рублей </w:t>
            </w:r>
            <w:r w:rsidR="00D44A0A" w:rsidRPr="003F3709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  <w:r w:rsidR="000E64AA" w:rsidRPr="003F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FC9" w:rsidRPr="003F3709" w:rsidRDefault="00772FC9" w:rsidP="00643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государственного контракта включены все расходы Исполнителя, связанные с исполнением обязательств по государственному контракту, включая демонтаж/монтаж, </w:t>
            </w:r>
            <w:r w:rsidR="00BE437B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перевозку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погрузо-разгрузочные работы, подъем на этаж, упаковку/распаковку, сборку и установку, а также налоги, сборы и другие обязательные платежи.</w:t>
            </w: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38" w:rsidRDefault="00772FC9" w:rsidP="00B4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r w:rsidR="00F37976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начальной (максимальной)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контракта приведено в приложении № </w:t>
            </w:r>
            <w:r w:rsidR="00B47E3B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техническому заданию.</w:t>
            </w:r>
          </w:p>
          <w:p w:rsidR="003F3709" w:rsidRPr="003F3709" w:rsidRDefault="003F3709" w:rsidP="00B4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38" w:rsidRPr="003F3709" w:rsidRDefault="00964C24" w:rsidP="00CF278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производится</w:t>
            </w:r>
            <w:r w:rsidR="001916FC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аказчиком по факту </w:t>
            </w:r>
            <w:r w:rsidR="001916FC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оказанных услуг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безналичному расчету на основании счета, счета-фактуры </w:t>
            </w:r>
            <w:r w:rsidR="00221150" w:rsidRPr="003F37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="00221150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10 (десяти) </w:t>
            </w:r>
            <w:r w:rsidR="00CF278B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 момента подписанного обеими сторонами надлежаще оформленного акта о приемке выполненных работ (услуг)</w:t>
            </w:r>
            <w:r w:rsidR="001916FC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C24" w:rsidRPr="003F3709" w:rsidTr="00221150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0A5583" w:rsidP="000A55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№2 к настоящему техническому заданию.</w:t>
            </w:r>
          </w:p>
        </w:tc>
      </w:tr>
      <w:tr w:rsidR="00964C24" w:rsidRPr="003F3709" w:rsidTr="00A36B6A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B4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выполнения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38" w:rsidRPr="003F3709" w:rsidRDefault="00B629E1" w:rsidP="00A3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</w:t>
            </w:r>
            <w:r w:rsidR="007411F2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ереезд</w:t>
            </w: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11F2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E3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каждого из </w:t>
            </w:r>
            <w:r w:rsidR="007411F2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</w:t>
            </w:r>
            <w:r w:rsidR="00B47E3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411F2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новый адрес</w:t>
            </w: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более</w:t>
            </w:r>
            <w:r w:rsidR="005E23F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3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3213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23F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13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="005E23FB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  <w:r w:rsidR="00A36B6A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BB400F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</w:t>
            </w:r>
            <w:r w:rsidR="00A36B6A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BB400F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 к настоящему техническому заданию.</w:t>
            </w:r>
          </w:p>
          <w:p w:rsidR="00A36B6A" w:rsidRPr="003F3709" w:rsidRDefault="00A36B6A" w:rsidP="00A36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и количество выполняемых работ (услуг)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AA" w:rsidRPr="003F3709" w:rsidRDefault="001916FC" w:rsidP="0022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964C24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риложением № 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т</w:t>
            </w:r>
            <w:r w:rsidR="000E511E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ехническому заданию</w:t>
            </w:r>
            <w:r w:rsidR="00221150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11E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C24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(услуг), характеристики используемых материалов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7E" w:rsidRPr="003F3709" w:rsidRDefault="0081387E" w:rsidP="00813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комплекс услуг по</w:t>
            </w:r>
            <w:r w:rsidR="009441AE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переезду Заказчика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согласован по времени начала и окончания работ, включая: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Разборку и сборку мебели;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Упаковку компьютерной и оргтехники, мебели и предметов интерьера, личных вещей, бытовой техники, серверов, сейфов, упаковку рабочей документации и архива в короба;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Маркировку перевозимого имущества;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Перемещение рабочей документации и архива со стеллажей и из шкафов для упаковки в короба;</w:t>
            </w:r>
          </w:p>
          <w:p w:rsidR="005736E4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Перемещение рабочей документации и архива после распаковки из коробов на стеллажи и в шкафы;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Выполнение комплекса погрузо-разгрузочных работ на адресах отправления и назначения;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Демонтаж/монтаж металлических стеллажей;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Демонтаж/монтаж настенных информационных стендов;</w:t>
            </w:r>
          </w:p>
          <w:p w:rsidR="00D3213B" w:rsidRPr="003F3709" w:rsidRDefault="00D3213B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Демонтаж/монтаж климатического оборудования Заказчика.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Такелажные работы (перемещение сейфов, серверов, МФУ и т.д.)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Перевозк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 упакованного имущества по адресу назначения;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Распаковк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, расстановк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 мебели, предметов интерьера, компьютеров бытовой техники по местам (комнатам), указанным Заказчиком, распаковк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>у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 документации и архива из коробов по согласованию с Заказчиком;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Сборк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мебели и стеллажей.</w:t>
            </w:r>
          </w:p>
          <w:p w:rsidR="0081387E" w:rsidRPr="003F3709" w:rsidRDefault="0081387E" w:rsidP="008138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5736E4" w:rsidRPr="003F3709">
              <w:rPr>
                <w:rFonts w:ascii="Times New Roman" w:hAnsi="Times New Roman"/>
                <w:sz w:val="24"/>
                <w:szCs w:val="24"/>
              </w:rPr>
              <w:t>ю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 вывоза использованного упаковочного материала в день переезда.</w:t>
            </w:r>
          </w:p>
          <w:p w:rsidR="005624F7" w:rsidRPr="003F3709" w:rsidRDefault="005624F7" w:rsidP="0056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перевозимое имущество 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документы в полном объеме должны быть защищены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вероятного повреждения при проведении погрузочно-разгрузочных работ.</w:t>
            </w:r>
          </w:p>
          <w:p w:rsidR="005624F7" w:rsidRPr="003F3709" w:rsidRDefault="005624F7" w:rsidP="0056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погрузочно-разгрузочных работ Исполнитель обязан  исключить повреждение стеновых покрытий, половых покрытий и дверных проемов помещений.</w:t>
            </w:r>
          </w:p>
          <w:p w:rsidR="005624F7" w:rsidRPr="003F3709" w:rsidRDefault="005624F7" w:rsidP="0056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 Исполнителя и Заказчика  об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еспечивают ежедневный контроль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 услуг, а также решают текущие вопросы, касающиеся 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возникающие в ходе исполнения 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контракта.</w:t>
            </w:r>
          </w:p>
          <w:p w:rsidR="005624F7" w:rsidRPr="003F3709" w:rsidRDefault="005624F7" w:rsidP="0056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необходимости разборки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/сборки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и материальных ценностей принимается Заказчиком.</w:t>
            </w:r>
          </w:p>
          <w:p w:rsidR="006D1238" w:rsidRPr="003F3709" w:rsidRDefault="005624F7" w:rsidP="00B47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Конечным результатом выполнения всего комплекса 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переезду и перевозке архивных документов Заказчика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проверка сохранности имущества, расстановка всех материальных средств согласно требованиям Заказчика</w:t>
            </w:r>
            <w:r w:rsidR="00221150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4C24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F7" w:rsidRPr="003F3709" w:rsidRDefault="005624F7" w:rsidP="0056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6E43B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переезду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в соответствии с Правилами перевозок грузов автомобильным транспортом, утвержденными постановлением Правительства Росс</w:t>
            </w:r>
            <w:r w:rsidR="000C446F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ийской Федерации от 15.04.2011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272.</w:t>
            </w:r>
          </w:p>
          <w:p w:rsidR="005E23FB" w:rsidRPr="003F3709" w:rsidRDefault="005E23FB" w:rsidP="005E23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Специалисты Исполнителя должны обладать навык</w:t>
            </w:r>
            <w:r w:rsidR="000C446F" w:rsidRPr="003F3709">
              <w:rPr>
                <w:rFonts w:ascii="Times New Roman" w:hAnsi="Times New Roman"/>
                <w:sz w:val="24"/>
                <w:szCs w:val="24"/>
              </w:rPr>
              <w:t xml:space="preserve">ами разборки/сборки, упаковки и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маркировки ме</w:t>
            </w:r>
            <w:r w:rsidR="000C446F" w:rsidRPr="003F3709">
              <w:rPr>
                <w:rFonts w:ascii="Times New Roman" w:hAnsi="Times New Roman"/>
                <w:sz w:val="24"/>
                <w:szCs w:val="24"/>
              </w:rPr>
              <w:t xml:space="preserve">бели, оборудования, инвентаря,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предметов интерьера</w:t>
            </w:r>
            <w:r w:rsidR="006E43BF" w:rsidRPr="003F3709">
              <w:rPr>
                <w:rFonts w:ascii="Times New Roman" w:hAnsi="Times New Roman"/>
                <w:sz w:val="24"/>
                <w:szCs w:val="24"/>
              </w:rPr>
              <w:t>, документов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3BF" w:rsidRPr="003F3709">
              <w:rPr>
                <w:rFonts w:ascii="Times New Roman" w:hAnsi="Times New Roman"/>
                <w:sz w:val="24"/>
                <w:szCs w:val="24"/>
              </w:rPr>
              <w:t xml:space="preserve">в целях подготовки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их к перевозке.</w:t>
            </w:r>
          </w:p>
          <w:p w:rsidR="005E23FB" w:rsidRPr="003F3709" w:rsidRDefault="006E43BF" w:rsidP="005E23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Исполнителя должны иметь при себе все необходимые инструменты для выполнения слесарных, плотницких и вспомогательных работ по монтажу и демонтажу.</w:t>
            </w:r>
          </w:p>
          <w:p w:rsidR="005E23FB" w:rsidRPr="003F3709" w:rsidRDefault="006E43BF" w:rsidP="005E23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Съемная фурнитура должна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сниматься и укладываться в мягкие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ы, закрепляющие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>ся на одной из деталей мебели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 xml:space="preserve">, с которой она снята, 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или в ящике,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чтобы исключить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ее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потерю. Все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открывающиеся части мебели должны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запира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ться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или закрепля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ться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им образом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, чтобы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исключить их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раскрыт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ие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при перевозке</w:t>
            </w:r>
            <w:r w:rsidR="005E23FB"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и переносе.</w:t>
            </w:r>
          </w:p>
          <w:p w:rsidR="005624F7" w:rsidRPr="003F3709" w:rsidRDefault="006E43BF" w:rsidP="006E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переезду </w:t>
            </w:r>
            <w:r w:rsidR="006D1238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автомобильным транспортом 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закрытых автофургонах, пригодных для этих целей. При погрузке ящики размещаются по ходу движения. Во время перевозки ящиков должна быть обеспечена полная их неподвижность.</w:t>
            </w:r>
          </w:p>
          <w:p w:rsidR="005624F7" w:rsidRPr="003F3709" w:rsidRDefault="005624F7" w:rsidP="006E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сейфы, холодильники и другое оборудование, не подлежащее разборке, упаковывается, размещается и фиксируется от перемещения в автотранспорте вертикально или с учетом его конструктивных особенностей.</w:t>
            </w:r>
          </w:p>
          <w:p w:rsidR="005624F7" w:rsidRPr="003F3709" w:rsidRDefault="005624F7" w:rsidP="006E4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документов производится при помощи транспортировочной тары – картонных коробок различного размера, которые при необходимости могут быть установлены на поддон и соединены между собой пленкой для формирования паллеты.</w:t>
            </w:r>
          </w:p>
          <w:p w:rsidR="00224C78" w:rsidRPr="003F3709" w:rsidRDefault="005624F7" w:rsidP="006E4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закрепление груза должн</w:t>
            </w:r>
            <w:r w:rsidR="006D1238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производиться таким образом, чтобы во время перевозки не произошло его смещение или падение.</w:t>
            </w:r>
            <w:r w:rsidR="00224C78"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38" w:rsidRPr="003F3709" w:rsidRDefault="00224C78" w:rsidP="00B4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>Перевозка компьютерной техники производится, в последнюю очередь, когда завершена транспортировка и расстановка офисной мебели по местам согласно плану. При необходимости используется такелажное оборудование для перевозки крупного оборудования</w:t>
            </w:r>
            <w:r w:rsidR="00220ECC"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 и мебели</w:t>
            </w: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C24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 гарантий качества, сроку гарантий качества и безопасности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78" w:rsidRPr="003F3709" w:rsidRDefault="001916FC" w:rsidP="00224C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5624F7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несет материальную ответственность за сохранность, а также за вред, причиненный офисной или бытовой мебели и другого имущества принадлежащего Заказчику, произошедший при проведении погрузо-разгрузочных работ, перевозке, </w:t>
            </w:r>
            <w:r w:rsidR="000C446F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разборке/</w:t>
            </w:r>
            <w:r w:rsidR="005624F7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сборке</w:t>
            </w:r>
            <w:r w:rsidR="005736E4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расстановке и т.д</w:t>
            </w:r>
            <w:r w:rsidR="000C446F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4C78" w:rsidRPr="003F3709">
              <w:rPr>
                <w:rFonts w:ascii="Times New Roman" w:hAnsi="Times New Roman"/>
                <w:sz w:val="24"/>
                <w:szCs w:val="24"/>
              </w:rPr>
              <w:t xml:space="preserve"> в размере стоимости утраченного, недостающего или поврежденного имущества Заказчика</w:t>
            </w:r>
            <w:r w:rsidR="005736E4" w:rsidRPr="003F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4C78" w:rsidRPr="003F3709" w:rsidRDefault="00224C78" w:rsidP="00224C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>Исполнитель обязан информировать Заказчика в том случае, если соблюдение им указаний Заказчика грозит повреждением перевозимого имущества Заказчика.</w:t>
            </w:r>
          </w:p>
          <w:p w:rsidR="00964C24" w:rsidRPr="003F3709" w:rsidRDefault="00224C78" w:rsidP="0003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поданных Исполнителем транспортных средств, непригодных для перевозки имущества и несоответствующих требованиям настоящего технического задания.</w:t>
            </w:r>
          </w:p>
          <w:p w:rsidR="006D1238" w:rsidRPr="003F3709" w:rsidRDefault="006D1238" w:rsidP="00037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24" w:rsidRPr="003F3709" w:rsidTr="002211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0C446F" w:rsidP="00191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4F7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C24" w:rsidRPr="003F3709" w:rsidTr="0022115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E4" w:rsidRPr="003F3709" w:rsidRDefault="000374F7" w:rsidP="000C446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709">
              <w:rPr>
                <w:rFonts w:ascii="Times New Roman" w:hAnsi="Times New Roman"/>
                <w:sz w:val="24"/>
                <w:szCs w:val="24"/>
              </w:rPr>
              <w:t xml:space="preserve">В случае если взаимных претензий стороны не имеют, </w:t>
            </w:r>
            <w:r w:rsidR="00224C78" w:rsidRPr="003F3709">
              <w:rPr>
                <w:rFonts w:ascii="Times New Roman" w:hAnsi="Times New Roman"/>
                <w:sz w:val="24"/>
                <w:szCs w:val="24"/>
              </w:rPr>
              <w:t xml:space="preserve">составляется и подписывается </w:t>
            </w:r>
            <w:r w:rsidRPr="003F3709">
              <w:rPr>
                <w:rFonts w:ascii="Times New Roman" w:hAnsi="Times New Roman"/>
                <w:sz w:val="24"/>
                <w:szCs w:val="24"/>
              </w:rPr>
              <w:t>акт о приемке выполненных работ (услуг), являющийся основанием для оплаты.</w:t>
            </w:r>
            <w:r w:rsidR="00224C78" w:rsidRPr="003F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238" w:rsidRPr="003F3709" w:rsidRDefault="006D1238" w:rsidP="000C446F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C24" w:rsidRPr="003F3709" w:rsidTr="0022115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24" w:rsidRPr="003F3709" w:rsidRDefault="00964C24" w:rsidP="00964C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действующим законодательством.</w:t>
            </w:r>
          </w:p>
        </w:tc>
      </w:tr>
    </w:tbl>
    <w:p w:rsidR="00CF7B30" w:rsidRPr="003F3709" w:rsidRDefault="00CF7B30" w:rsidP="009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E" w:rsidRPr="003F3709" w:rsidRDefault="00AC513E" w:rsidP="009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E" w:rsidRPr="003F3709" w:rsidRDefault="00AC513E" w:rsidP="009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3E" w:rsidRPr="003F3709" w:rsidRDefault="00AC513E" w:rsidP="00964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30" w:rsidRPr="003F3709" w:rsidRDefault="00CF7B30" w:rsidP="00C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CF7B30" w:rsidRPr="003F3709" w:rsidRDefault="00CF7B30" w:rsidP="00CF7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30" w:rsidRPr="003F3709" w:rsidRDefault="00CF7B30">
      <w:pPr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br w:type="page"/>
      </w:r>
    </w:p>
    <w:p w:rsidR="00DC1FCC" w:rsidRPr="003F3709" w:rsidRDefault="00DC1FCC" w:rsidP="00DC1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C1FCC" w:rsidRPr="003F3709" w:rsidRDefault="00DC1FCC" w:rsidP="00DC1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DC1FCC" w:rsidRPr="003F3709" w:rsidRDefault="00DC1FCC" w:rsidP="00DC1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1150" w:rsidRPr="003F3709" w:rsidRDefault="00221150" w:rsidP="001B23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09">
        <w:rPr>
          <w:rFonts w:ascii="Times New Roman" w:hAnsi="Times New Roman" w:cs="Times New Roman"/>
          <w:b/>
          <w:sz w:val="24"/>
          <w:szCs w:val="24"/>
        </w:rPr>
        <w:t>Виды и объем оказываемых услуг</w:t>
      </w:r>
    </w:p>
    <w:p w:rsidR="00221150" w:rsidRPr="003F3709" w:rsidRDefault="00221150" w:rsidP="001B23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7B" w:rsidRPr="003F3709" w:rsidRDefault="00AC513E" w:rsidP="00BE437B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b/>
          <w:sz w:val="24"/>
          <w:szCs w:val="24"/>
        </w:rPr>
        <w:t xml:space="preserve">Переезд филиала </w:t>
      </w:r>
      <w:r w:rsidR="00F37976" w:rsidRPr="003F3709">
        <w:rPr>
          <w:rFonts w:ascii="Times New Roman" w:hAnsi="Times New Roman" w:cs="Times New Roman"/>
          <w:b/>
          <w:sz w:val="24"/>
          <w:szCs w:val="24"/>
        </w:rPr>
        <w:t>№</w:t>
      </w:r>
      <w:r w:rsidR="00281A83" w:rsidRPr="003F3709">
        <w:rPr>
          <w:rFonts w:ascii="Times New Roman" w:hAnsi="Times New Roman" w:cs="Times New Roman"/>
          <w:b/>
          <w:sz w:val="24"/>
          <w:szCs w:val="24"/>
        </w:rPr>
        <w:t>11</w:t>
      </w:r>
      <w:r w:rsidR="00F37976" w:rsidRPr="003F3709">
        <w:rPr>
          <w:rFonts w:ascii="Times New Roman" w:hAnsi="Times New Roman" w:cs="Times New Roman"/>
          <w:b/>
          <w:sz w:val="24"/>
          <w:szCs w:val="24"/>
        </w:rPr>
        <w:t xml:space="preserve"> Отделения Фонда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992"/>
        <w:gridCol w:w="1418"/>
      </w:tblGrid>
      <w:tr w:rsidR="00A61083" w:rsidRPr="003F3709" w:rsidTr="00A61083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факсимильный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 "Модем"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2-х 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3-х 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АРС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Semmetra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1, Schneider Electric (APC)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ИПБ АРС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Semmetra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оборудования ИПБ АРС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Semmetra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МИНИ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СХД 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дисковая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Catalyst 2980G-A Switch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Конторка 150х36х33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кожзамен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полка 1 дверная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полка 2-х дверная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полка 2-х дверная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полка сушка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полка узкая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стол 1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стол 2-х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Кухонный стол 2-х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стол с мойкой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стол с ящиками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WC 3045NI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WC PE 3119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M1132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НР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M1220n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3635MFPX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XEROX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3635MFP/S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WC 5225А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 WC PE 4118х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МВ OFFICECENTER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МВ OFFICECENTER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SCX-8128NA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TF1910W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АОС 919Sa2+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АОС 919Sz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АОС Е2060Swdu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тип 1.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выдвижная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ЖК-консоль ATEN. LCD 17'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тип 2. KVM-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перключатель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портов) ATEN CS1308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удаленного контроля и управл</w:t>
            </w:r>
            <w:r w:rsidR="00A606A8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ИОФ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Моноблок DEPO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Lenevo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M72z 20''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Надставка к столу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Обогреватель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Ballu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BOH/CL-07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P30 S41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Aquarius Pro P30 S42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Aquarius Pro P30 S50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блок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под монитор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3435DN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3435DN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6500N цветной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PE114e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 LJ1000VV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лазерный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 LJ1220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Jet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P2055D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сетевой HP LJ P2055dn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к столу  айсберг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капля справа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MobiStar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металлический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Srv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 Aquarius Server T50 D60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БД ЕИИС "Соцстрах"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тип 1, IBM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x3550 M4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тип 9 IBM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Sustem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3550 M4/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 планшетный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архивный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 стойках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постер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с перекидной системой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Снетд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антивандальный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книжка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"Айсберг"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конторский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кофейный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под 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 подлокотниками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деревянный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кухонный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Тележка д/папок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Телекомшкаф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"Мимоза"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"Айсберг"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архивный метал.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окрытый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Шкаф-антресоль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анкет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DR-2075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GD-TH285A/435A(HP LJ M1132)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GD-TH85/35/36A(HP LJ 1120)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GD-TS203U(Samsung m-4070)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Garuda GD-TX3435X(Xerox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Phazer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3435)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Garuda GD-TX6300B(Xerox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Phazer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6300)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GD-62D5H00 (Lexmark 710M)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GD-TS709S(Samsung 8128NA)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Garuda GD-TX2183(Xerox WC3045NI)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 C7115(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lj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1000/1200/1220)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 CE285A(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lj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M1132)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 CE505X(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lj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p2055d)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62D5H00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mx710)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MB AR-202DM (MB 420) Drum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MB MB-202LT (MB 420)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Sharp AR-202DV (MB 420) DEV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006R01278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4118)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013R00607 (PE 114e)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Xerox 101R00435(WC 5225A) Drum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106R01082(*73)(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6300)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106R01083(*74)(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6300)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106R01084(*75)(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6300)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106R01085(*76)(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6300)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106R01246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3428DN)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106R01305 (WC 5225A)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106R01601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106R01602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Magenta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106R01603(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106R01604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108R00645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Image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Xerox 108R00646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6300)transfer roller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108R00796 (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3635 MFP)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113R00671 (WC 4118)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675K69240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6500) Блок ксерографии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A61083" w:rsidRPr="003F3709" w:rsidTr="00A61083">
        <w:trPr>
          <w:trHeight w:val="2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83" w:rsidRPr="003F3709" w:rsidRDefault="00A61083" w:rsidP="00A61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</w:t>
            </w:r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вещи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</w:p>
        </w:tc>
      </w:tr>
      <w:tr w:rsidR="00A61083" w:rsidRPr="003F3709" w:rsidTr="00A61083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Документация/Архив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083" w:rsidRPr="003F3709" w:rsidRDefault="00A61083" w:rsidP="00A6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81A83" w:rsidRPr="003F3709" w:rsidRDefault="00281A83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1A83" w:rsidRPr="003F3709" w:rsidRDefault="00281A83" w:rsidP="00A6108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b/>
          <w:sz w:val="24"/>
          <w:szCs w:val="24"/>
        </w:rPr>
        <w:t>Переезд филиала №17 Отделения Фонда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992"/>
        <w:gridCol w:w="1418"/>
      </w:tblGrid>
      <w:tr w:rsidR="00D3213B" w:rsidRPr="003F3709" w:rsidTr="00B43B09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потолочное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стеновое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Крепление стеновое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 тканевые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(кувшин для воды)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Аквафор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400х1000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Гидрометр психрометрический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600х1000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ИБ ИОФ с модулем шифрования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Телекомшкаф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штрих-кодирования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Кмпьютер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(МФУ) HP LJ M1120n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бесперебойного питания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Powercom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WARRIOR 600A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Мультисервисный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модульный коммутатор тип 1/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Clsco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Catalyst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4507 (144портов)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-диск 16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A3 c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дуплексом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 Xerox WC5225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A4 ) HP Laser Jet Pro M1132 MFP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A4 c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дуплексом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Xerox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3635 MEP/X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Back- UPS ES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3635 MFPX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Xerox Work Centre  3045NI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Xerox Work Centre  5325 CPS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ИБП тип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СХД тип 2 дисковая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многофункциональное устройство (МФУ) формата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WC 3045 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сетевое (групповое) многофункциональное устройство (МФУ) формата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3635 MFP/S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Schneider Electric (APC)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тип 1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выдвижная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ЖК-консоль ATEN,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тип 2, KVM - переключатель (8 портов) ATEN CS1308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flash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накопитель (объем32ГБ, разъем (тип) USB A, размеры 61*20*9мм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-UPS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Астарта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iBase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19"АС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iMemoiWelcome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1хE1)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 KPC-S500PA1 для видеорегистратора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информационная для слабослышащих переносная "Исток"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АТС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KX-TDA200RU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потоковая  KX-TDAO290CJ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</w:tr>
      <w:tr w:rsidR="00D3213B" w:rsidRPr="003F3709" w:rsidTr="00B43B0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B43B09" w:rsidP="00B43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D3213B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13B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B43B09" w:rsidRPr="003F3709" w:rsidTr="00B43B0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вещи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</w:tr>
      <w:tr w:rsidR="00B43B09" w:rsidRPr="003F3709" w:rsidTr="00B43B0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B43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Документация/Архив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B09" w:rsidRPr="003F3709" w:rsidRDefault="00B43B09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81A83" w:rsidRPr="003F3709" w:rsidRDefault="00281A83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1A83" w:rsidRPr="003F3709" w:rsidRDefault="00281A83" w:rsidP="00281A8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b/>
          <w:sz w:val="24"/>
          <w:szCs w:val="24"/>
        </w:rPr>
        <w:t>Переезд филиала №21 Отделения Фонда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992"/>
        <w:gridCol w:w="1418"/>
      </w:tblGrid>
      <w:tr w:rsidR="004D493C" w:rsidRPr="003F3709" w:rsidTr="00F02DD0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Панорама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D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Радика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Ф-4-секционный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Indesit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RC 2330TI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директора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кресел Панорама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одностворчатый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Радика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Стол-брифинг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под оргтехнику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"LG"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Consul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SD 102T"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Stinol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Радио-телефон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(орех) Ш-03-10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Ш-03-10 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 сервисная Премьер Милан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Тонометр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3130 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картрижем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3120/3121/3130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4 ящика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Маршрутизатор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АКВАРИУС </w:t>
            </w:r>
            <w:proofErr w:type="spellStart"/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MSP IP 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 АКВАРИУС NF 1730 D 17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Стальной архивный 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платяной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д/оргтехники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Ноче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6360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1910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1740D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кресел Панорама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Ш-01-11 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одностворчатый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Ш-03-10 мок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2-х створчатый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Коммутатор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Clsco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Catayst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3750 48/портов/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Smart- UPS RT3000 VA RV 230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Smart- UPS RT3000 VA RV 230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вертикальные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цифрового видеонаблюдения на 9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каналов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,ж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есткий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диск.монитор.ч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/б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купольная.источник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 AQUARIUS TF 1730D 17" LCD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1740D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1910А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17" LCD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АКВАРИУС </w:t>
            </w:r>
            <w:proofErr w:type="spellStart"/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MSP IP 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Ус-во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удаленного контроля и управления ИОФ /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Avocehi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SVIP1010-202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T40 S15 (МИНИ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-Статистика)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Сервер антивирусный защиты АКВАРИУС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Srv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TS 301 (W3200/2D512/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БП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Symmetra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Батарейный модуль 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/АРС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Symmetra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RM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Battary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ИБП тип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Батарейный модуль 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/АРС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Symmetra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RM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Battary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1910А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АТС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по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вычилительной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Локально-вычислительная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"АВГУСТ"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"МЕНЕДЖЕР" (кожа)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11.09 (компьютерный темный)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 АМ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0891 (антресоль)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AIKO (антресоль)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 АМ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0891 (антресоль)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СВЧ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 АМ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(3)91 (шкаф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AIKO (шкаф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 АМ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(3)91 (шкаф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AIKO (шкаф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SENRI 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 АМ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(3)91 (шкаф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"ДИПЛОМАТ F119"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YESTA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банкнот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SPEED/PRO LD 55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ДС-2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АС 021.06 М/О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с замком (темная)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АС 021.07 М/О (для одежды)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АС 021.03 (закрытый)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3102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S 72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S 71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открытый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стеллаж со стеклом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книжный (открытый)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(закрытый)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пристенная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стелаж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Ariston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МР-85Х (140 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стальной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двухдверный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 1891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Stinol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(242 Q)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Stinol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(107л)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"Атлант МХМ 1716"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хранилище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493C" w:rsidRPr="003F3709" w:rsidRDefault="004D493C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 "ДИПЛОМАТ F119"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Magnolia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yellov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(вертикальные, бежевые)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2-х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"Интерьер"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Magnolia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yellov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(вертикальные, бежевые)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кухонной мебели "Интерьер" (2800*600)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"Бизон"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 AQUARIUS TF 1710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Eit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E50 S53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програмный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ИБ ИОФ (с модулем шифрования)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"Интерьер" с мойкой 820*600*580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НР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LaserGet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P2055D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цветной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сетевой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(дуплексный)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"</w:t>
            </w:r>
            <w:proofErr w:type="spellStart"/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P30 S41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сетевой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HP M112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1910W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БД ЕИИС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Соцтрах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/IBM x3650 M2 Xeon2xE5506.13GHz/8GB/4x146GBSAS/RAIDM5014/RAIDM5000/DVDRW/WS2008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Радиотелефон SENAO SN-258plus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slim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070-078 (Корея)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Офисная стойка "РИА"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6140N (цветной)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МФУ A3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5222SD (с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автоподатчиком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дуплексом)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А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M1132 (без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автоподатчика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Программно-аппаратный комплекс для обработки персональных данных со средствами защиты от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доступа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Aquarius Pro P30 S50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сетевой лазерный с дуплексом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3435DN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"TOSHIBA Satellite R830-14U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АОС 919Sz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Pover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-Saving Bask-UPS ES 8 Outlet 700VA 230V CEE 7/7BE700G-RS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KX-FL423RUB (лазерный, черный, 150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3045NI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3320DNI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Toshiba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Portege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АРТтип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Моноблок LenovoM72z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ES700VA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 IBM System 3300 M4/2xXeon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оборудования СХД тип 1 (дисковая система)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АРС ВАСК ES700VA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WC5325CPS_T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3045NI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Xerox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Phaser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3635 MFP/S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LenovoM72z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HYUNDAI 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800x400x2000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800x380x1990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LENOVO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ThenkCentre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M73 SFF в комплекте с ПАК СЗИ НСД Аккорд-Win32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AOS E2060Swdu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MX 710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SCX-6545N с распознавателем текста ABBYY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FineReader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(p/n AF 12-1S1B01-102)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анкет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 настенный 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системой, 4 кармана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настенный с перекидной системой 5 карманов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настенный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нтивандальный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с перекидной системой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Постер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напольный на металлической стойке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Моноблок DEPO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APC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Back-UPS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RS, 650VA/390W, 230V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 тип 2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Аквариус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TF 1910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"</w:t>
            </w:r>
            <w:proofErr w:type="spellStart"/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quarius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P30 S41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штампованные для HYUNDAI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Зимняя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нешипованная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для HYUNDAI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Solaris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(Китай)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ИБП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БП ВАСК-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UPS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 CITIZEN SDC 554S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Микроволновая печь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MWS-2122SW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Обогреватель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Ballu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BOH/CL-07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Пылесос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Supra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VCS-1844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настенный с перекидной системой 1 карман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АС 007.01 (вишневый письменный)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АС 007.01 (вишневый)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АС 014 М/О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ИОМ 03.02 М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(вишневый)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ИОМ 04.01 М  (вишневый)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ИОМ 04.01 М  (компьютерный)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1200x750x750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"ПРЕСТИЖ" С-38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44х64х62 (с замком)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АС 0.15.02 С/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(вишневая)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400x450x580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бесперебойного питания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Powercom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WARRIOR 600A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бесперебойного питания UPS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(кувшин для воды)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Аквафор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ENERGY E-201А (1,8 диск, стальной матовый)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228х84х35 (закрытый)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АС 021.03 (вишневый)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айник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Mystery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MEK 1621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идентификатор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095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50095" w:rsidRPr="003F3709" w:rsidRDefault="00450095" w:rsidP="0045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4D493C" w:rsidRPr="003F3709" w:rsidTr="00F02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93C" w:rsidRPr="003F3709" w:rsidRDefault="004D493C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3C" w:rsidRPr="003F3709" w:rsidRDefault="00450095" w:rsidP="00450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93C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3C" w:rsidRPr="003F3709" w:rsidRDefault="00450095" w:rsidP="00C4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095" w:rsidRPr="003F3709" w:rsidRDefault="00A61083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095" w:rsidRPr="003F3709" w:rsidRDefault="00450095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Документация/Архив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095" w:rsidRPr="003F3709" w:rsidRDefault="00824734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0095"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95" w:rsidRPr="003F3709" w:rsidRDefault="00450095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50095" w:rsidRPr="003F3709" w:rsidTr="00F02DD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095" w:rsidRPr="003F3709" w:rsidRDefault="00A61083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095" w:rsidRPr="003F3709" w:rsidRDefault="00450095" w:rsidP="00D32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вещи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095" w:rsidRPr="003F3709" w:rsidRDefault="00450095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95" w:rsidRPr="003F3709" w:rsidRDefault="00450095" w:rsidP="00D3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281A83" w:rsidRPr="003F3709" w:rsidRDefault="00281A83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F5D" w:rsidRPr="003F3709" w:rsidRDefault="009A0F5D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F5D" w:rsidRPr="003F3709" w:rsidRDefault="009A0F5D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0F5D" w:rsidRPr="003F3709" w:rsidRDefault="009A0F5D" w:rsidP="00281A8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A83" w:rsidRPr="003F3709" w:rsidRDefault="00281A83" w:rsidP="00281A8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b/>
          <w:sz w:val="24"/>
          <w:szCs w:val="24"/>
        </w:rPr>
        <w:t>Переезд филиала №29 Отделения Фонда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6804"/>
        <w:gridCol w:w="992"/>
        <w:gridCol w:w="1418"/>
      </w:tblGrid>
      <w:tr w:rsidR="00814006" w:rsidRPr="003F3709" w:rsidTr="00814006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металлический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60843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ДВТ 114 Стол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ДВТ 114 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 кож.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письменный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тумба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стеллажный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на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подпяточках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"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"Мега", "Тема"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таблица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таблица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стеллажа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компьютерный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платформенная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Торшер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переходной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Серверная фабрика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Коробки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скартриджами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принтеров и МФУ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Sharp-AY-184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Sharp-AY-184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Sharp-AY-M-184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Sharp-AY-M-184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Sharp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-AY- 095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Sharp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AY-126 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Sharp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AY-126 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Sharp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-AY-X-095 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GC-S18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Climate GC-S09HRIN1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Climate GC-S09HRIN1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Climate GC-S09HRIN1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Hitachi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RAS-18LH1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Hitachi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RAS-14LH1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Climate GC-S09HRIN1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General Climate GC-S09HRIN1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Hitachi RAS-15LH2/RAC18LH2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MitsuishiElectric</w:t>
            </w:r>
            <w:proofErr w:type="spellEnd"/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MS-GE50 VB/MU-GE50VB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вещи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</w:tr>
      <w:tr w:rsidR="00814006" w:rsidRPr="003F3709" w:rsidTr="0081400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Документация/Архив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006" w:rsidRPr="003F3709" w:rsidRDefault="00814006" w:rsidP="0081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</w:tr>
    </w:tbl>
    <w:p w:rsidR="00984515" w:rsidRPr="003F3709" w:rsidRDefault="00984515" w:rsidP="00E33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515" w:rsidRPr="003F3709" w:rsidRDefault="00984515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515" w:rsidRPr="003F3709" w:rsidRDefault="00984515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4515" w:rsidRPr="003F3709" w:rsidRDefault="00984515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08C" w:rsidRDefault="0033708C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3708C" w:rsidSect="003F3709"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:rsidR="00B47E3B" w:rsidRPr="003F3709" w:rsidRDefault="00B47E3B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A0F5D" w:rsidRPr="003F370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7E3B" w:rsidRPr="003F3709" w:rsidRDefault="00B47E3B" w:rsidP="00B47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B47E3B" w:rsidRPr="003F3709" w:rsidRDefault="00B47E3B" w:rsidP="00B47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31" w:rsidRPr="003F3709" w:rsidRDefault="00B70031" w:rsidP="00B47E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3B" w:rsidRPr="003F3709" w:rsidRDefault="00B47E3B" w:rsidP="00B4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и сроки выполнение рабо</w:t>
      </w:r>
      <w:proofErr w:type="gramStart"/>
      <w:r w:rsidRPr="003F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т(</w:t>
      </w:r>
      <w:proofErr w:type="gramEnd"/>
      <w:r w:rsidRPr="003F3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услуг) по переезду филиалов</w:t>
      </w:r>
    </w:p>
    <w:p w:rsidR="00B47E3B" w:rsidRPr="003F3709" w:rsidRDefault="00B47E3B" w:rsidP="00B47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3B" w:rsidRPr="003F3709" w:rsidRDefault="00B47E3B" w:rsidP="00B70031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Переезд филиала №11 Отделения Фонда </w:t>
      </w:r>
    </w:p>
    <w:p w:rsidR="00B47E3B" w:rsidRPr="003F3709" w:rsidRDefault="00B47E3B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отправления</w:t>
      </w:r>
      <w:r w:rsidRPr="003F3709">
        <w:rPr>
          <w:rFonts w:ascii="Times New Roman" w:hAnsi="Times New Roman" w:cs="Times New Roman"/>
          <w:sz w:val="24"/>
          <w:szCs w:val="24"/>
        </w:rPr>
        <w:t>: г. Москва, Шлюзовая наб., д.6, стр.3</w:t>
      </w:r>
      <w:r w:rsidR="00347242" w:rsidRPr="003F3709">
        <w:rPr>
          <w:rFonts w:ascii="Times New Roman" w:hAnsi="Times New Roman" w:cs="Times New Roman"/>
          <w:sz w:val="24"/>
          <w:szCs w:val="24"/>
        </w:rPr>
        <w:t xml:space="preserve">, </w:t>
      </w:r>
      <w:r w:rsidR="009A0EBA" w:rsidRPr="003F3709">
        <w:rPr>
          <w:rFonts w:ascii="Times New Roman" w:hAnsi="Times New Roman" w:cs="Times New Roman"/>
          <w:sz w:val="24"/>
          <w:szCs w:val="24"/>
        </w:rPr>
        <w:t>(</w:t>
      </w:r>
      <w:r w:rsidR="00347242" w:rsidRPr="003F3709">
        <w:rPr>
          <w:rFonts w:ascii="Times New Roman" w:hAnsi="Times New Roman" w:cs="Times New Roman"/>
          <w:sz w:val="24"/>
          <w:szCs w:val="24"/>
        </w:rPr>
        <w:t>1</w:t>
      </w:r>
      <w:r w:rsidR="009A0EBA" w:rsidRPr="003F3709">
        <w:rPr>
          <w:rFonts w:ascii="Times New Roman" w:hAnsi="Times New Roman" w:cs="Times New Roman"/>
          <w:sz w:val="24"/>
          <w:szCs w:val="24"/>
        </w:rPr>
        <w:t>-4 этаж и подвал без лифта)</w:t>
      </w:r>
    </w:p>
    <w:p w:rsidR="00B47E3B" w:rsidRPr="003F3709" w:rsidRDefault="00B47E3B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прибытия</w:t>
      </w:r>
      <w:r w:rsidRPr="003F3709">
        <w:rPr>
          <w:rFonts w:ascii="Times New Roman" w:hAnsi="Times New Roman" w:cs="Times New Roman"/>
          <w:sz w:val="24"/>
          <w:szCs w:val="24"/>
        </w:rPr>
        <w:t xml:space="preserve">: </w:t>
      </w:r>
      <w:r w:rsidR="00347242" w:rsidRPr="003F3709">
        <w:rPr>
          <w:rFonts w:ascii="Times New Roman" w:hAnsi="Times New Roman" w:cs="Times New Roman"/>
          <w:sz w:val="24"/>
          <w:szCs w:val="24"/>
        </w:rPr>
        <w:t xml:space="preserve">г. </w:t>
      </w:r>
      <w:r w:rsidRPr="003F3709">
        <w:rPr>
          <w:rFonts w:ascii="Times New Roman" w:hAnsi="Times New Roman" w:cs="Times New Roman"/>
          <w:sz w:val="24"/>
          <w:szCs w:val="24"/>
        </w:rPr>
        <w:t xml:space="preserve">Москва, 2-ой </w:t>
      </w:r>
      <w:proofErr w:type="spellStart"/>
      <w:r w:rsidRPr="003F3709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Pr="003F3709">
        <w:rPr>
          <w:rFonts w:ascii="Times New Roman" w:hAnsi="Times New Roman" w:cs="Times New Roman"/>
          <w:sz w:val="24"/>
          <w:szCs w:val="24"/>
        </w:rPr>
        <w:t xml:space="preserve"> проезд, д.20А, стр. 4, п.2, </w:t>
      </w:r>
      <w:r w:rsidR="00B70031" w:rsidRPr="003F3709">
        <w:rPr>
          <w:rFonts w:ascii="Times New Roman" w:hAnsi="Times New Roman" w:cs="Times New Roman"/>
          <w:sz w:val="24"/>
          <w:szCs w:val="24"/>
        </w:rPr>
        <w:t>(</w:t>
      </w:r>
      <w:r w:rsidRPr="003F3709">
        <w:rPr>
          <w:rFonts w:ascii="Times New Roman" w:hAnsi="Times New Roman" w:cs="Times New Roman"/>
          <w:sz w:val="24"/>
          <w:szCs w:val="24"/>
        </w:rPr>
        <w:t>3 этаж</w:t>
      </w:r>
      <w:r w:rsidR="009A0EBA" w:rsidRPr="003F3709">
        <w:rPr>
          <w:rFonts w:ascii="Times New Roman" w:hAnsi="Times New Roman" w:cs="Times New Roman"/>
          <w:sz w:val="24"/>
          <w:szCs w:val="24"/>
        </w:rPr>
        <w:t xml:space="preserve"> пассажирский лифт)</w:t>
      </w:r>
    </w:p>
    <w:p w:rsidR="00B47E3B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 xml:space="preserve">Сроки </w:t>
      </w:r>
      <w:r w:rsidR="00FC2DB0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окончания </w:t>
      </w:r>
      <w:r w:rsidRPr="003F3709">
        <w:rPr>
          <w:rFonts w:ascii="Times New Roman" w:hAnsi="Times New Roman" w:cs="Times New Roman"/>
          <w:sz w:val="24"/>
          <w:szCs w:val="24"/>
          <w:u w:val="single"/>
        </w:rPr>
        <w:t>переезда</w:t>
      </w:r>
      <w:r w:rsidRPr="003F3709">
        <w:rPr>
          <w:rFonts w:ascii="Times New Roman" w:hAnsi="Times New Roman" w:cs="Times New Roman"/>
          <w:sz w:val="24"/>
          <w:szCs w:val="24"/>
        </w:rPr>
        <w:t xml:space="preserve">: </w:t>
      </w:r>
      <w:r w:rsidR="00F22409" w:rsidRPr="003F3709">
        <w:rPr>
          <w:rFonts w:ascii="Times New Roman" w:hAnsi="Times New Roman" w:cs="Times New Roman"/>
          <w:sz w:val="24"/>
          <w:szCs w:val="24"/>
        </w:rPr>
        <w:t>не позднее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03.09.</w:t>
      </w:r>
      <w:r w:rsidR="00F22409" w:rsidRPr="003F3709">
        <w:rPr>
          <w:rFonts w:ascii="Times New Roman" w:hAnsi="Times New Roman" w:cs="Times New Roman"/>
          <w:sz w:val="24"/>
          <w:szCs w:val="24"/>
        </w:rPr>
        <w:t>2018г.</w:t>
      </w:r>
    </w:p>
    <w:p w:rsidR="00182D87" w:rsidRPr="003F3709" w:rsidRDefault="00182D87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E3B" w:rsidRPr="003F3709" w:rsidRDefault="00B47E3B" w:rsidP="00B70031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b/>
          <w:sz w:val="24"/>
          <w:szCs w:val="24"/>
          <w:u w:val="single"/>
        </w:rPr>
        <w:t>Переезд филиала №17 Отделения Фонда</w:t>
      </w:r>
    </w:p>
    <w:p w:rsidR="00347242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отправления</w:t>
      </w:r>
      <w:r w:rsidRPr="003F3709">
        <w:rPr>
          <w:rFonts w:ascii="Times New Roman" w:hAnsi="Times New Roman" w:cs="Times New Roman"/>
          <w:sz w:val="24"/>
          <w:szCs w:val="24"/>
        </w:rPr>
        <w:t>:</w:t>
      </w:r>
      <w:r w:rsidR="009A0EBA" w:rsidRPr="003F3709">
        <w:rPr>
          <w:rFonts w:ascii="Times New Roman" w:hAnsi="Times New Roman" w:cs="Times New Roman"/>
          <w:sz w:val="24"/>
          <w:szCs w:val="24"/>
        </w:rPr>
        <w:t xml:space="preserve"> г. Москва, 2-ой Кожуховский проезд, дом 23</w:t>
      </w:r>
    </w:p>
    <w:p w:rsidR="00B47E3B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прибытия:</w:t>
      </w:r>
      <w:r w:rsidR="00B70031" w:rsidRPr="003F3709">
        <w:rPr>
          <w:rFonts w:ascii="Times New Roman" w:hAnsi="Times New Roman" w:cs="Times New Roman"/>
          <w:sz w:val="24"/>
          <w:szCs w:val="24"/>
        </w:rPr>
        <w:t xml:space="preserve"> г. Москва, 2-ой </w:t>
      </w:r>
      <w:proofErr w:type="spellStart"/>
      <w:r w:rsidR="00B70031" w:rsidRPr="003F3709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B70031" w:rsidRPr="003F3709">
        <w:rPr>
          <w:rFonts w:ascii="Times New Roman" w:hAnsi="Times New Roman" w:cs="Times New Roman"/>
          <w:sz w:val="24"/>
          <w:szCs w:val="24"/>
        </w:rPr>
        <w:t xml:space="preserve"> проезд, д.20А, стр. 4, п.2, (2 этаж пассажирский лифт)</w:t>
      </w:r>
    </w:p>
    <w:p w:rsidR="00347242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 xml:space="preserve">Сроки </w:t>
      </w:r>
      <w:r w:rsidR="00FC2DB0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окончания </w:t>
      </w:r>
      <w:r w:rsidRPr="003F3709">
        <w:rPr>
          <w:rFonts w:ascii="Times New Roman" w:hAnsi="Times New Roman" w:cs="Times New Roman"/>
          <w:sz w:val="24"/>
          <w:szCs w:val="24"/>
          <w:u w:val="single"/>
        </w:rPr>
        <w:t>переезда</w:t>
      </w:r>
      <w:r w:rsidRPr="003F3709">
        <w:rPr>
          <w:rFonts w:ascii="Times New Roman" w:hAnsi="Times New Roman" w:cs="Times New Roman"/>
          <w:sz w:val="24"/>
          <w:szCs w:val="24"/>
        </w:rPr>
        <w:t>: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</w:t>
      </w:r>
      <w:r w:rsidR="00F22409" w:rsidRPr="003F3709">
        <w:rPr>
          <w:rFonts w:ascii="Times New Roman" w:hAnsi="Times New Roman" w:cs="Times New Roman"/>
          <w:sz w:val="24"/>
          <w:szCs w:val="24"/>
        </w:rPr>
        <w:t>не позднее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06.09.</w:t>
      </w:r>
      <w:r w:rsidR="00F22409" w:rsidRPr="003F3709">
        <w:rPr>
          <w:rFonts w:ascii="Times New Roman" w:hAnsi="Times New Roman" w:cs="Times New Roman"/>
          <w:sz w:val="24"/>
          <w:szCs w:val="24"/>
        </w:rPr>
        <w:t>2018г.</w:t>
      </w:r>
    </w:p>
    <w:p w:rsidR="00182D87" w:rsidRPr="003F3709" w:rsidRDefault="00182D87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E3B" w:rsidRPr="003F3709" w:rsidRDefault="00B47E3B" w:rsidP="00B70031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b/>
          <w:sz w:val="24"/>
          <w:szCs w:val="24"/>
          <w:u w:val="single"/>
        </w:rPr>
        <w:t>Переезд филиала №21 Отделения Фонда</w:t>
      </w:r>
    </w:p>
    <w:p w:rsidR="00B47E3B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отправления</w:t>
      </w:r>
      <w:r w:rsidRPr="003F3709">
        <w:rPr>
          <w:rFonts w:ascii="Times New Roman" w:hAnsi="Times New Roman" w:cs="Times New Roman"/>
          <w:sz w:val="24"/>
          <w:szCs w:val="24"/>
        </w:rPr>
        <w:t>:</w:t>
      </w:r>
      <w:r w:rsidR="00B70031" w:rsidRPr="003F3709">
        <w:rPr>
          <w:rFonts w:ascii="Times New Roman" w:hAnsi="Times New Roman" w:cs="Times New Roman"/>
          <w:sz w:val="24"/>
          <w:szCs w:val="24"/>
        </w:rPr>
        <w:t xml:space="preserve"> г. Москва, 2-ой </w:t>
      </w:r>
      <w:proofErr w:type="spellStart"/>
      <w:r w:rsidR="00B70031" w:rsidRPr="003F3709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B70031" w:rsidRPr="003F3709">
        <w:rPr>
          <w:rFonts w:ascii="Times New Roman" w:hAnsi="Times New Roman" w:cs="Times New Roman"/>
          <w:sz w:val="24"/>
          <w:szCs w:val="24"/>
        </w:rPr>
        <w:t xml:space="preserve"> проезд, д.20А, стр. 4, п.2, (3 этаж пассажирский лифт)</w:t>
      </w:r>
    </w:p>
    <w:p w:rsidR="00347242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прибытия</w:t>
      </w:r>
      <w:r w:rsidR="009A0EBA" w:rsidRPr="003F3709">
        <w:rPr>
          <w:rFonts w:ascii="Times New Roman" w:hAnsi="Times New Roman" w:cs="Times New Roman"/>
          <w:sz w:val="24"/>
          <w:szCs w:val="24"/>
        </w:rPr>
        <w:t>: г.</w:t>
      </w:r>
      <w:r w:rsidR="00B70031" w:rsidRPr="003F3709">
        <w:rPr>
          <w:rFonts w:ascii="Times New Roman" w:hAnsi="Times New Roman" w:cs="Times New Roman"/>
          <w:sz w:val="24"/>
          <w:szCs w:val="24"/>
        </w:rPr>
        <w:t xml:space="preserve"> </w:t>
      </w:r>
      <w:r w:rsidR="009A0EBA" w:rsidRPr="003F3709">
        <w:rPr>
          <w:rFonts w:ascii="Times New Roman" w:hAnsi="Times New Roman" w:cs="Times New Roman"/>
          <w:sz w:val="24"/>
          <w:szCs w:val="24"/>
        </w:rPr>
        <w:t>Москва,</w:t>
      </w:r>
      <w:r w:rsidR="00B70031" w:rsidRPr="003F3709">
        <w:rPr>
          <w:rFonts w:ascii="Times New Roman" w:hAnsi="Times New Roman" w:cs="Times New Roman"/>
          <w:sz w:val="24"/>
          <w:szCs w:val="24"/>
        </w:rPr>
        <w:t xml:space="preserve"> </w:t>
      </w:r>
      <w:r w:rsidR="009A0EBA" w:rsidRPr="003F3709">
        <w:rPr>
          <w:rFonts w:ascii="Times New Roman" w:hAnsi="Times New Roman" w:cs="Times New Roman"/>
          <w:sz w:val="24"/>
          <w:szCs w:val="24"/>
        </w:rPr>
        <w:t xml:space="preserve">2-ой Верхний Михайловский </w:t>
      </w:r>
      <w:proofErr w:type="spellStart"/>
      <w:r w:rsidR="009A0EBA" w:rsidRPr="003F370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9A0EBA" w:rsidRPr="003F3709">
        <w:rPr>
          <w:rFonts w:ascii="Times New Roman" w:hAnsi="Times New Roman" w:cs="Times New Roman"/>
          <w:sz w:val="24"/>
          <w:szCs w:val="24"/>
        </w:rPr>
        <w:t>-д д.9.стр.2, (1,2 этаж без лифта)</w:t>
      </w:r>
    </w:p>
    <w:p w:rsidR="00347242" w:rsidRPr="003F3709" w:rsidRDefault="00347242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Сроки</w:t>
      </w:r>
      <w:r w:rsidR="00FC2DB0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 окончания</w:t>
      </w:r>
      <w:r w:rsidRPr="003F3709">
        <w:rPr>
          <w:rFonts w:ascii="Times New Roman" w:hAnsi="Times New Roman" w:cs="Times New Roman"/>
          <w:sz w:val="24"/>
          <w:szCs w:val="24"/>
          <w:u w:val="single"/>
        </w:rPr>
        <w:t xml:space="preserve"> переезда</w:t>
      </w:r>
      <w:r w:rsidRPr="003F3709">
        <w:rPr>
          <w:rFonts w:ascii="Times New Roman" w:hAnsi="Times New Roman" w:cs="Times New Roman"/>
          <w:sz w:val="24"/>
          <w:szCs w:val="24"/>
        </w:rPr>
        <w:t>: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</w:t>
      </w:r>
      <w:r w:rsidR="00F22409" w:rsidRPr="003F3709">
        <w:rPr>
          <w:rFonts w:ascii="Times New Roman" w:hAnsi="Times New Roman" w:cs="Times New Roman"/>
          <w:sz w:val="24"/>
          <w:szCs w:val="24"/>
        </w:rPr>
        <w:t>не позднее 30</w:t>
      </w:r>
      <w:r w:rsidR="002C23EB" w:rsidRPr="003F3709">
        <w:rPr>
          <w:rFonts w:ascii="Times New Roman" w:hAnsi="Times New Roman" w:cs="Times New Roman"/>
          <w:sz w:val="24"/>
          <w:szCs w:val="24"/>
        </w:rPr>
        <w:t>.</w:t>
      </w:r>
      <w:r w:rsidR="00F22409" w:rsidRPr="003F3709">
        <w:rPr>
          <w:rFonts w:ascii="Times New Roman" w:hAnsi="Times New Roman" w:cs="Times New Roman"/>
          <w:sz w:val="24"/>
          <w:szCs w:val="24"/>
        </w:rPr>
        <w:t>08.2018г.</w:t>
      </w:r>
    </w:p>
    <w:p w:rsidR="00182D87" w:rsidRPr="003F3709" w:rsidRDefault="00182D87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E3B" w:rsidRPr="003F3709" w:rsidRDefault="00B47E3B" w:rsidP="00B70031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b/>
          <w:sz w:val="24"/>
          <w:szCs w:val="24"/>
          <w:u w:val="single"/>
        </w:rPr>
        <w:t>Переезд филиала №29 Отделения Фонда</w:t>
      </w:r>
    </w:p>
    <w:p w:rsidR="00182D87" w:rsidRPr="003F3709" w:rsidRDefault="00182D87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отправления:</w:t>
      </w:r>
      <w:r w:rsidR="00B70031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70031" w:rsidRPr="003F37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0031" w:rsidRPr="003F37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70031" w:rsidRPr="003F3709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B70031" w:rsidRPr="003F3709">
        <w:rPr>
          <w:rFonts w:ascii="Times New Roman" w:hAnsi="Times New Roman" w:cs="Times New Roman"/>
          <w:sz w:val="24"/>
          <w:szCs w:val="24"/>
        </w:rPr>
        <w:t xml:space="preserve">, ул. 3-я </w:t>
      </w:r>
      <w:proofErr w:type="spellStart"/>
      <w:r w:rsidR="00B70031" w:rsidRPr="003F3709">
        <w:rPr>
          <w:rFonts w:ascii="Times New Roman" w:hAnsi="Times New Roman" w:cs="Times New Roman"/>
          <w:sz w:val="24"/>
          <w:szCs w:val="24"/>
        </w:rPr>
        <w:t>Мытищинская</w:t>
      </w:r>
      <w:proofErr w:type="spellEnd"/>
      <w:r w:rsidR="00B70031" w:rsidRPr="003F3709">
        <w:rPr>
          <w:rFonts w:ascii="Times New Roman" w:hAnsi="Times New Roman" w:cs="Times New Roman"/>
          <w:sz w:val="24"/>
          <w:szCs w:val="24"/>
        </w:rPr>
        <w:t>, д.16, корп.60 , (4,7 этаж пассажирский лифт)</w:t>
      </w:r>
    </w:p>
    <w:p w:rsidR="00182D87" w:rsidRPr="003F3709" w:rsidRDefault="00182D87" w:rsidP="00B70031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>Адрес прибытия</w:t>
      </w:r>
      <w:r w:rsidR="00B70031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70031" w:rsidRPr="003F3709">
        <w:rPr>
          <w:rFonts w:ascii="Times New Roman" w:hAnsi="Times New Roman" w:cs="Times New Roman"/>
          <w:sz w:val="24"/>
          <w:szCs w:val="24"/>
        </w:rPr>
        <w:t xml:space="preserve">г. Москва, 2-ой </w:t>
      </w:r>
      <w:proofErr w:type="spellStart"/>
      <w:r w:rsidR="00B70031" w:rsidRPr="003F3709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B70031" w:rsidRPr="003F3709">
        <w:rPr>
          <w:rFonts w:ascii="Times New Roman" w:hAnsi="Times New Roman" w:cs="Times New Roman"/>
          <w:sz w:val="24"/>
          <w:szCs w:val="24"/>
        </w:rPr>
        <w:t xml:space="preserve"> проезд, д.20А, стр. 4, п.2, (3 этаж пассажирский лифт)</w:t>
      </w:r>
    </w:p>
    <w:p w:rsidR="00182D87" w:rsidRPr="003F3709" w:rsidRDefault="00182D87" w:rsidP="00F22409">
      <w:pPr>
        <w:pStyle w:val="a6"/>
        <w:tabs>
          <w:tab w:val="left" w:pos="142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  <w:u w:val="single"/>
        </w:rPr>
        <w:t xml:space="preserve">Сроки </w:t>
      </w:r>
      <w:r w:rsidR="00FC2DB0" w:rsidRPr="003F3709">
        <w:rPr>
          <w:rFonts w:ascii="Times New Roman" w:hAnsi="Times New Roman" w:cs="Times New Roman"/>
          <w:sz w:val="24"/>
          <w:szCs w:val="24"/>
          <w:u w:val="single"/>
        </w:rPr>
        <w:t xml:space="preserve">окончания </w:t>
      </w:r>
      <w:r w:rsidRPr="003F3709">
        <w:rPr>
          <w:rFonts w:ascii="Times New Roman" w:hAnsi="Times New Roman" w:cs="Times New Roman"/>
          <w:sz w:val="24"/>
          <w:szCs w:val="24"/>
          <w:u w:val="single"/>
        </w:rPr>
        <w:t>переезда</w:t>
      </w:r>
      <w:r w:rsidRPr="003F3709">
        <w:rPr>
          <w:rFonts w:ascii="Times New Roman" w:hAnsi="Times New Roman" w:cs="Times New Roman"/>
          <w:sz w:val="24"/>
          <w:szCs w:val="24"/>
        </w:rPr>
        <w:t>: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</w:t>
      </w:r>
      <w:r w:rsidR="00F22409" w:rsidRPr="003F3709">
        <w:rPr>
          <w:rFonts w:ascii="Times New Roman" w:hAnsi="Times New Roman" w:cs="Times New Roman"/>
          <w:sz w:val="24"/>
          <w:szCs w:val="24"/>
        </w:rPr>
        <w:t>не позднее</w:t>
      </w:r>
      <w:r w:rsidR="002C23EB" w:rsidRPr="003F3709">
        <w:rPr>
          <w:rFonts w:ascii="Times New Roman" w:hAnsi="Times New Roman" w:cs="Times New Roman"/>
          <w:sz w:val="24"/>
          <w:szCs w:val="24"/>
        </w:rPr>
        <w:t xml:space="preserve"> 10.09</w:t>
      </w:r>
      <w:r w:rsidR="00F22409" w:rsidRPr="003F3709">
        <w:rPr>
          <w:rFonts w:ascii="Times New Roman" w:hAnsi="Times New Roman" w:cs="Times New Roman"/>
          <w:sz w:val="24"/>
          <w:szCs w:val="24"/>
        </w:rPr>
        <w:t>.2018г.</w:t>
      </w:r>
      <w:r w:rsidRPr="003F3709">
        <w:rPr>
          <w:rFonts w:ascii="Times New Roman" w:hAnsi="Times New Roman" w:cs="Times New Roman"/>
          <w:sz w:val="24"/>
          <w:szCs w:val="24"/>
        </w:rPr>
        <w:tab/>
      </w:r>
    </w:p>
    <w:p w:rsidR="00B47E3B" w:rsidRPr="003F3709" w:rsidRDefault="00B47E3B" w:rsidP="00B70031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7E3B" w:rsidRPr="003F3709" w:rsidRDefault="00B47E3B" w:rsidP="00B47E3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E3B" w:rsidRPr="003F3709" w:rsidRDefault="00B47E3B" w:rsidP="00BE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EA" w:rsidRPr="003F3709" w:rsidRDefault="00DE01EA" w:rsidP="0007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E01EA" w:rsidRPr="003F3709" w:rsidSect="0033708C">
          <w:pgSz w:w="11906" w:h="16838"/>
          <w:pgMar w:top="851" w:right="849" w:bottom="993" w:left="1418" w:header="709" w:footer="709" w:gutter="0"/>
          <w:cols w:space="708"/>
          <w:docGrid w:linePitch="360"/>
        </w:sectPr>
      </w:pPr>
    </w:p>
    <w:p w:rsidR="00CF7B30" w:rsidRPr="003F3709" w:rsidRDefault="00CF7B30" w:rsidP="00074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370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81A83" w:rsidRPr="003F3709">
        <w:rPr>
          <w:rFonts w:ascii="Times New Roman" w:hAnsi="Times New Roman" w:cs="Times New Roman"/>
          <w:sz w:val="24"/>
          <w:szCs w:val="24"/>
        </w:rPr>
        <w:t>3</w:t>
      </w:r>
    </w:p>
    <w:p w:rsidR="00DE01EA" w:rsidRPr="003F3709" w:rsidRDefault="00CF7B30" w:rsidP="00C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DE01EA" w:rsidRPr="003F3709" w:rsidRDefault="00DE01EA" w:rsidP="00C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38B" w:rsidRPr="003F3709" w:rsidRDefault="00D0338B" w:rsidP="00CF7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3709">
        <w:rPr>
          <w:rFonts w:ascii="Times New Roman" w:hAnsi="Times New Roman" w:cs="Times New Roman"/>
          <w:sz w:val="24"/>
          <w:szCs w:val="24"/>
        </w:rPr>
        <w:t>\</w:t>
      </w:r>
    </w:p>
    <w:p w:rsidR="00316CF6" w:rsidRPr="003F3709" w:rsidRDefault="00316CF6" w:rsidP="00316CF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709">
        <w:rPr>
          <w:rFonts w:ascii="Times New Roman" w:hAnsi="Times New Roman" w:cs="Times New Roman"/>
          <w:bCs/>
          <w:color w:val="000000"/>
          <w:sz w:val="24"/>
          <w:szCs w:val="24"/>
        </w:rPr>
        <w:t>Расчет начальной (максимальной) цены контракта</w:t>
      </w:r>
    </w:p>
    <w:p w:rsidR="007411F2" w:rsidRPr="003F3709" w:rsidRDefault="007E3D23" w:rsidP="0074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47E3B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оказание услуг по</w:t>
      </w:r>
      <w:r w:rsidR="00791CC1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переезду филиал</w:t>
      </w:r>
      <w:r w:rsidR="00B47E3B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91CC1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1F2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учреждения – Московского регионального отделения </w:t>
      </w:r>
    </w:p>
    <w:p w:rsidR="007411F2" w:rsidRPr="003F3709" w:rsidRDefault="007411F2" w:rsidP="007411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 Российской Федерации в 201</w:t>
      </w:r>
      <w:r w:rsidR="007E3D23"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F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tbl>
      <w:tblPr>
        <w:tblStyle w:val="a7"/>
        <w:tblpPr w:leftFromText="180" w:rightFromText="180" w:vertAnchor="text" w:horzAnchor="margin" w:tblpX="108" w:tblpY="330"/>
        <w:tblW w:w="15417" w:type="dxa"/>
        <w:tblLook w:val="04A0" w:firstRow="1" w:lastRow="0" w:firstColumn="1" w:lastColumn="0" w:noHBand="0" w:noVBand="1"/>
      </w:tblPr>
      <w:tblGrid>
        <w:gridCol w:w="7534"/>
        <w:gridCol w:w="7883"/>
      </w:tblGrid>
      <w:tr w:rsidR="00316CF6" w:rsidRPr="003F3709" w:rsidTr="0033708C">
        <w:tc>
          <w:tcPr>
            <w:tcW w:w="7534" w:type="dxa"/>
            <w:vAlign w:val="center"/>
          </w:tcPr>
          <w:p w:rsidR="00316CF6" w:rsidRPr="003F3709" w:rsidRDefault="00316CF6" w:rsidP="006438F3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Используемый метод при определении начальной (максимальной) цены контракта</w:t>
            </w:r>
          </w:p>
        </w:tc>
        <w:tc>
          <w:tcPr>
            <w:tcW w:w="7883" w:type="dxa"/>
          </w:tcPr>
          <w:p w:rsidR="00316CF6" w:rsidRPr="003F3709" w:rsidRDefault="00316CF6" w:rsidP="003E7BD9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произведен методом сопоставимых рыночных цен в соответствии с частью 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F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Минэкономразвития Российской Федерации 02.10.2013 № 567.</w:t>
            </w:r>
          </w:p>
        </w:tc>
      </w:tr>
    </w:tbl>
    <w:tbl>
      <w:tblPr>
        <w:tblpPr w:leftFromText="180" w:rightFromText="180" w:vertAnchor="text" w:horzAnchor="margin" w:tblpY="2182"/>
        <w:tblW w:w="15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1134"/>
        <w:gridCol w:w="1559"/>
        <w:gridCol w:w="1559"/>
        <w:gridCol w:w="1701"/>
        <w:gridCol w:w="1843"/>
        <w:gridCol w:w="1711"/>
        <w:gridCol w:w="1701"/>
        <w:gridCol w:w="1701"/>
      </w:tblGrid>
      <w:tr w:rsidR="00316CF6" w:rsidRPr="003F3709" w:rsidTr="007411F2">
        <w:trPr>
          <w:trHeight w:val="314"/>
        </w:trPr>
        <w:tc>
          <w:tcPr>
            <w:tcW w:w="154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1D9D8FE4" wp14:editId="40A5DCB1">
                  <wp:extent cx="1332865" cy="466725"/>
                  <wp:effectExtent l="0" t="0" r="635" b="9525"/>
                  <wp:docPr id="6" name="Рисунок 6" descr="Описание: Описание: base_1_153376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base_1_153376_2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V - коэффициент вариации;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36105B5A" wp14:editId="2C8D5880">
                  <wp:extent cx="1750695" cy="593090"/>
                  <wp:effectExtent l="0" t="0" r="1905" b="0"/>
                  <wp:docPr id="5" name="Рисунок 5" descr="Описание: Описание: 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base_1_153376_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588E0F2" wp14:editId="2F2A7177">
                  <wp:extent cx="175260" cy="243205"/>
                  <wp:effectExtent l="0" t="0" r="0" b="4445"/>
                  <wp:docPr id="4" name="Рисунок 4" descr="Описание: Описание: base_1_153376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base_1_153376_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- количество значений, используемых в расчете.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Совокупность значений, используемых в расчете, при определении НМЦК считается однородной, если коэффициент вариации цены 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33%. 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определяется по формуле:</w:t>
            </w:r>
            <w:r w:rsidRPr="003F3709"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A4FBC00" wp14:editId="2FEBF057">
                  <wp:extent cx="1790065" cy="447675"/>
                  <wp:effectExtent l="0" t="0" r="0" b="9525"/>
                  <wp:docPr id="3" name="Рисунок 3" descr="Описание: Описание: base_1_153376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base_1_153376_2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316CF6" w:rsidRPr="003F3709" w:rsidRDefault="003E7BD9" w:rsidP="003E7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CF6" w:rsidRPr="003F3709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0970171F" wp14:editId="2C33A7C0">
                  <wp:extent cx="739140" cy="243205"/>
                  <wp:effectExtent l="0" t="0" r="0" b="4445"/>
                  <wp:docPr id="2" name="Рисунок 2" descr="Описание: Описание: base_1_153376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base_1_153376_3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6CF6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НМЦК, </w:t>
            </w:r>
            <w:proofErr w:type="gramStart"/>
            <w:r w:rsidR="00316CF6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определяемая</w:t>
            </w:r>
            <w:proofErr w:type="gramEnd"/>
            <w:r w:rsidR="00316CF6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сопоставимых рыночных цен (анализа рынка);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количество (объем) закупаемого товара (работы, услуги);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количество значений, используемых в расчете;</w:t>
            </w:r>
          </w:p>
          <w:p w:rsidR="00316CF6" w:rsidRPr="003F3709" w:rsidRDefault="00316CF6" w:rsidP="006438F3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номер источника ценовой информации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F3709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4B74006" wp14:editId="152006C4">
                  <wp:extent cx="175260" cy="243205"/>
                  <wp:effectExtent l="0" t="0" r="0" b="4445"/>
                  <wp:docPr id="1" name="Рисунок 1" descr="Описание: Описание: base_1_153376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base_1_153376_3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 - - </w:t>
            </w:r>
            <w:proofErr w:type="gramEnd"/>
            <w:r w:rsidRPr="003F3709">
              <w:rPr>
                <w:rFonts w:ascii="Times New Roman" w:hAnsi="Times New Roman" w:cs="Times New Roman"/>
                <w:sz w:val="24"/>
                <w:szCs w:val="24"/>
              </w:rPr>
              <w:t>цена единицы товара, работы, услуги, представленная в источнике с номером i.</w:t>
            </w:r>
          </w:p>
          <w:p w:rsidR="00CA07C8" w:rsidRPr="003F3709" w:rsidRDefault="00CA07C8" w:rsidP="00CA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выполнен на основании следующих коммерческих предложений:</w:t>
            </w:r>
          </w:p>
          <w:p w:rsidR="00CA07C8" w:rsidRPr="003F3709" w:rsidRDefault="00CA07C8" w:rsidP="00CA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предложение № 1 </w:t>
            </w:r>
            <w:r w:rsidR="00DE3958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85474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3958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.07.2018г. </w:t>
            </w:r>
            <w:r w:rsidR="00785474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81-ОКП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исходящий запрос от </w:t>
            </w:r>
            <w:r w:rsidR="00785474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 № 15-13/7715-15220</w:t>
            </w:r>
          </w:p>
          <w:p w:rsidR="00CA07C8" w:rsidRPr="003F3709" w:rsidRDefault="00CA07C8" w:rsidP="00CA07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предложение № 2 </w:t>
            </w:r>
            <w:r w:rsidR="00116AC1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12.07.2018г. № 108/18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исходящий запрос от </w:t>
            </w:r>
            <w:r w:rsidR="00116AC1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11.07.2018г. № 15-13/7715-15221</w:t>
            </w:r>
          </w:p>
          <w:p w:rsidR="00791CC1" w:rsidRPr="003F3709" w:rsidRDefault="00CA07C8" w:rsidP="00B47E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предложение № 3 </w:t>
            </w:r>
            <w:r w:rsidR="00116AC1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15.07.2018г. № 10 </w:t>
            </w: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исходящий запрос от </w:t>
            </w:r>
            <w:r w:rsidR="00116AC1" w:rsidRPr="003F3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11.07.2018г. № 15-13/7715-15223</w:t>
            </w:r>
          </w:p>
        </w:tc>
      </w:tr>
      <w:tr w:rsidR="00316CF6" w:rsidRPr="003F3709" w:rsidTr="007411F2">
        <w:trPr>
          <w:trHeight w:val="12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CF6" w:rsidRPr="003F3709" w:rsidRDefault="00316CF6" w:rsidP="0064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B4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FA5D0A" w:rsidP="00F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CD11C7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6C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11F2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</w:t>
            </w:r>
            <w:proofErr w:type="spellStart"/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74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11F2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№2, руб.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411F2" w:rsidRPr="003F3709" w:rsidRDefault="00316CF6" w:rsidP="0074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единицы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16CF6" w:rsidRPr="003F3709" w:rsidRDefault="007411F2" w:rsidP="0074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 w:rsidR="00FA5D0A"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№3, руб.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FA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арифметическая величина цены единицы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64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квадратичное отклонение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316CF6" w:rsidP="0064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вариации,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6CF6" w:rsidRPr="003F3709" w:rsidRDefault="00FA5D0A" w:rsidP="0064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sz w:val="24"/>
                <w:szCs w:val="24"/>
              </w:rPr>
              <w:t>НМЦК, руб.</w:t>
            </w:r>
          </w:p>
        </w:tc>
      </w:tr>
      <w:tr w:rsidR="00305182" w:rsidRPr="003F3709" w:rsidTr="007411F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5182" w:rsidRPr="003F3709" w:rsidRDefault="00305182" w:rsidP="00643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305182" w:rsidP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филиала №</w:t>
            </w:r>
            <w:r w:rsidR="00B47E3B"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305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 w:rsidP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702393,33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58730,30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5182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F498E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702393,33</w:t>
            </w:r>
          </w:p>
        </w:tc>
      </w:tr>
      <w:tr w:rsidR="00B47E3B" w:rsidRPr="003F3709" w:rsidTr="007411F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3B" w:rsidRPr="003F3709" w:rsidRDefault="00B47E3B" w:rsidP="00643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7E3B" w:rsidP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филиала №17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545833,33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18998,51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545833,33</w:t>
            </w:r>
          </w:p>
        </w:tc>
      </w:tr>
      <w:tr w:rsidR="00B47E3B" w:rsidRPr="003F3709" w:rsidTr="007411F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3B" w:rsidRPr="003F3709" w:rsidRDefault="00B47E3B" w:rsidP="00643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7E3B" w:rsidP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филиала №21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519690,00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538486,67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36693,45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538486,67</w:t>
            </w:r>
          </w:p>
        </w:tc>
      </w:tr>
      <w:tr w:rsidR="00B47E3B" w:rsidRPr="003F3709" w:rsidTr="007411F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7E3B" w:rsidRPr="003F3709" w:rsidRDefault="00B47E3B" w:rsidP="00643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7E3B" w:rsidP="00B47E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Переезд филиала №29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8C2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659430,00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665176,67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47E3B" w:rsidRPr="003F3709" w:rsidRDefault="00B437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665176,67</w:t>
            </w:r>
          </w:p>
        </w:tc>
      </w:tr>
      <w:tr w:rsidR="00316CF6" w:rsidRPr="003F3709" w:rsidTr="007411F2">
        <w:trPr>
          <w:trHeight w:val="957"/>
        </w:trPr>
        <w:tc>
          <w:tcPr>
            <w:tcW w:w="154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6CF6" w:rsidRPr="003F3709" w:rsidRDefault="00316CF6" w:rsidP="00CD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772FC9" w:rsidRPr="003F3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D55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2451890</w:t>
            </w:r>
            <w:r w:rsidR="00134ED5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(Два миллиона четыреста</w:t>
            </w:r>
            <w:r w:rsidR="009C4D55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ED5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пятьдесят одна тысяча восемьсот девяносто) 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рубл</w:t>
            </w:r>
            <w:r w:rsidR="00220ECC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E3B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AC513E"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37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6CF6" w:rsidRPr="003F3709" w:rsidRDefault="00316CF6" w:rsidP="00CD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цену включаются все затраты, издержки и иные расходы </w:t>
            </w:r>
            <w:r w:rsidR="000E64AA"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Исполнителя</w:t>
            </w:r>
            <w:r w:rsidRPr="003F3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</w:tbl>
    <w:p w:rsidR="00772FC9" w:rsidRPr="003F3709" w:rsidRDefault="00772FC9" w:rsidP="00074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07429E" w:rsidRPr="003F3709" w:rsidRDefault="0007429E" w:rsidP="00074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7429E" w:rsidRPr="003F3709" w:rsidSect="00D0338B">
      <w:pgSz w:w="16838" w:h="11906" w:orient="landscape"/>
      <w:pgMar w:top="567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5AA"/>
    <w:multiLevelType w:val="hybridMultilevel"/>
    <w:tmpl w:val="C64C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947"/>
    <w:multiLevelType w:val="hybridMultilevel"/>
    <w:tmpl w:val="26588648"/>
    <w:lvl w:ilvl="0" w:tplc="FD6A5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0C54B1"/>
    <w:multiLevelType w:val="hybridMultilevel"/>
    <w:tmpl w:val="FE6E746A"/>
    <w:lvl w:ilvl="0" w:tplc="7C0069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5090B"/>
    <w:multiLevelType w:val="hybridMultilevel"/>
    <w:tmpl w:val="7ECE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97C1B"/>
    <w:multiLevelType w:val="hybridMultilevel"/>
    <w:tmpl w:val="7A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24"/>
    <w:rsid w:val="000374F7"/>
    <w:rsid w:val="0005189A"/>
    <w:rsid w:val="00062D33"/>
    <w:rsid w:val="0007429E"/>
    <w:rsid w:val="000A5583"/>
    <w:rsid w:val="000A76D6"/>
    <w:rsid w:val="000C446F"/>
    <w:rsid w:val="000E164D"/>
    <w:rsid w:val="000E511E"/>
    <w:rsid w:val="000E64AA"/>
    <w:rsid w:val="000F7D4E"/>
    <w:rsid w:val="00116AC1"/>
    <w:rsid w:val="00134ED5"/>
    <w:rsid w:val="00180265"/>
    <w:rsid w:val="00182D87"/>
    <w:rsid w:val="001916FC"/>
    <w:rsid w:val="001B23E2"/>
    <w:rsid w:val="00207298"/>
    <w:rsid w:val="00220ECC"/>
    <w:rsid w:val="00221150"/>
    <w:rsid w:val="00224C78"/>
    <w:rsid w:val="00281A83"/>
    <w:rsid w:val="00282B4C"/>
    <w:rsid w:val="00297D97"/>
    <w:rsid w:val="002C23EB"/>
    <w:rsid w:val="002F589D"/>
    <w:rsid w:val="00305182"/>
    <w:rsid w:val="003148BA"/>
    <w:rsid w:val="00316CF6"/>
    <w:rsid w:val="0033708C"/>
    <w:rsid w:val="00347242"/>
    <w:rsid w:val="003744A9"/>
    <w:rsid w:val="00382588"/>
    <w:rsid w:val="003E7BD9"/>
    <w:rsid w:val="003F3709"/>
    <w:rsid w:val="00450095"/>
    <w:rsid w:val="0049063B"/>
    <w:rsid w:val="004D493C"/>
    <w:rsid w:val="00503F60"/>
    <w:rsid w:val="00527478"/>
    <w:rsid w:val="00544ABE"/>
    <w:rsid w:val="005624F7"/>
    <w:rsid w:val="005736E4"/>
    <w:rsid w:val="0058475F"/>
    <w:rsid w:val="005D532D"/>
    <w:rsid w:val="005E23FB"/>
    <w:rsid w:val="005F498E"/>
    <w:rsid w:val="006438F3"/>
    <w:rsid w:val="00646070"/>
    <w:rsid w:val="00697737"/>
    <w:rsid w:val="006A7FC0"/>
    <w:rsid w:val="006C6AE2"/>
    <w:rsid w:val="006D1238"/>
    <w:rsid w:val="006E43BF"/>
    <w:rsid w:val="007109C6"/>
    <w:rsid w:val="007411F2"/>
    <w:rsid w:val="00772FC9"/>
    <w:rsid w:val="00785474"/>
    <w:rsid w:val="00791CC1"/>
    <w:rsid w:val="00792E3D"/>
    <w:rsid w:val="007D14DF"/>
    <w:rsid w:val="007E3D23"/>
    <w:rsid w:val="0081387E"/>
    <w:rsid w:val="00814006"/>
    <w:rsid w:val="00817262"/>
    <w:rsid w:val="00824734"/>
    <w:rsid w:val="008373DA"/>
    <w:rsid w:val="00856762"/>
    <w:rsid w:val="0087255A"/>
    <w:rsid w:val="008A6EDE"/>
    <w:rsid w:val="008B0650"/>
    <w:rsid w:val="008C2A49"/>
    <w:rsid w:val="008E5024"/>
    <w:rsid w:val="009441AE"/>
    <w:rsid w:val="00952D57"/>
    <w:rsid w:val="00961C86"/>
    <w:rsid w:val="00964C24"/>
    <w:rsid w:val="00984515"/>
    <w:rsid w:val="009A0EBA"/>
    <w:rsid w:val="009A0F5D"/>
    <w:rsid w:val="009A70E8"/>
    <w:rsid w:val="009C4D55"/>
    <w:rsid w:val="00A36B6A"/>
    <w:rsid w:val="00A606A8"/>
    <w:rsid w:val="00A61083"/>
    <w:rsid w:val="00A7789B"/>
    <w:rsid w:val="00A91ADC"/>
    <w:rsid w:val="00AC513E"/>
    <w:rsid w:val="00B36720"/>
    <w:rsid w:val="00B437EF"/>
    <w:rsid w:val="00B43B09"/>
    <w:rsid w:val="00B44979"/>
    <w:rsid w:val="00B47660"/>
    <w:rsid w:val="00B47E3B"/>
    <w:rsid w:val="00B629E1"/>
    <w:rsid w:val="00B70031"/>
    <w:rsid w:val="00B70FC2"/>
    <w:rsid w:val="00B768D7"/>
    <w:rsid w:val="00BB400F"/>
    <w:rsid w:val="00BB7023"/>
    <w:rsid w:val="00BD1282"/>
    <w:rsid w:val="00BE437B"/>
    <w:rsid w:val="00C4635B"/>
    <w:rsid w:val="00C47C1F"/>
    <w:rsid w:val="00CA0714"/>
    <w:rsid w:val="00CA07C8"/>
    <w:rsid w:val="00CC3C09"/>
    <w:rsid w:val="00CD11C7"/>
    <w:rsid w:val="00CD57C6"/>
    <w:rsid w:val="00CF278B"/>
    <w:rsid w:val="00CF3E5C"/>
    <w:rsid w:val="00CF7B30"/>
    <w:rsid w:val="00D0338B"/>
    <w:rsid w:val="00D3213B"/>
    <w:rsid w:val="00D440F8"/>
    <w:rsid w:val="00D44A0A"/>
    <w:rsid w:val="00DC1FCC"/>
    <w:rsid w:val="00DD0500"/>
    <w:rsid w:val="00DE01EA"/>
    <w:rsid w:val="00DE3958"/>
    <w:rsid w:val="00E20DA7"/>
    <w:rsid w:val="00E330F6"/>
    <w:rsid w:val="00E375E3"/>
    <w:rsid w:val="00E7255E"/>
    <w:rsid w:val="00E83975"/>
    <w:rsid w:val="00EF5080"/>
    <w:rsid w:val="00F02DD0"/>
    <w:rsid w:val="00F076EA"/>
    <w:rsid w:val="00F22409"/>
    <w:rsid w:val="00F36CC3"/>
    <w:rsid w:val="00F37976"/>
    <w:rsid w:val="00F55334"/>
    <w:rsid w:val="00F62194"/>
    <w:rsid w:val="00FA5D0A"/>
    <w:rsid w:val="00FB128F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7B30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7B3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F7B30"/>
    <w:pPr>
      <w:suppressAutoHyphens/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F7B30"/>
    <w:rPr>
      <w:rFonts w:ascii="Calibri" w:eastAsia="Calibri" w:hAnsi="Calibri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8A6EDE"/>
    <w:pPr>
      <w:ind w:left="720"/>
      <w:contextualSpacing/>
    </w:pPr>
  </w:style>
  <w:style w:type="table" w:styleId="a7">
    <w:name w:val="Table Grid"/>
    <w:basedOn w:val="a1"/>
    <w:uiPriority w:val="59"/>
    <w:rsid w:val="0031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CF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1387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7B30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7B3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F7B30"/>
    <w:pPr>
      <w:suppressAutoHyphens/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CF7B30"/>
    <w:rPr>
      <w:rFonts w:ascii="Calibri" w:eastAsia="Calibri" w:hAnsi="Calibri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8A6EDE"/>
    <w:pPr>
      <w:ind w:left="720"/>
      <w:contextualSpacing/>
    </w:pPr>
  </w:style>
  <w:style w:type="table" w:styleId="a7">
    <w:name w:val="Table Grid"/>
    <w:basedOn w:val="a1"/>
    <w:uiPriority w:val="59"/>
    <w:rsid w:val="0031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CF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1387E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350-09F1-40DB-9C31-4CF799E1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Петровна;Мастерков Андрей Павлович</dc:creator>
  <cp:lastModifiedBy>Иванчихина Анастасия Игоревна</cp:lastModifiedBy>
  <cp:revision>2</cp:revision>
  <cp:lastPrinted>2018-07-25T07:37:00Z</cp:lastPrinted>
  <dcterms:created xsi:type="dcterms:W3CDTF">2018-08-06T07:16:00Z</dcterms:created>
  <dcterms:modified xsi:type="dcterms:W3CDTF">2018-08-06T07:16:00Z</dcterms:modified>
</cp:coreProperties>
</file>