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85" w:rsidRDefault="00866785" w:rsidP="008667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</w:t>
      </w:r>
      <w:bookmarkStart w:id="0" w:name="_GoBack"/>
      <w:bookmarkEnd w:id="0"/>
      <w:r>
        <w:rPr>
          <w:b/>
          <w:sz w:val="26"/>
          <w:szCs w:val="26"/>
        </w:rPr>
        <w:t>ческое задание</w:t>
      </w:r>
    </w:p>
    <w:p w:rsidR="00866785" w:rsidRDefault="00866785" w:rsidP="00866785">
      <w:pPr>
        <w:jc w:val="both"/>
      </w:pPr>
      <w:r>
        <w:rPr>
          <w:b/>
          <w:bCs/>
        </w:rPr>
        <w:t xml:space="preserve">       </w:t>
      </w:r>
      <w:r>
        <w:t>Выполнение работ по изготовлению протеза бедра модульного с внешним источником энергии застрахованному лицу, пострадавшему вследствие несчастного случая на производстве в условиях стационара   - 1</w:t>
      </w:r>
      <w:r>
        <w:rPr>
          <w:b/>
        </w:rPr>
        <w:t xml:space="preserve"> </w:t>
      </w:r>
      <w:r>
        <w:t>шт.</w:t>
      </w:r>
    </w:p>
    <w:p w:rsidR="00866785" w:rsidRDefault="00866785" w:rsidP="00866785">
      <w:pPr>
        <w:jc w:val="both"/>
        <w:rPr>
          <w:b/>
        </w:rPr>
      </w:pPr>
      <w:r>
        <w:rPr>
          <w:b/>
        </w:rPr>
        <w:t xml:space="preserve">Цена контракта 1 850 276,76 (один миллион восемьсот пятьдесят тысяч двести семьдесят шесть) руб. 76 коп. </w:t>
      </w:r>
    </w:p>
    <w:p w:rsidR="00866785" w:rsidRDefault="00866785" w:rsidP="00866785">
      <w:pPr>
        <w:autoSpaceDE w:val="0"/>
        <w:ind w:firstLine="545"/>
        <w:jc w:val="both"/>
        <w:rPr>
          <w:b/>
        </w:rPr>
      </w:pPr>
      <w:r>
        <w:rPr>
          <w:b/>
        </w:rPr>
        <w:t>Наименования и требования к качеству работ</w:t>
      </w:r>
    </w:p>
    <w:p w:rsidR="00866785" w:rsidRDefault="00866785" w:rsidP="00866785">
      <w:pPr>
        <w:autoSpaceDE w:val="0"/>
        <w:ind w:firstLine="545"/>
        <w:jc w:val="both"/>
      </w:pPr>
      <w:r>
        <w:t>Работы по изготовлению для застрахованного лица, пострадавшего вследствие несчастного случая на производстве, протеза бедра модульного с внешним источником энергии должны быть выполнены в условиях стационара и предусматривают индивидуальное изготовление, обучение пользованию и выдачу.</w:t>
      </w:r>
    </w:p>
    <w:p w:rsidR="00866785" w:rsidRDefault="00866785" w:rsidP="00866785">
      <w:pPr>
        <w:pStyle w:val="ConsPlusNormal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Протез должен быть классифицирован в соответствии с требованиями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требования», государственного стандарта Российской Федерации ГОСТ Р 51819-2001 «Протезирование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866785" w:rsidRDefault="00866785" w:rsidP="00866785">
      <w:pPr>
        <w:pStyle w:val="ConsPlusNormal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Протез должен изготавливаться с учетом анатомических дефектов нижней конечности, индивидуально для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866785" w:rsidRDefault="00866785" w:rsidP="00866785">
      <w:pPr>
        <w:pStyle w:val="ConsPlusNormal"/>
        <w:ind w:firstLine="5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безопасности работ</w:t>
      </w:r>
    </w:p>
    <w:p w:rsidR="00866785" w:rsidRDefault="00866785" w:rsidP="00866785">
      <w:pPr>
        <w:pStyle w:val="ConsPlusNormal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866785" w:rsidRDefault="00866785" w:rsidP="00866785">
      <w:pPr>
        <w:pStyle w:val="ConsPlusNormal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Узлы протеза должны быть стойкими к воздействию физиологических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жидкостей  (</w:t>
      </w:r>
      <w:proofErr w:type="gramEnd"/>
      <w:r>
        <w:rPr>
          <w:rFonts w:ascii="Times New Roman" w:hAnsi="Times New Roman" w:cs="Times New Roman"/>
          <w:sz w:val="24"/>
          <w:szCs w:val="24"/>
        </w:rPr>
        <w:t>пота, мочи).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6785" w:rsidRDefault="00866785" w:rsidP="00866785">
      <w:pPr>
        <w:keepNext/>
        <w:ind w:firstLine="555"/>
        <w:jc w:val="both"/>
      </w:pPr>
      <w:r>
        <w:rPr>
          <w:b/>
        </w:rPr>
        <w:t xml:space="preserve">Сроки и периоды выполнения </w:t>
      </w:r>
      <w:proofErr w:type="gramStart"/>
      <w:r>
        <w:rPr>
          <w:b/>
        </w:rPr>
        <w:t>работ</w:t>
      </w:r>
      <w:r>
        <w:t>:  до</w:t>
      </w:r>
      <w:proofErr w:type="gramEnd"/>
      <w:r>
        <w:t xml:space="preserve"> 01 декабря 2018 года, не более 40 дней с даты обращения застрахованного лица, пострадавшего вследствие несчастного случая на производстве и профессионального заболевания, к Исполнителю с направлением, выданным  Филиалом  Заказчика.</w:t>
      </w:r>
    </w:p>
    <w:p w:rsidR="00866785" w:rsidRDefault="00866785" w:rsidP="00866785">
      <w:pPr>
        <w:keepNext/>
        <w:ind w:firstLine="555"/>
        <w:jc w:val="both"/>
      </w:pPr>
      <w:r>
        <w:rPr>
          <w:b/>
        </w:rPr>
        <w:t>Требования к гарантийному сроку</w:t>
      </w:r>
    </w:p>
    <w:p w:rsidR="00866785" w:rsidRDefault="00866785" w:rsidP="00866785">
      <w:pPr>
        <w:suppressAutoHyphens w:val="0"/>
        <w:ind w:firstLine="567"/>
        <w:jc w:val="both"/>
      </w:pPr>
      <w:r>
        <w:t>Гарантийный срок на протез бедра модульного с внешним источником энергии составляет 12 месяцев. В течение этого срока предприятие-изготовитель производит замену или ремонт изделия бесплатно.</w:t>
      </w:r>
    </w:p>
    <w:p w:rsidR="00866785" w:rsidRDefault="00866785" w:rsidP="0086678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 Если результат работ (протез) выходит из строя в течении гарантийного срока по вине Получателя (несоблюдение эксплуатационных правил), то возможность его дальнейшего использования определяется Исполнителем.</w:t>
      </w:r>
    </w:p>
    <w:p w:rsidR="00866785" w:rsidRDefault="00866785" w:rsidP="00866785">
      <w:pPr>
        <w:autoSpaceDE w:val="0"/>
        <w:ind w:firstLine="545"/>
        <w:jc w:val="center"/>
        <w:rPr>
          <w:b/>
          <w:bCs/>
        </w:rPr>
      </w:pPr>
      <w:r>
        <w:rPr>
          <w:b/>
          <w:bCs/>
        </w:rPr>
        <w:t>Требования к техническим и функциональным характеристикам работ</w:t>
      </w:r>
    </w:p>
    <w:p w:rsidR="00866785" w:rsidRDefault="00866785" w:rsidP="00866785">
      <w:pPr>
        <w:autoSpaceDE w:val="0"/>
        <w:ind w:firstLine="545"/>
        <w:jc w:val="both"/>
      </w:pPr>
      <w:r>
        <w:t xml:space="preserve">Выполняемые работы по изготовлению для застрахованного лица, пострадавшего вследствие несчастного случая на производстве, протеза бедра модульного с внешним источником энергии должны содержать комплекс медицинских, </w:t>
      </w:r>
      <w:proofErr w:type="gramStart"/>
      <w:r>
        <w:t>технических и социальных мероприятий</w:t>
      </w:r>
      <w:proofErr w:type="gramEnd"/>
      <w: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866785" w:rsidRDefault="00866785" w:rsidP="00866785">
      <w:pPr>
        <w:pStyle w:val="ConsPlusNormal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ампутации и модулирования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применяемого в протезировании: </w:t>
      </w:r>
    </w:p>
    <w:p w:rsidR="00866785" w:rsidRDefault="00866785" w:rsidP="00866785">
      <w:pPr>
        <w:ind w:firstLine="559"/>
        <w:jc w:val="both"/>
      </w:pPr>
      <w:r>
        <w:lastRenderedPageBreak/>
        <w:t>- приемная гильза протеза конечности</w:t>
      </w:r>
      <w:r>
        <w:rPr>
          <w:b/>
        </w:rPr>
        <w:t xml:space="preserve"> </w:t>
      </w:r>
      <w: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866785" w:rsidRDefault="00866785" w:rsidP="00866785">
      <w:pPr>
        <w:ind w:firstLine="559"/>
        <w:jc w:val="both"/>
      </w:pPr>
      <w: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866785" w:rsidRDefault="00866785" w:rsidP="00866785">
      <w:pPr>
        <w:autoSpaceDE w:val="0"/>
        <w:ind w:firstLine="545"/>
        <w:jc w:val="both"/>
        <w:rPr>
          <w:b/>
          <w:bCs/>
        </w:rPr>
      </w:pPr>
      <w:r>
        <w:rPr>
          <w:b/>
          <w:bCs/>
        </w:rPr>
        <w:t>Требования к результатам работ</w:t>
      </w:r>
    </w:p>
    <w:p w:rsidR="00866785" w:rsidRDefault="00866785" w:rsidP="00866785">
      <w:pPr>
        <w:autoSpaceDE w:val="0"/>
        <w:ind w:firstLine="545"/>
        <w:jc w:val="both"/>
      </w:pPr>
      <w:r>
        <w:t>Работы по изготовлению для застрахованного лица, пострадавшего вследствие несчастного случая на производстве протеза бедра модульного с внешним источником энергии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866785" w:rsidRDefault="00866785" w:rsidP="00866785">
      <w:pPr>
        <w:autoSpaceDE w:val="0"/>
        <w:ind w:firstLine="545"/>
        <w:jc w:val="both"/>
      </w:pPr>
      <w:r>
        <w:rPr>
          <w:b/>
        </w:rPr>
        <w:t xml:space="preserve">Место выполнения работ: </w:t>
      </w:r>
      <w:r>
        <w:t xml:space="preserve">Российская Федерация, по месту нахождения Исполнителя. </w:t>
      </w:r>
    </w:p>
    <w:p w:rsidR="00866785" w:rsidRDefault="00866785" w:rsidP="00866785">
      <w:pPr>
        <w:autoSpaceDE w:val="0"/>
        <w:ind w:firstLine="545"/>
        <w:jc w:val="both"/>
      </w:pPr>
    </w:p>
    <w:tbl>
      <w:tblPr>
        <w:tblW w:w="113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6774"/>
        <w:gridCol w:w="993"/>
        <w:gridCol w:w="1559"/>
      </w:tblGrid>
      <w:tr w:rsidR="00866785" w:rsidTr="00866785">
        <w:trPr>
          <w:trHeight w:val="510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85" w:rsidRDefault="008667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Наименование, описание функциональных и технических характеристик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85" w:rsidRDefault="008667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85" w:rsidRDefault="0086678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ед. в руб.</w:t>
            </w:r>
          </w:p>
        </w:tc>
      </w:tr>
      <w:tr w:rsidR="00866785" w:rsidTr="00866785">
        <w:trPr>
          <w:trHeight w:val="230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85" w:rsidRDefault="00866785">
            <w:pPr>
              <w:jc w:val="center"/>
              <w:rPr>
                <w:b/>
              </w:rPr>
            </w:pPr>
            <w:r>
              <w:rPr>
                <w:b/>
              </w:rPr>
              <w:t>Протез бедра модульный с внешним источником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85" w:rsidRDefault="00866785">
            <w:pPr>
              <w:jc w:val="center"/>
              <w:rPr>
                <w:b/>
              </w:rPr>
            </w:pPr>
          </w:p>
        </w:tc>
      </w:tr>
      <w:tr w:rsidR="00866785" w:rsidTr="00866785">
        <w:trPr>
          <w:trHeight w:val="613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85" w:rsidRDefault="00866785">
            <w:pPr>
              <w:snapToGrid w:val="0"/>
            </w:pPr>
            <w:r>
              <w:t>Наименование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85" w:rsidRDefault="00866785">
            <w:pPr>
              <w:snapToGrid w:val="0"/>
            </w:pPr>
            <w:r>
              <w:t>Описание функциональных и технических характеристик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85" w:rsidRDefault="00866785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85" w:rsidRDefault="00866785">
            <w:pPr>
              <w:snapToGrid w:val="0"/>
              <w:jc w:val="center"/>
            </w:pPr>
          </w:p>
        </w:tc>
      </w:tr>
      <w:tr w:rsidR="00866785" w:rsidTr="00866785">
        <w:trPr>
          <w:trHeight w:val="282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6785" w:rsidRDefault="00866785">
            <w:pPr>
              <w:snapToGrid w:val="0"/>
              <w:jc w:val="center"/>
            </w:pPr>
            <w:r>
              <w:t>Протез бедра модульного с внешним источником энергии</w:t>
            </w:r>
          </w:p>
          <w:p w:rsidR="00866785" w:rsidRDefault="00866785">
            <w:pPr>
              <w:snapToGrid w:val="0"/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85" w:rsidRDefault="0086678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Протез бедра модульный с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несущей  приемной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гильзой из антисептического материала с молекулами серебра индивидуального изготовления по слепку (две пробные гильзы), с применением TF-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Adapt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лайнера на бедро, имеющего высокую эластичность в поперечном направлении, с текстильной матрицей устраняющей  продольное растяжение, крепление замковое.  Гидравлический одноосный коленный шарнир с электронной системой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управления,  обеспечивающий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безопасную физиологическую ходьбу по любой поверхности,  с функцией автоматической подстройки коленного шарнира под  скорость и условия ходьбы  пациента, с режимом, дающим возможность пациентам  заниматься спортивными упражнениями.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Углепластиковая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стопа с высоким уровнем энергосбережения,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адаптированная  как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для повседневного использования, так  и для занятий спортивными упражнениями, с возможностью выбора косметической оболочки в зависимости от пола инвалида.</w:t>
            </w:r>
          </w:p>
          <w:p w:rsidR="00866785" w:rsidRDefault="00866785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Наличие поворотного РСУ,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обеспечивающего  возможность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поворота  согнутой в колене искусственной голени относительно гильзы  (для обеспечения самообслуживания пациента).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Торсионное  устройство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>, обеспечивающее  вращательные  движения между коленным модулем и стопой,  устраняет динамические нагрузки  на  позвоночник, улучшает управляемость протезом при ходьбе по неровной поверхности.</w:t>
            </w:r>
          </w:p>
          <w:p w:rsidR="00866785" w:rsidRDefault="00866785">
            <w:pPr>
              <w:jc w:val="both"/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Полуфабрикаты – титан на нагрузку до 125 кг. Косметическая облицовка модульная -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пенополиуретан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или без косметической облицовки. К протезу прилагается зарядное устройство и аккумуляторная батарея, заряда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батареи  должно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хватать  на два-три дня. Тип протеза: постоянный.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85" w:rsidRDefault="00866785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785" w:rsidRDefault="00866785">
            <w:pPr>
              <w:snapToGrid w:val="0"/>
              <w:jc w:val="center"/>
            </w:pPr>
            <w:r>
              <w:t>1 850 276,76</w:t>
            </w:r>
          </w:p>
        </w:tc>
      </w:tr>
      <w:tr w:rsidR="00866785" w:rsidTr="00866785">
        <w:trPr>
          <w:trHeight w:val="51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785" w:rsidRDefault="00866785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85" w:rsidRDefault="00866785">
            <w:pPr>
              <w:snapToGrid w:val="0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85" w:rsidRDefault="00866785">
            <w:pPr>
              <w:snapToGri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85" w:rsidRDefault="0086678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1 850 276,76</w:t>
            </w:r>
          </w:p>
        </w:tc>
      </w:tr>
    </w:tbl>
    <w:p w:rsidR="00866785" w:rsidRDefault="00866785" w:rsidP="00866785">
      <w:pPr>
        <w:jc w:val="both"/>
      </w:pPr>
    </w:p>
    <w:p w:rsidR="00BD3BF5" w:rsidRDefault="00BD3BF5"/>
    <w:sectPr w:rsidR="00BD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93"/>
    <w:rsid w:val="00866785"/>
    <w:rsid w:val="00BD3BF5"/>
    <w:rsid w:val="00EA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1334-0104-4251-8D46-1B6B9F0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78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5232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Ивашко Ирина</dc:creator>
  <cp:keywords/>
  <dc:description/>
  <cp:lastModifiedBy>Ивашко Ирина</cp:lastModifiedBy>
  <cp:revision>2</cp:revision>
  <dcterms:created xsi:type="dcterms:W3CDTF">2018-07-16T03:36:00Z</dcterms:created>
  <dcterms:modified xsi:type="dcterms:W3CDTF">2018-07-16T03:37:00Z</dcterms:modified>
</cp:coreProperties>
</file>