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75" w:rsidRPr="00EC3068" w:rsidRDefault="00CD1E75" w:rsidP="00CD1E75">
      <w:pPr>
        <w:jc w:val="center"/>
        <w:rPr>
          <w:b/>
          <w:bCs/>
        </w:rPr>
      </w:pPr>
      <w:r w:rsidRPr="00EC3068">
        <w:rPr>
          <w:b/>
          <w:bCs/>
        </w:rPr>
        <w:t>Техническое задание</w:t>
      </w:r>
    </w:p>
    <w:p w:rsidR="00CD1E75" w:rsidRPr="00EC3068" w:rsidRDefault="00CD1E75" w:rsidP="00CD1E75">
      <w:pPr>
        <w:jc w:val="center"/>
        <w:rPr>
          <w:b/>
          <w:bCs/>
        </w:rPr>
      </w:pPr>
    </w:p>
    <w:p w:rsidR="00503035" w:rsidRPr="00EC3068" w:rsidRDefault="00503035" w:rsidP="00CD1E75"/>
    <w:p w:rsidR="00D96A7D" w:rsidRPr="00EC3068" w:rsidRDefault="00D96A7D" w:rsidP="00D96A7D"/>
    <w:p w:rsidR="0073056E" w:rsidRPr="00EC3068" w:rsidRDefault="0073056E" w:rsidP="0073056E"/>
    <w:p w:rsidR="00CE3B47" w:rsidRDefault="00CE3B47" w:rsidP="0073056E"/>
    <w:tbl>
      <w:tblPr>
        <w:tblpPr w:leftFromText="180" w:rightFromText="180" w:vertAnchor="text" w:horzAnchor="margin" w:tblpX="-360"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732"/>
        <w:gridCol w:w="5260"/>
        <w:gridCol w:w="802"/>
      </w:tblGrid>
      <w:tr w:rsidR="00FC04D8" w:rsidRPr="0097288C" w:rsidTr="00A06312">
        <w:tc>
          <w:tcPr>
            <w:tcW w:w="0" w:type="auto"/>
            <w:vAlign w:val="center"/>
          </w:tcPr>
          <w:p w:rsidR="00FC04D8" w:rsidRPr="0097288C" w:rsidRDefault="00FC04D8" w:rsidP="00A06312">
            <w:pPr>
              <w:jc w:val="center"/>
              <w:rPr>
                <w:sz w:val="22"/>
                <w:szCs w:val="22"/>
              </w:rPr>
            </w:pPr>
            <w:r w:rsidRPr="0097288C">
              <w:rPr>
                <w:sz w:val="22"/>
                <w:szCs w:val="22"/>
              </w:rPr>
              <w:t>№ п/п</w:t>
            </w:r>
          </w:p>
        </w:tc>
        <w:tc>
          <w:tcPr>
            <w:tcW w:w="0" w:type="auto"/>
            <w:vAlign w:val="center"/>
          </w:tcPr>
          <w:p w:rsidR="00FC04D8" w:rsidRPr="0097288C" w:rsidRDefault="00FC04D8" w:rsidP="00A06312">
            <w:pPr>
              <w:jc w:val="center"/>
              <w:rPr>
                <w:sz w:val="22"/>
                <w:szCs w:val="22"/>
              </w:rPr>
            </w:pPr>
            <w:r w:rsidRPr="0097288C">
              <w:rPr>
                <w:sz w:val="22"/>
                <w:szCs w:val="22"/>
              </w:rPr>
              <w:t>Наименование изделия</w:t>
            </w:r>
          </w:p>
        </w:tc>
        <w:tc>
          <w:tcPr>
            <w:tcW w:w="0" w:type="auto"/>
            <w:vAlign w:val="center"/>
          </w:tcPr>
          <w:p w:rsidR="00FC04D8" w:rsidRPr="0097288C" w:rsidRDefault="00FC04D8" w:rsidP="00A06312">
            <w:pPr>
              <w:jc w:val="center"/>
              <w:rPr>
                <w:sz w:val="22"/>
                <w:szCs w:val="22"/>
              </w:rPr>
            </w:pPr>
            <w:r w:rsidRPr="0097288C">
              <w:rPr>
                <w:sz w:val="22"/>
                <w:szCs w:val="22"/>
              </w:rPr>
              <w:t>Описание функциональных и технических характер</w:t>
            </w:r>
            <w:r w:rsidRPr="0097288C">
              <w:rPr>
                <w:sz w:val="22"/>
                <w:szCs w:val="22"/>
              </w:rPr>
              <w:t>и</w:t>
            </w:r>
            <w:r w:rsidRPr="0097288C">
              <w:rPr>
                <w:sz w:val="22"/>
                <w:szCs w:val="22"/>
              </w:rPr>
              <w:t>стик</w:t>
            </w:r>
          </w:p>
        </w:tc>
        <w:tc>
          <w:tcPr>
            <w:tcW w:w="0" w:type="auto"/>
            <w:vAlign w:val="center"/>
          </w:tcPr>
          <w:p w:rsidR="00FC04D8" w:rsidRPr="0097288C" w:rsidRDefault="00FC04D8" w:rsidP="00A06312">
            <w:pPr>
              <w:jc w:val="center"/>
              <w:rPr>
                <w:sz w:val="22"/>
                <w:szCs w:val="22"/>
              </w:rPr>
            </w:pPr>
            <w:r w:rsidRPr="0097288C">
              <w:rPr>
                <w:sz w:val="22"/>
                <w:szCs w:val="22"/>
              </w:rPr>
              <w:t>Кол – во</w:t>
            </w:r>
          </w:p>
        </w:tc>
      </w:tr>
      <w:tr w:rsidR="00FC04D8" w:rsidRPr="0097288C" w:rsidTr="00A06312">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1</w:t>
            </w:r>
          </w:p>
        </w:tc>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Очиститель для кожи во флаконе, не менее 180 мл.</w:t>
            </w:r>
          </w:p>
          <w:p w:rsidR="00FC04D8" w:rsidRPr="0097288C" w:rsidRDefault="00FC04D8" w:rsidP="00A06312">
            <w:pPr>
              <w:keepNext/>
              <w:tabs>
                <w:tab w:val="left" w:pos="708"/>
              </w:tabs>
              <w:jc w:val="center"/>
              <w:rPr>
                <w:sz w:val="22"/>
                <w:szCs w:val="22"/>
              </w:rPr>
            </w:pPr>
            <w:r w:rsidRPr="0097288C">
              <w:rPr>
                <w:sz w:val="22"/>
                <w:szCs w:val="22"/>
              </w:rPr>
              <w:t>(Вид ТСР 21-01-35)</w:t>
            </w:r>
          </w:p>
        </w:tc>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 xml:space="preserve">Очиститель для кожи предназначен для очищения кожи вокруг </w:t>
            </w:r>
            <w:proofErr w:type="spellStart"/>
            <w:r w:rsidRPr="0097288C">
              <w:rPr>
                <w:sz w:val="22"/>
                <w:szCs w:val="22"/>
              </w:rPr>
              <w:t>стомы</w:t>
            </w:r>
            <w:proofErr w:type="spellEnd"/>
            <w:r w:rsidRPr="0097288C">
              <w:rPr>
                <w:sz w:val="22"/>
                <w:szCs w:val="22"/>
              </w:rPr>
              <w:t xml:space="preserve"> после снятия пластины, для удаления остатков </w:t>
            </w:r>
            <w:proofErr w:type="spellStart"/>
            <w:r w:rsidRPr="0097288C">
              <w:rPr>
                <w:sz w:val="22"/>
                <w:szCs w:val="22"/>
              </w:rPr>
              <w:t>адгезива</w:t>
            </w:r>
            <w:proofErr w:type="spellEnd"/>
            <w:r w:rsidRPr="0097288C">
              <w:rPr>
                <w:sz w:val="22"/>
                <w:szCs w:val="22"/>
              </w:rPr>
              <w:t xml:space="preserve"> или защитной пленки (пасты). Применяется для обработки здоровой, чувствительной и слабо поврежденной кожи.</w:t>
            </w:r>
          </w:p>
          <w:p w:rsidR="00FC04D8" w:rsidRPr="0097288C" w:rsidRDefault="00FC04D8" w:rsidP="00A06312">
            <w:pPr>
              <w:keepNext/>
              <w:tabs>
                <w:tab w:val="left" w:pos="708"/>
              </w:tabs>
              <w:jc w:val="center"/>
              <w:rPr>
                <w:sz w:val="22"/>
                <w:szCs w:val="22"/>
              </w:rPr>
            </w:pPr>
            <w:r w:rsidRPr="0097288C">
              <w:rPr>
                <w:sz w:val="22"/>
                <w:szCs w:val="22"/>
              </w:rPr>
              <w:t>Срок годности на изделия должен быть не менее 1 года с момента получения инвалидом.</w:t>
            </w:r>
          </w:p>
        </w:tc>
        <w:tc>
          <w:tcPr>
            <w:tcW w:w="0" w:type="auto"/>
            <w:vAlign w:val="center"/>
          </w:tcPr>
          <w:p w:rsidR="00FC04D8" w:rsidRPr="0097288C" w:rsidRDefault="00FC04D8" w:rsidP="00A06312">
            <w:pPr>
              <w:jc w:val="center"/>
              <w:rPr>
                <w:sz w:val="22"/>
                <w:szCs w:val="22"/>
              </w:rPr>
            </w:pPr>
            <w:r w:rsidRPr="0097288C">
              <w:rPr>
                <w:sz w:val="22"/>
                <w:szCs w:val="22"/>
              </w:rPr>
              <w:t>3150</w:t>
            </w:r>
          </w:p>
          <w:p w:rsidR="00FC04D8" w:rsidRPr="0097288C" w:rsidRDefault="00FC04D8" w:rsidP="00A06312">
            <w:pPr>
              <w:jc w:val="center"/>
              <w:rPr>
                <w:sz w:val="22"/>
                <w:szCs w:val="22"/>
              </w:rPr>
            </w:pPr>
          </w:p>
        </w:tc>
      </w:tr>
      <w:tr w:rsidR="00FC04D8" w:rsidRPr="0097288C" w:rsidTr="00A06312">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2</w:t>
            </w:r>
          </w:p>
        </w:tc>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 xml:space="preserve">Паста-герметик для защиты и выравнивания кожи вокруг </w:t>
            </w:r>
            <w:proofErr w:type="spellStart"/>
            <w:r w:rsidRPr="0097288C">
              <w:rPr>
                <w:sz w:val="22"/>
                <w:szCs w:val="22"/>
              </w:rPr>
              <w:t>стомы</w:t>
            </w:r>
            <w:proofErr w:type="spellEnd"/>
            <w:r w:rsidRPr="0097288C">
              <w:rPr>
                <w:sz w:val="22"/>
                <w:szCs w:val="22"/>
              </w:rPr>
              <w:t xml:space="preserve"> в тубе, не менее </w:t>
            </w:r>
            <w:smartTag w:uri="urn:schemas-microsoft-com:office:smarttags" w:element="metricconverter">
              <w:smartTagPr>
                <w:attr w:name="ProductID" w:val="60 г"/>
              </w:smartTagPr>
              <w:r w:rsidRPr="0097288C">
                <w:rPr>
                  <w:sz w:val="22"/>
                  <w:szCs w:val="22"/>
                </w:rPr>
                <w:t>60 г</w:t>
              </w:r>
            </w:smartTag>
            <w:r w:rsidRPr="0097288C">
              <w:rPr>
                <w:sz w:val="22"/>
                <w:szCs w:val="22"/>
              </w:rPr>
              <w:t>.</w:t>
            </w:r>
          </w:p>
          <w:p w:rsidR="00FC04D8" w:rsidRPr="0097288C" w:rsidRDefault="00FC04D8" w:rsidP="00A06312">
            <w:pPr>
              <w:keepNext/>
              <w:tabs>
                <w:tab w:val="left" w:pos="708"/>
              </w:tabs>
              <w:jc w:val="center"/>
              <w:rPr>
                <w:sz w:val="22"/>
                <w:szCs w:val="22"/>
              </w:rPr>
            </w:pPr>
            <w:r w:rsidRPr="0097288C">
              <w:rPr>
                <w:sz w:val="22"/>
                <w:szCs w:val="22"/>
              </w:rPr>
              <w:t>(Вид ТСР 21-01-29)</w:t>
            </w:r>
          </w:p>
        </w:tc>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Паста-</w:t>
            </w:r>
            <w:proofErr w:type="gramStart"/>
            <w:r w:rsidRPr="0097288C">
              <w:rPr>
                <w:sz w:val="22"/>
                <w:szCs w:val="22"/>
              </w:rPr>
              <w:t>герметик  применяется</w:t>
            </w:r>
            <w:proofErr w:type="gramEnd"/>
            <w:r w:rsidRPr="0097288C">
              <w:rPr>
                <w:sz w:val="22"/>
                <w:szCs w:val="22"/>
              </w:rPr>
              <w:t xml:space="preserve"> при неровном рельефе кожи. Используется для выравнивания кожи вокруг </w:t>
            </w:r>
            <w:proofErr w:type="spellStart"/>
            <w:r w:rsidRPr="0097288C">
              <w:rPr>
                <w:sz w:val="22"/>
                <w:szCs w:val="22"/>
              </w:rPr>
              <w:t>стомы</w:t>
            </w:r>
            <w:proofErr w:type="spellEnd"/>
            <w:r w:rsidRPr="0097288C">
              <w:rPr>
                <w:sz w:val="22"/>
                <w:szCs w:val="22"/>
              </w:rPr>
              <w:t xml:space="preserve"> (неровности, складки, рубцы, впадины) или ликвидации зазоров между вырезаемым отверстием пластины и самой </w:t>
            </w:r>
            <w:proofErr w:type="spellStart"/>
            <w:r w:rsidRPr="0097288C">
              <w:rPr>
                <w:sz w:val="22"/>
                <w:szCs w:val="22"/>
              </w:rPr>
              <w:t>стомы</w:t>
            </w:r>
            <w:proofErr w:type="spellEnd"/>
            <w:r w:rsidRPr="0097288C">
              <w:rPr>
                <w:sz w:val="22"/>
                <w:szCs w:val="22"/>
              </w:rPr>
              <w:t>.</w:t>
            </w:r>
          </w:p>
          <w:p w:rsidR="00FC04D8" w:rsidRPr="0097288C" w:rsidRDefault="00FC04D8" w:rsidP="00A06312">
            <w:pPr>
              <w:keepNext/>
              <w:tabs>
                <w:tab w:val="left" w:pos="708"/>
              </w:tabs>
              <w:jc w:val="center"/>
              <w:rPr>
                <w:sz w:val="22"/>
                <w:szCs w:val="22"/>
              </w:rPr>
            </w:pPr>
            <w:r w:rsidRPr="0097288C">
              <w:rPr>
                <w:sz w:val="22"/>
                <w:szCs w:val="22"/>
              </w:rPr>
              <w:t>Срок годности на изделия должен быть не менее 1 года с момента получения инвалидом.</w:t>
            </w:r>
          </w:p>
        </w:tc>
        <w:tc>
          <w:tcPr>
            <w:tcW w:w="0" w:type="auto"/>
            <w:vAlign w:val="center"/>
          </w:tcPr>
          <w:p w:rsidR="00FC04D8" w:rsidRPr="0097288C" w:rsidRDefault="00FC04D8" w:rsidP="00A06312">
            <w:pPr>
              <w:jc w:val="center"/>
              <w:rPr>
                <w:sz w:val="22"/>
                <w:szCs w:val="22"/>
                <w:highlight w:val="yellow"/>
              </w:rPr>
            </w:pPr>
            <w:r w:rsidRPr="0097288C">
              <w:rPr>
                <w:sz w:val="22"/>
                <w:szCs w:val="22"/>
              </w:rPr>
              <w:t>2000</w:t>
            </w:r>
          </w:p>
        </w:tc>
      </w:tr>
      <w:tr w:rsidR="00FC04D8" w:rsidRPr="0097288C" w:rsidTr="00A06312">
        <w:trPr>
          <w:trHeight w:val="1142"/>
        </w:trPr>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3</w:t>
            </w:r>
          </w:p>
        </w:tc>
        <w:tc>
          <w:tcPr>
            <w:tcW w:w="0" w:type="auto"/>
            <w:vAlign w:val="center"/>
          </w:tcPr>
          <w:p w:rsidR="00FC04D8" w:rsidRPr="0097288C" w:rsidRDefault="00FC04D8" w:rsidP="00A06312">
            <w:pPr>
              <w:keepNext/>
              <w:tabs>
                <w:tab w:val="left" w:pos="708"/>
              </w:tabs>
              <w:jc w:val="center"/>
              <w:rPr>
                <w:sz w:val="22"/>
                <w:szCs w:val="22"/>
              </w:rPr>
            </w:pPr>
            <w:proofErr w:type="gramStart"/>
            <w:r w:rsidRPr="0097288C">
              <w:rPr>
                <w:sz w:val="22"/>
                <w:szCs w:val="22"/>
              </w:rPr>
              <w:t>Крем  защитный</w:t>
            </w:r>
            <w:proofErr w:type="gramEnd"/>
            <w:r w:rsidRPr="0097288C">
              <w:rPr>
                <w:sz w:val="22"/>
                <w:szCs w:val="22"/>
              </w:rPr>
              <w:t xml:space="preserve"> в тубе, не менее 60 мл.</w:t>
            </w:r>
          </w:p>
          <w:p w:rsidR="00FC04D8" w:rsidRPr="0097288C" w:rsidRDefault="00FC04D8" w:rsidP="00A06312">
            <w:pPr>
              <w:keepNext/>
              <w:tabs>
                <w:tab w:val="left" w:pos="708"/>
              </w:tabs>
              <w:jc w:val="center"/>
              <w:rPr>
                <w:sz w:val="22"/>
                <w:szCs w:val="22"/>
              </w:rPr>
            </w:pPr>
            <w:r w:rsidRPr="0097288C">
              <w:rPr>
                <w:sz w:val="22"/>
                <w:szCs w:val="22"/>
              </w:rPr>
              <w:t>(Вид ТСР 21-01-31)</w:t>
            </w:r>
          </w:p>
        </w:tc>
        <w:tc>
          <w:tcPr>
            <w:tcW w:w="0" w:type="auto"/>
            <w:vAlign w:val="center"/>
          </w:tcPr>
          <w:p w:rsidR="00FC04D8" w:rsidRPr="0097288C" w:rsidRDefault="00FC04D8" w:rsidP="00A06312">
            <w:pPr>
              <w:keepNext/>
              <w:tabs>
                <w:tab w:val="left" w:pos="708"/>
              </w:tabs>
              <w:jc w:val="center"/>
              <w:rPr>
                <w:sz w:val="22"/>
                <w:szCs w:val="22"/>
              </w:rPr>
            </w:pPr>
            <w:proofErr w:type="gramStart"/>
            <w:r w:rsidRPr="0097288C">
              <w:rPr>
                <w:sz w:val="22"/>
                <w:szCs w:val="22"/>
              </w:rPr>
              <w:t>Крем  защитный</w:t>
            </w:r>
            <w:proofErr w:type="gramEnd"/>
            <w:r w:rsidRPr="0097288C">
              <w:rPr>
                <w:sz w:val="22"/>
                <w:szCs w:val="22"/>
              </w:rPr>
              <w:t xml:space="preserve"> для ухода за кожей вокруг </w:t>
            </w:r>
            <w:proofErr w:type="spellStart"/>
            <w:r w:rsidRPr="0097288C">
              <w:rPr>
                <w:sz w:val="22"/>
                <w:szCs w:val="22"/>
              </w:rPr>
              <w:t>стомы</w:t>
            </w:r>
            <w:proofErr w:type="spellEnd"/>
            <w:r w:rsidRPr="0097288C">
              <w:rPr>
                <w:sz w:val="22"/>
                <w:szCs w:val="22"/>
              </w:rPr>
              <w:t xml:space="preserve"> с профилактическим и заживляющим эффектом. Успокаивает раздраженную и увлажняет сухую кожу, предохраняет кожу от повреждения.</w:t>
            </w:r>
          </w:p>
          <w:p w:rsidR="00FC04D8" w:rsidRPr="0097288C" w:rsidRDefault="00FC04D8" w:rsidP="00A06312">
            <w:pPr>
              <w:keepNext/>
              <w:tabs>
                <w:tab w:val="left" w:pos="708"/>
              </w:tabs>
              <w:jc w:val="center"/>
              <w:rPr>
                <w:sz w:val="22"/>
                <w:szCs w:val="22"/>
              </w:rPr>
            </w:pPr>
            <w:r w:rsidRPr="0097288C">
              <w:rPr>
                <w:sz w:val="22"/>
                <w:szCs w:val="22"/>
              </w:rPr>
              <w:t>Срок годности на изделия должен быть не менее 1 года с момента получения инвалидом.</w:t>
            </w:r>
          </w:p>
        </w:tc>
        <w:tc>
          <w:tcPr>
            <w:tcW w:w="0" w:type="auto"/>
            <w:vAlign w:val="center"/>
          </w:tcPr>
          <w:p w:rsidR="00FC04D8" w:rsidRPr="0097288C" w:rsidRDefault="00FC04D8" w:rsidP="00A06312">
            <w:pPr>
              <w:jc w:val="center"/>
              <w:rPr>
                <w:sz w:val="22"/>
                <w:szCs w:val="22"/>
              </w:rPr>
            </w:pPr>
            <w:r w:rsidRPr="0097288C">
              <w:rPr>
                <w:sz w:val="22"/>
                <w:szCs w:val="22"/>
              </w:rPr>
              <w:t>2600</w:t>
            </w:r>
          </w:p>
          <w:p w:rsidR="00FC04D8" w:rsidRPr="0097288C" w:rsidRDefault="00FC04D8" w:rsidP="00A06312">
            <w:pPr>
              <w:jc w:val="center"/>
              <w:rPr>
                <w:sz w:val="22"/>
                <w:szCs w:val="22"/>
              </w:rPr>
            </w:pPr>
          </w:p>
        </w:tc>
      </w:tr>
      <w:tr w:rsidR="00FC04D8" w:rsidRPr="0097288C" w:rsidTr="00A06312">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4</w:t>
            </w:r>
          </w:p>
        </w:tc>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Защитная пленка в форме салфеток, не менее 30 шт.</w:t>
            </w:r>
          </w:p>
          <w:p w:rsidR="00FC04D8" w:rsidRPr="0097288C" w:rsidRDefault="00FC04D8" w:rsidP="00A06312">
            <w:pPr>
              <w:keepNext/>
              <w:tabs>
                <w:tab w:val="left" w:pos="708"/>
              </w:tabs>
              <w:jc w:val="center"/>
              <w:rPr>
                <w:sz w:val="22"/>
                <w:szCs w:val="22"/>
              </w:rPr>
            </w:pPr>
            <w:r w:rsidRPr="0097288C">
              <w:rPr>
                <w:sz w:val="22"/>
                <w:szCs w:val="22"/>
              </w:rPr>
              <w:t>(Вид ТСР 21-01-34)</w:t>
            </w:r>
          </w:p>
        </w:tc>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Средство, образующие на коже защитную пленку. Защищает кожу от повреждений при смене калоприемников или мочеприемников. Защитная пленка способствует увеличению службы пластины и уменьшению болевых ощущений при смене изделий.</w:t>
            </w:r>
          </w:p>
          <w:p w:rsidR="00FC04D8" w:rsidRPr="0097288C" w:rsidRDefault="00FC04D8" w:rsidP="00A06312">
            <w:pPr>
              <w:keepNext/>
              <w:tabs>
                <w:tab w:val="left" w:pos="708"/>
              </w:tabs>
              <w:jc w:val="center"/>
              <w:rPr>
                <w:sz w:val="22"/>
                <w:szCs w:val="22"/>
              </w:rPr>
            </w:pPr>
            <w:r w:rsidRPr="0097288C">
              <w:rPr>
                <w:sz w:val="22"/>
                <w:szCs w:val="22"/>
              </w:rPr>
              <w:t xml:space="preserve">Защитная </w:t>
            </w:r>
            <w:proofErr w:type="gramStart"/>
            <w:r w:rsidRPr="0097288C">
              <w:rPr>
                <w:sz w:val="22"/>
                <w:szCs w:val="22"/>
              </w:rPr>
              <w:t>пленка</w:t>
            </w:r>
            <w:r w:rsidRPr="0097288C">
              <w:rPr>
                <w:color w:val="000000"/>
                <w:spacing w:val="-1"/>
                <w:sz w:val="22"/>
                <w:szCs w:val="22"/>
              </w:rPr>
              <w:t xml:space="preserve">  должна</w:t>
            </w:r>
            <w:proofErr w:type="gramEnd"/>
            <w:r w:rsidRPr="0097288C">
              <w:rPr>
                <w:color w:val="000000"/>
                <w:spacing w:val="-1"/>
                <w:sz w:val="22"/>
                <w:szCs w:val="22"/>
              </w:rPr>
              <w:t xml:space="preserve"> быть в индивидуальной упаковке</w:t>
            </w:r>
            <w:r w:rsidRPr="0097288C">
              <w:rPr>
                <w:sz w:val="22"/>
                <w:szCs w:val="22"/>
              </w:rPr>
              <w:t>.</w:t>
            </w:r>
          </w:p>
          <w:p w:rsidR="00FC04D8" w:rsidRPr="0097288C" w:rsidRDefault="00FC04D8" w:rsidP="00A06312">
            <w:pPr>
              <w:keepNext/>
              <w:tabs>
                <w:tab w:val="left" w:pos="708"/>
              </w:tabs>
              <w:jc w:val="center"/>
              <w:rPr>
                <w:sz w:val="22"/>
                <w:szCs w:val="22"/>
              </w:rPr>
            </w:pPr>
            <w:r w:rsidRPr="0097288C">
              <w:rPr>
                <w:sz w:val="22"/>
                <w:szCs w:val="22"/>
              </w:rPr>
              <w:t>Срок годности на изделия должен быть не менее 1 года с момента получения инвалидом.</w:t>
            </w:r>
          </w:p>
        </w:tc>
        <w:tc>
          <w:tcPr>
            <w:tcW w:w="0" w:type="auto"/>
            <w:vAlign w:val="center"/>
          </w:tcPr>
          <w:p w:rsidR="00FC04D8" w:rsidRPr="0097288C" w:rsidRDefault="00FC04D8" w:rsidP="00A06312">
            <w:pPr>
              <w:jc w:val="center"/>
              <w:rPr>
                <w:sz w:val="22"/>
                <w:szCs w:val="22"/>
              </w:rPr>
            </w:pPr>
            <w:r w:rsidRPr="0097288C">
              <w:rPr>
                <w:sz w:val="22"/>
                <w:szCs w:val="22"/>
              </w:rPr>
              <w:t>43000</w:t>
            </w:r>
          </w:p>
          <w:p w:rsidR="00FC04D8" w:rsidRPr="0097288C" w:rsidRDefault="00FC04D8" w:rsidP="00A06312">
            <w:pPr>
              <w:jc w:val="center"/>
              <w:rPr>
                <w:sz w:val="22"/>
                <w:szCs w:val="22"/>
              </w:rPr>
            </w:pPr>
            <w:r w:rsidRPr="0097288C">
              <w:rPr>
                <w:sz w:val="22"/>
                <w:szCs w:val="22"/>
              </w:rPr>
              <w:t>(шт.)</w:t>
            </w:r>
          </w:p>
        </w:tc>
      </w:tr>
      <w:tr w:rsidR="00FC04D8" w:rsidRPr="0097288C" w:rsidTr="00A06312">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5</w:t>
            </w:r>
          </w:p>
        </w:tc>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 xml:space="preserve">Пудра (порошок) абсорбирующая в тубе, не менее </w:t>
            </w:r>
            <w:smartTag w:uri="urn:schemas-microsoft-com:office:smarttags" w:element="metricconverter">
              <w:smartTagPr>
                <w:attr w:name="ProductID" w:val="25 г"/>
              </w:smartTagPr>
              <w:r w:rsidRPr="0097288C">
                <w:rPr>
                  <w:sz w:val="22"/>
                  <w:szCs w:val="22"/>
                </w:rPr>
                <w:t>25 г</w:t>
              </w:r>
            </w:smartTag>
            <w:r w:rsidRPr="0097288C">
              <w:rPr>
                <w:sz w:val="22"/>
                <w:szCs w:val="22"/>
              </w:rPr>
              <w:t>.</w:t>
            </w:r>
          </w:p>
          <w:p w:rsidR="00FC04D8" w:rsidRPr="0097288C" w:rsidRDefault="00FC04D8" w:rsidP="00A06312">
            <w:pPr>
              <w:keepNext/>
              <w:tabs>
                <w:tab w:val="left" w:pos="708"/>
              </w:tabs>
              <w:jc w:val="center"/>
              <w:rPr>
                <w:sz w:val="22"/>
                <w:szCs w:val="22"/>
              </w:rPr>
            </w:pPr>
            <w:r w:rsidRPr="0097288C">
              <w:rPr>
                <w:sz w:val="22"/>
                <w:szCs w:val="22"/>
              </w:rPr>
              <w:t>(Вид ТСР 21-01-32)</w:t>
            </w:r>
          </w:p>
        </w:tc>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Порошок абсорбирующий для ухода за мокнущей кожей. Обладает эффектом абсорбции (впитывания) влаги.</w:t>
            </w:r>
          </w:p>
          <w:p w:rsidR="00FC04D8" w:rsidRPr="0097288C" w:rsidRDefault="00FC04D8" w:rsidP="00A06312">
            <w:pPr>
              <w:keepNext/>
              <w:tabs>
                <w:tab w:val="left" w:pos="708"/>
              </w:tabs>
              <w:jc w:val="center"/>
              <w:rPr>
                <w:sz w:val="22"/>
                <w:szCs w:val="22"/>
              </w:rPr>
            </w:pPr>
            <w:r w:rsidRPr="0097288C">
              <w:rPr>
                <w:sz w:val="22"/>
                <w:szCs w:val="22"/>
              </w:rPr>
              <w:t>Срок годности на изделия должен быть не менее 1 года с момента получения инвалидом.</w:t>
            </w:r>
          </w:p>
        </w:tc>
        <w:tc>
          <w:tcPr>
            <w:tcW w:w="0" w:type="auto"/>
            <w:vAlign w:val="center"/>
          </w:tcPr>
          <w:p w:rsidR="00FC04D8" w:rsidRPr="0097288C" w:rsidRDefault="00FC04D8" w:rsidP="00A06312">
            <w:pPr>
              <w:jc w:val="center"/>
              <w:rPr>
                <w:sz w:val="22"/>
                <w:szCs w:val="22"/>
              </w:rPr>
            </w:pPr>
          </w:p>
          <w:p w:rsidR="00FC04D8" w:rsidRPr="0097288C" w:rsidRDefault="00FC04D8" w:rsidP="00A06312">
            <w:pPr>
              <w:jc w:val="center"/>
              <w:rPr>
                <w:sz w:val="22"/>
                <w:szCs w:val="22"/>
              </w:rPr>
            </w:pPr>
            <w:r w:rsidRPr="0097288C">
              <w:rPr>
                <w:sz w:val="22"/>
                <w:szCs w:val="22"/>
              </w:rPr>
              <w:t>600</w:t>
            </w:r>
          </w:p>
          <w:p w:rsidR="00FC04D8" w:rsidRPr="0097288C" w:rsidRDefault="00FC04D8" w:rsidP="00A06312">
            <w:pPr>
              <w:jc w:val="center"/>
              <w:rPr>
                <w:sz w:val="22"/>
                <w:szCs w:val="22"/>
              </w:rPr>
            </w:pPr>
          </w:p>
        </w:tc>
      </w:tr>
      <w:tr w:rsidR="00FC04D8" w:rsidRPr="0097288C" w:rsidTr="00A06312">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6</w:t>
            </w:r>
          </w:p>
        </w:tc>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Нейтрализатор запаха во флаконе, не менее 50 мл.</w:t>
            </w:r>
          </w:p>
          <w:p w:rsidR="00FC04D8" w:rsidRPr="0097288C" w:rsidRDefault="00FC04D8" w:rsidP="00A06312">
            <w:pPr>
              <w:keepNext/>
              <w:tabs>
                <w:tab w:val="left" w:pos="708"/>
              </w:tabs>
              <w:jc w:val="center"/>
              <w:rPr>
                <w:sz w:val="22"/>
                <w:szCs w:val="22"/>
              </w:rPr>
            </w:pPr>
            <w:r w:rsidRPr="0097288C">
              <w:rPr>
                <w:sz w:val="22"/>
                <w:szCs w:val="22"/>
              </w:rPr>
              <w:t>(Вид ТСР 21-01-37)</w:t>
            </w:r>
          </w:p>
        </w:tc>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 xml:space="preserve">Средство представляет собой концентрированную жидкость маслянистой </w:t>
            </w:r>
            <w:proofErr w:type="gramStart"/>
            <w:r w:rsidRPr="0097288C">
              <w:rPr>
                <w:sz w:val="22"/>
                <w:szCs w:val="22"/>
              </w:rPr>
              <w:t>консистенции  при</w:t>
            </w:r>
            <w:proofErr w:type="gramEnd"/>
            <w:r w:rsidRPr="0097288C">
              <w:rPr>
                <w:sz w:val="22"/>
                <w:szCs w:val="22"/>
              </w:rPr>
              <w:t xml:space="preserve"> использовании </w:t>
            </w:r>
            <w:proofErr w:type="spellStart"/>
            <w:r w:rsidRPr="0097288C">
              <w:rPr>
                <w:sz w:val="22"/>
                <w:szCs w:val="22"/>
              </w:rPr>
              <w:t>уроприемников</w:t>
            </w:r>
            <w:proofErr w:type="spellEnd"/>
            <w:r w:rsidRPr="0097288C">
              <w:rPr>
                <w:sz w:val="22"/>
                <w:szCs w:val="22"/>
              </w:rPr>
              <w:t xml:space="preserve"> и калоприемников для нейтрализации запаха</w:t>
            </w:r>
          </w:p>
          <w:p w:rsidR="00FC04D8" w:rsidRPr="0097288C" w:rsidRDefault="00FC04D8" w:rsidP="00A06312">
            <w:pPr>
              <w:keepNext/>
              <w:tabs>
                <w:tab w:val="left" w:pos="708"/>
              </w:tabs>
              <w:jc w:val="center"/>
              <w:rPr>
                <w:sz w:val="22"/>
                <w:szCs w:val="22"/>
              </w:rPr>
            </w:pPr>
            <w:r w:rsidRPr="0097288C">
              <w:rPr>
                <w:sz w:val="22"/>
                <w:szCs w:val="22"/>
              </w:rPr>
              <w:t>Срок годности на изделия должен быть не менее 1 года с момента получения инвалидом.</w:t>
            </w:r>
          </w:p>
        </w:tc>
        <w:tc>
          <w:tcPr>
            <w:tcW w:w="0" w:type="auto"/>
            <w:vAlign w:val="center"/>
          </w:tcPr>
          <w:p w:rsidR="00FC04D8" w:rsidRPr="0097288C" w:rsidRDefault="00FC04D8" w:rsidP="00A06312">
            <w:pPr>
              <w:jc w:val="center"/>
              <w:rPr>
                <w:sz w:val="22"/>
                <w:szCs w:val="22"/>
              </w:rPr>
            </w:pPr>
            <w:r w:rsidRPr="0097288C">
              <w:rPr>
                <w:sz w:val="22"/>
                <w:szCs w:val="22"/>
              </w:rPr>
              <w:t>900</w:t>
            </w:r>
          </w:p>
          <w:p w:rsidR="00FC04D8" w:rsidRPr="0097288C" w:rsidRDefault="00FC04D8" w:rsidP="00A06312">
            <w:pPr>
              <w:jc w:val="center"/>
              <w:rPr>
                <w:sz w:val="22"/>
                <w:szCs w:val="22"/>
              </w:rPr>
            </w:pPr>
          </w:p>
        </w:tc>
      </w:tr>
      <w:tr w:rsidR="00FC04D8" w:rsidRPr="0097288C" w:rsidTr="00A06312">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7</w:t>
            </w:r>
          </w:p>
        </w:tc>
        <w:tc>
          <w:tcPr>
            <w:tcW w:w="0" w:type="auto"/>
            <w:vAlign w:val="center"/>
          </w:tcPr>
          <w:p w:rsidR="00FC04D8" w:rsidRPr="0097288C" w:rsidRDefault="00FC04D8" w:rsidP="00A06312">
            <w:pPr>
              <w:jc w:val="center"/>
              <w:rPr>
                <w:sz w:val="22"/>
                <w:szCs w:val="22"/>
              </w:rPr>
            </w:pPr>
            <w:r w:rsidRPr="0097288C">
              <w:rPr>
                <w:sz w:val="22"/>
                <w:szCs w:val="22"/>
              </w:rPr>
              <w:t xml:space="preserve">Паста-герметик для защиты и выравнивания кожи вокруг </w:t>
            </w:r>
            <w:proofErr w:type="spellStart"/>
            <w:r w:rsidRPr="0097288C">
              <w:rPr>
                <w:sz w:val="22"/>
                <w:szCs w:val="22"/>
              </w:rPr>
              <w:t>стомы</w:t>
            </w:r>
            <w:proofErr w:type="spellEnd"/>
            <w:r w:rsidRPr="0097288C">
              <w:rPr>
                <w:sz w:val="22"/>
                <w:szCs w:val="22"/>
              </w:rPr>
              <w:t xml:space="preserve"> в полосках, не менее </w:t>
            </w:r>
            <w:smartTag w:uri="urn:schemas-microsoft-com:office:smarttags" w:element="metricconverter">
              <w:smartTagPr>
                <w:attr w:name="ProductID" w:val="60 г"/>
              </w:smartTagPr>
              <w:r w:rsidRPr="0097288C">
                <w:rPr>
                  <w:sz w:val="22"/>
                  <w:szCs w:val="22"/>
                </w:rPr>
                <w:t>60 г</w:t>
              </w:r>
            </w:smartTag>
            <w:r w:rsidRPr="0097288C">
              <w:rPr>
                <w:sz w:val="22"/>
                <w:szCs w:val="22"/>
              </w:rPr>
              <w:t>.</w:t>
            </w:r>
          </w:p>
          <w:p w:rsidR="00FC04D8" w:rsidRPr="0097288C" w:rsidRDefault="00FC04D8" w:rsidP="00A06312">
            <w:pPr>
              <w:jc w:val="center"/>
              <w:rPr>
                <w:sz w:val="22"/>
                <w:szCs w:val="22"/>
              </w:rPr>
            </w:pPr>
            <w:r w:rsidRPr="0097288C">
              <w:rPr>
                <w:sz w:val="22"/>
                <w:szCs w:val="22"/>
              </w:rPr>
              <w:t>(Вид ТСР 21-01-30)</w:t>
            </w:r>
          </w:p>
          <w:p w:rsidR="00FC04D8" w:rsidRPr="0097288C" w:rsidRDefault="00FC04D8" w:rsidP="00A06312">
            <w:pPr>
              <w:keepNext/>
              <w:tabs>
                <w:tab w:val="left" w:pos="708"/>
              </w:tabs>
              <w:jc w:val="center"/>
              <w:rPr>
                <w:sz w:val="22"/>
                <w:szCs w:val="22"/>
              </w:rPr>
            </w:pPr>
          </w:p>
        </w:tc>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Паста-</w:t>
            </w:r>
            <w:proofErr w:type="gramStart"/>
            <w:r w:rsidRPr="0097288C">
              <w:rPr>
                <w:sz w:val="22"/>
                <w:szCs w:val="22"/>
              </w:rPr>
              <w:t>герметик  применяется</w:t>
            </w:r>
            <w:proofErr w:type="gramEnd"/>
            <w:r w:rsidRPr="0097288C">
              <w:rPr>
                <w:sz w:val="22"/>
                <w:szCs w:val="22"/>
              </w:rPr>
              <w:t xml:space="preserve"> при неровном рельефе кожи. Используется для выравнивания кожи вокруг </w:t>
            </w:r>
            <w:proofErr w:type="spellStart"/>
            <w:r w:rsidRPr="0097288C">
              <w:rPr>
                <w:sz w:val="22"/>
                <w:szCs w:val="22"/>
              </w:rPr>
              <w:t>стомы</w:t>
            </w:r>
            <w:proofErr w:type="spellEnd"/>
            <w:r w:rsidRPr="0097288C">
              <w:rPr>
                <w:sz w:val="22"/>
                <w:szCs w:val="22"/>
              </w:rPr>
              <w:t xml:space="preserve"> (неровности, складки, рубцы, впадины) или ликвидации зазоров между вырезаемым отверстием пластины и самой </w:t>
            </w:r>
            <w:proofErr w:type="spellStart"/>
            <w:r w:rsidRPr="0097288C">
              <w:rPr>
                <w:sz w:val="22"/>
                <w:szCs w:val="22"/>
              </w:rPr>
              <w:t>стомы</w:t>
            </w:r>
            <w:proofErr w:type="spellEnd"/>
            <w:r w:rsidRPr="0097288C">
              <w:rPr>
                <w:sz w:val="22"/>
                <w:szCs w:val="22"/>
              </w:rPr>
              <w:t>.</w:t>
            </w:r>
          </w:p>
          <w:p w:rsidR="00FC04D8" w:rsidRPr="0097288C" w:rsidRDefault="00FC04D8" w:rsidP="00A06312">
            <w:pPr>
              <w:keepNext/>
              <w:tabs>
                <w:tab w:val="left" w:pos="708"/>
              </w:tabs>
              <w:jc w:val="center"/>
              <w:rPr>
                <w:sz w:val="22"/>
                <w:szCs w:val="22"/>
              </w:rPr>
            </w:pPr>
            <w:r w:rsidRPr="0097288C">
              <w:rPr>
                <w:sz w:val="22"/>
                <w:szCs w:val="22"/>
              </w:rPr>
              <w:t>Срок годности на изделия должен быть не менее 1 года с момента получения инвалидом.</w:t>
            </w:r>
          </w:p>
        </w:tc>
        <w:tc>
          <w:tcPr>
            <w:tcW w:w="0" w:type="auto"/>
            <w:vAlign w:val="center"/>
          </w:tcPr>
          <w:p w:rsidR="00FC04D8" w:rsidRPr="0097288C" w:rsidRDefault="00FC04D8" w:rsidP="00A06312">
            <w:pPr>
              <w:jc w:val="center"/>
              <w:rPr>
                <w:sz w:val="22"/>
                <w:szCs w:val="22"/>
              </w:rPr>
            </w:pPr>
            <w:r w:rsidRPr="0097288C">
              <w:rPr>
                <w:sz w:val="22"/>
                <w:szCs w:val="22"/>
              </w:rPr>
              <w:t>900</w:t>
            </w:r>
          </w:p>
          <w:p w:rsidR="00FC04D8" w:rsidRPr="0097288C" w:rsidRDefault="00FC04D8" w:rsidP="00A06312">
            <w:pPr>
              <w:jc w:val="center"/>
              <w:rPr>
                <w:sz w:val="22"/>
                <w:szCs w:val="22"/>
              </w:rPr>
            </w:pPr>
            <w:r w:rsidRPr="0097288C">
              <w:rPr>
                <w:sz w:val="22"/>
                <w:szCs w:val="22"/>
              </w:rPr>
              <w:t>(шт.)</w:t>
            </w:r>
          </w:p>
        </w:tc>
      </w:tr>
      <w:tr w:rsidR="00FC04D8" w:rsidRPr="0097288C" w:rsidTr="00A06312">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lastRenderedPageBreak/>
              <w:t>8</w:t>
            </w:r>
          </w:p>
        </w:tc>
        <w:tc>
          <w:tcPr>
            <w:tcW w:w="0" w:type="auto"/>
            <w:vAlign w:val="center"/>
          </w:tcPr>
          <w:p w:rsidR="00FC04D8" w:rsidRPr="0097288C" w:rsidRDefault="00FC04D8" w:rsidP="00A06312">
            <w:pPr>
              <w:jc w:val="center"/>
              <w:rPr>
                <w:sz w:val="22"/>
                <w:szCs w:val="22"/>
              </w:rPr>
            </w:pPr>
            <w:r w:rsidRPr="0097288C">
              <w:rPr>
                <w:sz w:val="22"/>
                <w:szCs w:val="22"/>
              </w:rPr>
              <w:t>Очиститель для кожи в форме салфеток, не менее 30 шт.</w:t>
            </w:r>
          </w:p>
          <w:p w:rsidR="00FC04D8" w:rsidRPr="0097288C" w:rsidRDefault="00FC04D8" w:rsidP="00A06312">
            <w:pPr>
              <w:jc w:val="center"/>
              <w:rPr>
                <w:color w:val="000000"/>
                <w:sz w:val="22"/>
                <w:szCs w:val="22"/>
              </w:rPr>
            </w:pPr>
            <w:r w:rsidRPr="0097288C">
              <w:rPr>
                <w:sz w:val="22"/>
                <w:szCs w:val="22"/>
              </w:rPr>
              <w:t>(Вид ТСР 21-01-36)</w:t>
            </w:r>
          </w:p>
        </w:tc>
        <w:tc>
          <w:tcPr>
            <w:tcW w:w="0" w:type="auto"/>
            <w:vAlign w:val="center"/>
          </w:tcPr>
          <w:p w:rsidR="00FC04D8" w:rsidRPr="0097288C" w:rsidRDefault="00FC04D8" w:rsidP="00A06312">
            <w:pPr>
              <w:jc w:val="center"/>
              <w:rPr>
                <w:sz w:val="22"/>
                <w:szCs w:val="22"/>
              </w:rPr>
            </w:pPr>
            <w:r w:rsidRPr="0097288C">
              <w:rPr>
                <w:sz w:val="22"/>
                <w:szCs w:val="22"/>
              </w:rPr>
              <w:t xml:space="preserve">Очиститель для кожи предназначен для очищения кожи вокруг </w:t>
            </w:r>
            <w:proofErr w:type="spellStart"/>
            <w:r w:rsidRPr="0097288C">
              <w:rPr>
                <w:sz w:val="22"/>
                <w:szCs w:val="22"/>
              </w:rPr>
              <w:t>стомы</w:t>
            </w:r>
            <w:proofErr w:type="spellEnd"/>
            <w:r w:rsidRPr="0097288C">
              <w:rPr>
                <w:sz w:val="22"/>
                <w:szCs w:val="22"/>
              </w:rPr>
              <w:t xml:space="preserve"> после снятия пластины, для удаления остатков </w:t>
            </w:r>
            <w:proofErr w:type="spellStart"/>
            <w:r w:rsidRPr="0097288C">
              <w:rPr>
                <w:sz w:val="22"/>
                <w:szCs w:val="22"/>
              </w:rPr>
              <w:t>адгезива</w:t>
            </w:r>
            <w:proofErr w:type="spellEnd"/>
            <w:r w:rsidRPr="0097288C">
              <w:rPr>
                <w:sz w:val="22"/>
                <w:szCs w:val="22"/>
              </w:rPr>
              <w:t xml:space="preserve"> или защитной пленки (пасты). Применяется для обработки здоровой, чувствительной и слабо поврежденной кожи.</w:t>
            </w:r>
          </w:p>
          <w:p w:rsidR="00FC04D8" w:rsidRPr="0097288C" w:rsidRDefault="00FC04D8" w:rsidP="00A06312">
            <w:pPr>
              <w:jc w:val="center"/>
              <w:rPr>
                <w:sz w:val="22"/>
                <w:szCs w:val="22"/>
              </w:rPr>
            </w:pPr>
            <w:r w:rsidRPr="0097288C">
              <w:rPr>
                <w:sz w:val="22"/>
                <w:szCs w:val="22"/>
              </w:rPr>
              <w:t>Срок годности на изделия должен быть не менее 1 года с момента получения инвалидом.</w:t>
            </w:r>
          </w:p>
        </w:tc>
        <w:tc>
          <w:tcPr>
            <w:tcW w:w="0" w:type="auto"/>
            <w:vAlign w:val="center"/>
          </w:tcPr>
          <w:p w:rsidR="00FC04D8" w:rsidRPr="0097288C" w:rsidRDefault="00FC04D8" w:rsidP="00A06312">
            <w:pPr>
              <w:jc w:val="center"/>
              <w:rPr>
                <w:sz w:val="22"/>
                <w:szCs w:val="22"/>
              </w:rPr>
            </w:pPr>
            <w:r w:rsidRPr="0097288C">
              <w:rPr>
                <w:sz w:val="22"/>
                <w:szCs w:val="22"/>
              </w:rPr>
              <w:t>9810</w:t>
            </w:r>
          </w:p>
          <w:p w:rsidR="00FC04D8" w:rsidRPr="0097288C" w:rsidRDefault="00FC04D8" w:rsidP="00A06312">
            <w:pPr>
              <w:jc w:val="center"/>
              <w:rPr>
                <w:sz w:val="22"/>
                <w:szCs w:val="22"/>
              </w:rPr>
            </w:pPr>
            <w:r w:rsidRPr="0097288C">
              <w:rPr>
                <w:sz w:val="22"/>
                <w:szCs w:val="22"/>
              </w:rPr>
              <w:t>(шт.)</w:t>
            </w:r>
          </w:p>
        </w:tc>
      </w:tr>
      <w:tr w:rsidR="00FC04D8" w:rsidRPr="0097288C" w:rsidTr="00A06312">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9</w:t>
            </w:r>
          </w:p>
        </w:tc>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Защитная пленка во флаконе, не менее 50 мл.</w:t>
            </w:r>
          </w:p>
          <w:p w:rsidR="00FC04D8" w:rsidRPr="0097288C" w:rsidRDefault="00FC04D8" w:rsidP="00A06312">
            <w:pPr>
              <w:keepNext/>
              <w:tabs>
                <w:tab w:val="left" w:pos="708"/>
              </w:tabs>
              <w:jc w:val="center"/>
              <w:rPr>
                <w:sz w:val="22"/>
                <w:szCs w:val="22"/>
              </w:rPr>
            </w:pPr>
            <w:r w:rsidRPr="0097288C">
              <w:rPr>
                <w:sz w:val="22"/>
                <w:szCs w:val="22"/>
              </w:rPr>
              <w:t>(Вид ТСР 21-01-33)</w:t>
            </w:r>
          </w:p>
        </w:tc>
        <w:tc>
          <w:tcPr>
            <w:tcW w:w="0" w:type="auto"/>
            <w:vAlign w:val="center"/>
          </w:tcPr>
          <w:p w:rsidR="00FC04D8" w:rsidRPr="0097288C" w:rsidRDefault="00FC04D8" w:rsidP="00A06312">
            <w:pPr>
              <w:keepNext/>
              <w:tabs>
                <w:tab w:val="left" w:pos="708"/>
              </w:tabs>
              <w:jc w:val="center"/>
              <w:rPr>
                <w:sz w:val="22"/>
                <w:szCs w:val="22"/>
              </w:rPr>
            </w:pPr>
            <w:r w:rsidRPr="0097288C">
              <w:rPr>
                <w:sz w:val="22"/>
                <w:szCs w:val="22"/>
              </w:rPr>
              <w:t>Средство, образующие на коже защитную пленку. Защищает кожу от повреждений при смене калоприемников или мочеприемников. Защитная пленка способствует увеличению службы пластины и уменьшению болевых ощущений при смене изделий.</w:t>
            </w:r>
          </w:p>
          <w:p w:rsidR="00FC04D8" w:rsidRPr="0097288C" w:rsidRDefault="00FC04D8" w:rsidP="00A06312">
            <w:pPr>
              <w:keepNext/>
              <w:tabs>
                <w:tab w:val="left" w:pos="708"/>
              </w:tabs>
              <w:jc w:val="center"/>
              <w:rPr>
                <w:sz w:val="22"/>
                <w:szCs w:val="22"/>
              </w:rPr>
            </w:pPr>
            <w:r w:rsidRPr="0097288C">
              <w:rPr>
                <w:sz w:val="22"/>
                <w:szCs w:val="22"/>
              </w:rPr>
              <w:t>Срок годности на изделия должен быть не менее 1 года с момента получения инвалидом.</w:t>
            </w:r>
          </w:p>
        </w:tc>
        <w:tc>
          <w:tcPr>
            <w:tcW w:w="0" w:type="auto"/>
            <w:vAlign w:val="center"/>
          </w:tcPr>
          <w:p w:rsidR="00FC04D8" w:rsidRPr="0097288C" w:rsidRDefault="00FC04D8" w:rsidP="00A06312">
            <w:pPr>
              <w:jc w:val="center"/>
              <w:rPr>
                <w:sz w:val="22"/>
                <w:szCs w:val="22"/>
              </w:rPr>
            </w:pPr>
            <w:r w:rsidRPr="0097288C">
              <w:rPr>
                <w:sz w:val="22"/>
                <w:szCs w:val="22"/>
              </w:rPr>
              <w:t>800</w:t>
            </w:r>
          </w:p>
        </w:tc>
      </w:tr>
    </w:tbl>
    <w:p w:rsidR="00A61026" w:rsidRDefault="00A61026" w:rsidP="0073056E"/>
    <w:p w:rsidR="00FC04D8" w:rsidRPr="004B77D7" w:rsidRDefault="00FC04D8" w:rsidP="00FC04D8">
      <w:pPr>
        <w:widowControl w:val="0"/>
        <w:ind w:firstLine="709"/>
        <w:jc w:val="both"/>
        <w:rPr>
          <w:sz w:val="20"/>
          <w:szCs w:val="20"/>
        </w:rPr>
      </w:pPr>
      <w:r w:rsidRPr="004B77D7">
        <w:rPr>
          <w:sz w:val="20"/>
          <w:szCs w:val="20"/>
        </w:rPr>
        <w:t xml:space="preserve">Согласно действующему законодательству </w:t>
      </w:r>
      <w:r>
        <w:rPr>
          <w:sz w:val="20"/>
          <w:szCs w:val="20"/>
        </w:rPr>
        <w:t>средства</w:t>
      </w:r>
      <w:r w:rsidRPr="004B77D7">
        <w:rPr>
          <w:sz w:val="20"/>
          <w:szCs w:val="20"/>
        </w:rPr>
        <w:t xml:space="preserve"> приобретаются с соблюдением положений приказов Министерства труда и социальной защиты РФ от 13 февраля 2018 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№2347-р» и  от 28 декабря 2017 г. N 888н "Об утверждении перечня показаний и противопоказаний для обеспечения инвалидов техническими средствами реабилитации".</w:t>
      </w:r>
    </w:p>
    <w:p w:rsidR="00FC04D8" w:rsidRPr="00050B7D" w:rsidRDefault="00FC04D8" w:rsidP="00FC04D8">
      <w:pPr>
        <w:jc w:val="both"/>
      </w:pPr>
    </w:p>
    <w:p w:rsidR="00FC04D8" w:rsidRPr="00050B7D" w:rsidRDefault="00FC04D8" w:rsidP="00FC04D8">
      <w:pPr>
        <w:ind w:firstLine="709"/>
        <w:jc w:val="center"/>
        <w:rPr>
          <w:u w:val="single"/>
        </w:rPr>
      </w:pPr>
      <w:r w:rsidRPr="00050B7D">
        <w:rPr>
          <w:u w:val="single"/>
        </w:rPr>
        <w:t xml:space="preserve">Сроки предоставления гарантии качества </w:t>
      </w:r>
    </w:p>
    <w:p w:rsidR="00FC04D8" w:rsidRPr="00050B7D" w:rsidRDefault="00FC04D8" w:rsidP="00FC04D8">
      <w:pPr>
        <w:ind w:firstLine="709"/>
        <w:jc w:val="center"/>
        <w:rPr>
          <w:u w:val="single"/>
        </w:rPr>
      </w:pPr>
      <w:r w:rsidRPr="00050B7D">
        <w:rPr>
          <w:u w:val="single"/>
        </w:rPr>
        <w:t xml:space="preserve">специальных средств при </w:t>
      </w:r>
      <w:proofErr w:type="gramStart"/>
      <w:r w:rsidRPr="00050B7D">
        <w:rPr>
          <w:u w:val="single"/>
        </w:rPr>
        <w:t>нарушениях  функций</w:t>
      </w:r>
      <w:proofErr w:type="gramEnd"/>
      <w:r w:rsidRPr="00050B7D">
        <w:rPr>
          <w:u w:val="single"/>
        </w:rPr>
        <w:t xml:space="preserve"> выделения </w:t>
      </w:r>
    </w:p>
    <w:p w:rsidR="00FC04D8" w:rsidRPr="00050B7D" w:rsidRDefault="00FC04D8" w:rsidP="00FC04D8">
      <w:pPr>
        <w:ind w:firstLine="709"/>
        <w:jc w:val="both"/>
      </w:pPr>
      <w:r w:rsidRPr="00050B7D">
        <w:t xml:space="preserve">На упаковке должен быть указан срок годности продукции, дата выпуска и условия хранения. Срок годности </w:t>
      </w:r>
      <w:r w:rsidRPr="00E07A9D">
        <w:t xml:space="preserve">специальных средств при нарушениях функций </w:t>
      </w:r>
      <w:proofErr w:type="gramStart"/>
      <w:r w:rsidRPr="00E07A9D">
        <w:t>выделения  (</w:t>
      </w:r>
      <w:proofErr w:type="gramEnd"/>
      <w:r w:rsidRPr="00E07A9D">
        <w:t xml:space="preserve">средств по уходу за кожей вокруг </w:t>
      </w:r>
      <w:proofErr w:type="spellStart"/>
      <w:r w:rsidRPr="00E07A9D">
        <w:t>стомы</w:t>
      </w:r>
      <w:proofErr w:type="spellEnd"/>
      <w:r w:rsidRPr="00E07A9D">
        <w:t xml:space="preserve">) </w:t>
      </w:r>
      <w:r w:rsidRPr="00050B7D">
        <w:t xml:space="preserve">на момент выдачи изделий должен быть не менее 1 года. </w:t>
      </w:r>
    </w:p>
    <w:p w:rsidR="00FC04D8" w:rsidRDefault="00FC04D8" w:rsidP="00FC04D8">
      <w:pPr>
        <w:widowControl w:val="0"/>
        <w:tabs>
          <w:tab w:val="left" w:pos="708"/>
        </w:tabs>
        <w:ind w:firstLine="720"/>
        <w:jc w:val="both"/>
      </w:pPr>
      <w:r w:rsidRPr="00050B7D">
        <w:t xml:space="preserve">Место поставки товара: Получателю предоставляется право выбора способа получения Изделия: по месту жительства Получателя или по месту нахождения пунктов выдачи на территории г. Кургана и Курганской области. </w:t>
      </w:r>
    </w:p>
    <w:p w:rsidR="00FC04D8" w:rsidRPr="00C61584" w:rsidRDefault="00FC04D8" w:rsidP="00FC04D8">
      <w:pPr>
        <w:widowControl w:val="0"/>
        <w:tabs>
          <w:tab w:val="left" w:pos="708"/>
        </w:tabs>
        <w:ind w:firstLine="720"/>
        <w:jc w:val="both"/>
      </w:pPr>
      <w:r>
        <w:t>При передачи</w:t>
      </w:r>
      <w:r w:rsidRPr="00C61584">
        <w:t xml:space="preserve"> товара инвалиду обязательное присутствие специалиста Поставщика для возможности предоставления инвалидам консультаций по техническим характеристикам изделий. </w:t>
      </w:r>
    </w:p>
    <w:p w:rsidR="00FC04D8" w:rsidRPr="008D7D96" w:rsidRDefault="00FC04D8" w:rsidP="00FC04D8">
      <w:pPr>
        <w:widowControl w:val="0"/>
        <w:shd w:val="clear" w:color="auto" w:fill="FFFFFF"/>
        <w:snapToGrid w:val="0"/>
        <w:ind w:firstLine="348"/>
        <w:jc w:val="both"/>
        <w:rPr>
          <w:sz w:val="22"/>
          <w:szCs w:val="22"/>
        </w:rPr>
      </w:pPr>
      <w:r w:rsidRPr="008D7D96">
        <w:rPr>
          <w:color w:val="000000"/>
          <w:sz w:val="22"/>
          <w:szCs w:val="22"/>
        </w:rPr>
        <w:t xml:space="preserve">Сроки поставки товара: </w:t>
      </w:r>
      <w:r w:rsidRPr="008D7D96">
        <w:rPr>
          <w:sz w:val="22"/>
          <w:szCs w:val="22"/>
        </w:rPr>
        <w:t xml:space="preserve">до 15.12.2018 </w:t>
      </w:r>
      <w:proofErr w:type="gramStart"/>
      <w:r w:rsidRPr="008D7D96">
        <w:rPr>
          <w:sz w:val="22"/>
          <w:szCs w:val="22"/>
        </w:rPr>
        <w:t>года  100</w:t>
      </w:r>
      <w:proofErr w:type="gramEnd"/>
      <w:r w:rsidRPr="008D7D96">
        <w:rPr>
          <w:sz w:val="22"/>
          <w:szCs w:val="22"/>
        </w:rPr>
        <w:t xml:space="preserve"> % объема товара. В течении 5 (пяти) рабочих дней со дня получения списка Получателей, которым Заказчик выдал направления, а в случае отсутствия Получателя в списке, в течение 5 (пяти) рабочих дней со дня получения от Получателя направления Заказчика.</w:t>
      </w:r>
    </w:p>
    <w:p w:rsidR="00FC04D8" w:rsidRPr="00050B7D" w:rsidRDefault="00FC04D8" w:rsidP="00FC04D8">
      <w:pPr>
        <w:keepNext/>
        <w:tabs>
          <w:tab w:val="left" w:pos="708"/>
        </w:tabs>
        <w:ind w:firstLine="709"/>
        <w:jc w:val="both"/>
        <w:rPr>
          <w:bCs/>
        </w:rPr>
      </w:pPr>
      <w:r w:rsidRPr="00050B7D">
        <w:rPr>
          <w:bCs/>
        </w:rPr>
        <w:t>Наличие регистрационных удостоверений на изделия обязательно.</w:t>
      </w:r>
    </w:p>
    <w:p w:rsidR="00FC04D8" w:rsidRPr="00B71ACC" w:rsidRDefault="00FC04D8" w:rsidP="00FC04D8">
      <w:pPr>
        <w:ind w:firstLine="709"/>
        <w:jc w:val="both"/>
      </w:pPr>
      <w:r>
        <w:t>С</w:t>
      </w:r>
      <w:r w:rsidRPr="00B71ACC">
        <w:t>редств</w:t>
      </w:r>
      <w:r>
        <w:t>а</w:t>
      </w:r>
      <w:r w:rsidRPr="00B71ACC">
        <w:t xml:space="preserve"> по уходу за кожей вокруг </w:t>
      </w:r>
      <w:proofErr w:type="spellStart"/>
      <w:r w:rsidRPr="00B71ACC">
        <w:t>стомы</w:t>
      </w:r>
      <w:proofErr w:type="spellEnd"/>
      <w:r w:rsidRPr="00B71ACC">
        <w:t xml:space="preserve"> должны соответствовать ГОСТ </w:t>
      </w:r>
      <w:r w:rsidRPr="00B71ACC">
        <w:rPr>
          <w:color w:val="0E141A"/>
        </w:rPr>
        <w:t>ISO</w:t>
      </w:r>
      <w:r w:rsidRPr="00B71ACC">
        <w:t xml:space="preserve"> 10993-1-2011, ГОСТ </w:t>
      </w:r>
      <w:r w:rsidRPr="00B71ACC">
        <w:rPr>
          <w:color w:val="0E141A"/>
        </w:rPr>
        <w:t>ISO</w:t>
      </w:r>
      <w:r w:rsidRPr="00B71ACC">
        <w:t xml:space="preserve"> 10993-5-2011, ГОСТ </w:t>
      </w:r>
      <w:r w:rsidRPr="00B71ACC">
        <w:rPr>
          <w:color w:val="0E141A"/>
        </w:rPr>
        <w:t>ISO</w:t>
      </w:r>
      <w:r w:rsidRPr="00B71ACC">
        <w:t xml:space="preserve"> 10993-10-2011, ГОСТ Р 52770-20</w:t>
      </w:r>
      <w:r>
        <w:t>16</w:t>
      </w:r>
      <w:r w:rsidRPr="00B71ACC">
        <w:t>, ГОСТ Р 51632-2014.</w:t>
      </w:r>
    </w:p>
    <w:p w:rsidR="00FC04D8" w:rsidRPr="00EC3068" w:rsidRDefault="00FC04D8" w:rsidP="0073056E">
      <w:bookmarkStart w:id="0" w:name="_GoBack"/>
      <w:bookmarkEnd w:id="0"/>
    </w:p>
    <w:sectPr w:rsidR="00FC04D8" w:rsidRPr="00EC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2">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0F3631"/>
    <w:rsid w:val="00140A8D"/>
    <w:rsid w:val="00150D46"/>
    <w:rsid w:val="001B6B7D"/>
    <w:rsid w:val="0038453B"/>
    <w:rsid w:val="004A2D67"/>
    <w:rsid w:val="00503035"/>
    <w:rsid w:val="0057378C"/>
    <w:rsid w:val="005D1ACC"/>
    <w:rsid w:val="00667533"/>
    <w:rsid w:val="0073056E"/>
    <w:rsid w:val="007346DC"/>
    <w:rsid w:val="00791F37"/>
    <w:rsid w:val="00A454E2"/>
    <w:rsid w:val="00A61026"/>
    <w:rsid w:val="00CD1E75"/>
    <w:rsid w:val="00CE3B47"/>
    <w:rsid w:val="00D70F27"/>
    <w:rsid w:val="00D96A7D"/>
    <w:rsid w:val="00E26595"/>
    <w:rsid w:val="00EC3068"/>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1AACB5-E61A-4029-890A-8FB5D5C6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D0C07"/>
    <w:pPr>
      <w:keepNext/>
      <w:numPr>
        <w:numId w:val="1"/>
      </w:numPr>
      <w:spacing w:before="240" w:after="60"/>
      <w:outlineLvl w:val="0"/>
    </w:pPr>
    <w:rPr>
      <w:rFonts w:ascii="Arial" w:hAnsi="Arial"/>
      <w:b/>
      <w:kern w:val="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7533"/>
    <w:pPr>
      <w:spacing w:after="120"/>
    </w:pPr>
    <w:rPr>
      <w:sz w:val="20"/>
      <w:szCs w:val="20"/>
    </w:rPr>
  </w:style>
  <w:style w:type="character" w:customStyle="1" w:styleId="a4">
    <w:name w:val="Основной текст Знак"/>
    <w:basedOn w:val="a0"/>
    <w:link w:val="a3"/>
    <w:semiHidden/>
    <w:rsid w:val="00667533"/>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67533"/>
    <w:rPr>
      <w:rFonts w:ascii="Segoe UI" w:hAnsi="Segoe UI" w:cs="Segoe UI"/>
      <w:sz w:val="18"/>
      <w:szCs w:val="18"/>
    </w:rPr>
  </w:style>
  <w:style w:type="character" w:customStyle="1" w:styleId="a6">
    <w:name w:val="Текст выноски Знак"/>
    <w:basedOn w:val="a0"/>
    <w:link w:val="a5"/>
    <w:uiPriority w:val="99"/>
    <w:semiHidden/>
    <w:rsid w:val="00667533"/>
    <w:rPr>
      <w:rFonts w:ascii="Segoe UI" w:eastAsia="Times New Roman" w:hAnsi="Segoe UI" w:cs="Segoe UI"/>
      <w:sz w:val="18"/>
      <w:szCs w:val="18"/>
      <w:lang w:eastAsia="ar-SA"/>
    </w:rPr>
  </w:style>
  <w:style w:type="paragraph" w:customStyle="1" w:styleId="a7">
    <w:name w:val="Знак"/>
    <w:basedOn w:val="a"/>
    <w:rsid w:val="000819B5"/>
    <w:pPr>
      <w:suppressAutoHyphens w:val="0"/>
      <w:spacing w:after="160" w:line="240" w:lineRule="exact"/>
    </w:pPr>
    <w:rPr>
      <w:rFonts w:ascii="Verdana" w:hAnsi="Verdana"/>
      <w:sz w:val="20"/>
      <w:szCs w:val="20"/>
      <w:lang w:val="en-US" w:eastAsia="en-US"/>
    </w:rPr>
  </w:style>
  <w:style w:type="paragraph" w:styleId="2">
    <w:name w:val="Body Text 2"/>
    <w:basedOn w:val="a"/>
    <w:link w:val="20"/>
    <w:rsid w:val="000819B5"/>
    <w:pPr>
      <w:suppressAutoHyphens w:val="0"/>
      <w:spacing w:after="120" w:line="480" w:lineRule="auto"/>
    </w:pPr>
    <w:rPr>
      <w:rFonts w:eastAsia="Calibri"/>
      <w:lang w:eastAsia="ru-RU"/>
    </w:rPr>
  </w:style>
  <w:style w:type="character" w:customStyle="1" w:styleId="20">
    <w:name w:val="Основной текст 2 Знак"/>
    <w:basedOn w:val="a0"/>
    <w:link w:val="2"/>
    <w:rsid w:val="000819B5"/>
    <w:rPr>
      <w:rFonts w:ascii="Times New Roman" w:eastAsia="Calibri" w:hAnsi="Times New Roman" w:cs="Times New Roman"/>
      <w:sz w:val="24"/>
      <w:szCs w:val="24"/>
      <w:lang w:eastAsia="ru-RU"/>
    </w:rPr>
  </w:style>
  <w:style w:type="paragraph" w:customStyle="1" w:styleId="21">
    <w:name w:val="Основной  текст 2"/>
    <w:basedOn w:val="a3"/>
    <w:rsid w:val="000819B5"/>
    <w:pPr>
      <w:suppressAutoHyphens w:val="0"/>
      <w:spacing w:after="0"/>
      <w:jc w:val="both"/>
    </w:pPr>
    <w:rPr>
      <w:rFonts w:eastAsia="Calibri"/>
      <w:sz w:val="28"/>
      <w:szCs w:val="28"/>
      <w:lang w:eastAsia="ru-RU"/>
    </w:rPr>
  </w:style>
  <w:style w:type="character" w:styleId="a8">
    <w:name w:val="Hyperlink"/>
    <w:rsid w:val="000819B5"/>
    <w:rPr>
      <w:color w:val="0000FF"/>
      <w:u w:val="single"/>
    </w:rPr>
  </w:style>
  <w:style w:type="paragraph" w:customStyle="1" w:styleId="11">
    <w:name w:val="Знак Знак Знак1 Знак"/>
    <w:basedOn w:val="a"/>
    <w:rsid w:val="004A2D67"/>
    <w:pPr>
      <w:suppressAutoHyphens w:val="0"/>
      <w:spacing w:after="160" w:line="240" w:lineRule="exact"/>
    </w:pPr>
    <w:rPr>
      <w:rFonts w:ascii="Verdana" w:hAnsi="Verdana"/>
      <w:sz w:val="20"/>
      <w:szCs w:val="20"/>
      <w:lang w:val="en-US" w:eastAsia="en-US"/>
    </w:rPr>
  </w:style>
  <w:style w:type="table" w:styleId="a9">
    <w:name w:val="Table Grid"/>
    <w:basedOn w:val="a1"/>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F152E7"/>
    <w:pPr>
      <w:keepNext/>
      <w:widowControl w:val="0"/>
      <w:spacing w:line="100" w:lineRule="atLeast"/>
      <w:jc w:val="center"/>
    </w:pPr>
    <w:rPr>
      <w:b/>
      <w:bCs/>
      <w:sz w:val="28"/>
      <w:szCs w:val="28"/>
    </w:rPr>
  </w:style>
  <w:style w:type="paragraph" w:customStyle="1" w:styleId="12">
    <w:name w:val="Знак Знак Знак1 Знак"/>
    <w:basedOn w:val="a"/>
    <w:rsid w:val="00F152E7"/>
    <w:pPr>
      <w:suppressAutoHyphens w:val="0"/>
      <w:spacing w:after="160" w:line="240" w:lineRule="exact"/>
    </w:pPr>
    <w:rPr>
      <w:rFonts w:ascii="Verdana" w:hAnsi="Verdana"/>
      <w:sz w:val="20"/>
      <w:szCs w:val="20"/>
      <w:lang w:val="en-US" w:eastAsia="en-US"/>
    </w:rPr>
  </w:style>
  <w:style w:type="paragraph" w:customStyle="1" w:styleId="aa">
    <w:name w:val="Знак"/>
    <w:basedOn w:val="a"/>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Normal (Web)"/>
    <w:aliases w:val="Обычный (Web)"/>
    <w:basedOn w:val="a"/>
    <w:rsid w:val="00FD0C07"/>
    <w:pPr>
      <w:spacing w:before="280" w:after="280"/>
    </w:pPr>
  </w:style>
  <w:style w:type="paragraph" w:customStyle="1" w:styleId="ac">
    <w:name w:val="Прижатый влево"/>
    <w:basedOn w:val="a"/>
    <w:next w:val="a"/>
    <w:rsid w:val="00FD0C07"/>
    <w:pPr>
      <w:widowControl w:val="0"/>
      <w:suppressAutoHyphens w:val="0"/>
      <w:autoSpaceDE w:val="0"/>
      <w:autoSpaceDN w:val="0"/>
      <w:adjustRightInd w:val="0"/>
    </w:pPr>
    <w:rPr>
      <w:rFonts w:ascii="Arial" w:hAnsi="Arial" w:cs="Arial"/>
      <w:lang w:eastAsia="ru-RU"/>
    </w:rPr>
  </w:style>
  <w:style w:type="character" w:customStyle="1" w:styleId="10">
    <w:name w:val="Заголовок 1 Знак"/>
    <w:basedOn w:val="a0"/>
    <w:link w:val="1"/>
    <w:rsid w:val="00FD0C07"/>
    <w:rPr>
      <w:rFonts w:ascii="Arial" w:eastAsia="Times New Roman" w:hAnsi="Arial" w:cs="Times New Roman"/>
      <w:b/>
      <w:kern w:val="1"/>
      <w:sz w:val="32"/>
      <w:szCs w:val="20"/>
      <w:lang w:eastAsia="ar-SA"/>
    </w:rPr>
  </w:style>
  <w:style w:type="character" w:customStyle="1" w:styleId="ad">
    <w:name w:val="Гипертекстовая ссылка"/>
    <w:rsid w:val="00FD0C07"/>
    <w:rPr>
      <w:rFonts w:cs="Times New Roman"/>
      <w:color w:val="106BBE"/>
    </w:rPr>
  </w:style>
  <w:style w:type="paragraph" w:customStyle="1" w:styleId="text">
    <w:name w:val="text"/>
    <w:basedOn w:val="a"/>
    <w:rsid w:val="00FD0C07"/>
    <w:pPr>
      <w:suppressAutoHyphens w:val="0"/>
      <w:ind w:left="120" w:right="120" w:firstLine="150"/>
    </w:pPr>
    <w:rPr>
      <w:rFonts w:ascii="Tahoma" w:hAnsi="Tahoma" w:cs="Tahoma"/>
      <w:sz w:val="18"/>
      <w:szCs w:val="18"/>
      <w:lang w:eastAsia="ru-RU"/>
    </w:rPr>
  </w:style>
  <w:style w:type="paragraph" w:customStyle="1" w:styleId="ae">
    <w:name w:val="Знак Знак Знак Знак Знак Знак Знак Знак Знак Знак"/>
    <w:basedOn w:val="a"/>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
    <w:name w:val="Основной текст 24"/>
    <w:basedOn w:val="a"/>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af">
    <w:name w:val="Знак"/>
    <w:basedOn w:val="a"/>
    <w:rsid w:val="0073056E"/>
    <w:pPr>
      <w:suppressAutoHyphens w:val="0"/>
      <w:spacing w:after="160" w:line="240" w:lineRule="exact"/>
    </w:pPr>
    <w:rPr>
      <w:rFonts w:ascii="Verdana" w:hAnsi="Verdana"/>
      <w:sz w:val="20"/>
      <w:szCs w:val="20"/>
      <w:lang w:val="en-US" w:eastAsia="en-US"/>
    </w:rPr>
  </w:style>
  <w:style w:type="paragraph" w:customStyle="1" w:styleId="af0">
    <w:name w:val="Знак"/>
    <w:basedOn w:val="a"/>
    <w:rsid w:val="00A61026"/>
    <w:pPr>
      <w:suppressAutoHyphens w:val="0"/>
      <w:spacing w:after="160" w:line="240" w:lineRule="exact"/>
    </w:pPr>
    <w:rPr>
      <w:rFonts w:ascii="Verdana" w:hAnsi="Verdana"/>
      <w:sz w:val="20"/>
      <w:szCs w:val="20"/>
      <w:lang w:val="en-US" w:eastAsia="en-US"/>
    </w:rPr>
  </w:style>
  <w:style w:type="paragraph" w:styleId="af1">
    <w:name w:val="Title"/>
    <w:basedOn w:val="a"/>
    <w:link w:val="af2"/>
    <w:qFormat/>
    <w:rsid w:val="001B6B7D"/>
    <w:pPr>
      <w:suppressAutoHyphens w:val="0"/>
      <w:jc w:val="center"/>
    </w:pPr>
    <w:rPr>
      <w:sz w:val="28"/>
      <w:lang w:eastAsia="ru-RU"/>
    </w:rPr>
  </w:style>
  <w:style w:type="character" w:customStyle="1" w:styleId="af2">
    <w:name w:val="Название Знак"/>
    <w:basedOn w:val="a0"/>
    <w:link w:val="af1"/>
    <w:rsid w:val="001B6B7D"/>
    <w:rPr>
      <w:rFonts w:ascii="Times New Roman" w:eastAsia="Times New Roman" w:hAnsi="Times New Roman" w:cs="Times New Roman"/>
      <w:sz w:val="28"/>
      <w:szCs w:val="24"/>
      <w:lang w:eastAsia="ru-RU"/>
    </w:rPr>
  </w:style>
  <w:style w:type="paragraph" w:customStyle="1" w:styleId="22">
    <w:name w:val="Знак2"/>
    <w:basedOn w:val="a"/>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
    <w:next w:val="a"/>
    <w:rsid w:val="00D70F27"/>
    <w:pPr>
      <w:keepNext/>
      <w:overflowPunct w:val="0"/>
      <w:autoSpaceDE w:val="0"/>
      <w:jc w:val="center"/>
    </w:pPr>
  </w:style>
  <w:style w:type="character" w:customStyle="1" w:styleId="FontStyle16">
    <w:name w:val="Font Style16"/>
    <w:basedOn w:val="a0"/>
    <w:rsid w:val="00140A8D"/>
    <w:rPr>
      <w:rFonts w:ascii="Times New Roman" w:hAnsi="Times New Roman" w:cs="Times New Roman"/>
      <w:sz w:val="22"/>
      <w:szCs w:val="22"/>
    </w:rPr>
  </w:style>
  <w:style w:type="character" w:customStyle="1" w:styleId="FontStyle19">
    <w:name w:val="Font Style19"/>
    <w:basedOn w:val="a0"/>
    <w:rsid w:val="00140A8D"/>
    <w:rPr>
      <w:rFonts w:ascii="Times New Roman" w:hAnsi="Times New Roman" w:cs="Times New Roman"/>
      <w:sz w:val="22"/>
      <w:szCs w:val="22"/>
    </w:rPr>
  </w:style>
  <w:style w:type="paragraph" w:customStyle="1" w:styleId="Style7">
    <w:name w:val="Style7"/>
    <w:basedOn w:val="a"/>
    <w:next w:val="a"/>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40A8D"/>
    <w:pPr>
      <w:suppressAutoHyphens w:val="0"/>
      <w:spacing w:after="160" w:line="240" w:lineRule="exact"/>
    </w:pPr>
    <w:rPr>
      <w:rFonts w:ascii="Verdana" w:hAnsi="Verdana"/>
      <w:sz w:val="20"/>
      <w:szCs w:val="20"/>
      <w:lang w:val="en-US" w:eastAsia="en-US"/>
    </w:rPr>
  </w:style>
  <w:style w:type="paragraph" w:customStyle="1" w:styleId="af3">
    <w:name w:val="Текст в заданном формате"/>
    <w:basedOn w:val="a"/>
    <w:rsid w:val="00140A8D"/>
    <w:pPr>
      <w:widowControl w:val="0"/>
    </w:pPr>
    <w:rPr>
      <w:rFonts w:ascii="Courier New" w:eastAsia="NSimSun" w:hAnsi="Courier New" w:cs="Courier New"/>
      <w:sz w:val="20"/>
      <w:szCs w:val="20"/>
      <w:lang w:eastAsia="zh-CN"/>
    </w:rPr>
  </w:style>
  <w:style w:type="paragraph" w:customStyle="1" w:styleId="Style17">
    <w:name w:val="Style17"/>
    <w:basedOn w:val="a"/>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0"/>
    <w:rsid w:val="00140A8D"/>
    <w:rPr>
      <w:rFonts w:ascii="Times New Roman" w:hAnsi="Times New Roman" w:cs="Times New Roman"/>
      <w:sz w:val="20"/>
      <w:szCs w:val="20"/>
    </w:rPr>
  </w:style>
  <w:style w:type="paragraph" w:customStyle="1" w:styleId="Style20">
    <w:name w:val="Style20"/>
    <w:basedOn w:val="a"/>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0"/>
    <w:rsid w:val="00140A8D"/>
    <w:rPr>
      <w:rFonts w:ascii="Times New Roman" w:hAnsi="Times New Roman" w:cs="Times New Roman"/>
      <w:b/>
      <w:bCs/>
      <w:sz w:val="20"/>
      <w:szCs w:val="20"/>
    </w:rPr>
  </w:style>
  <w:style w:type="paragraph" w:customStyle="1" w:styleId="Style16">
    <w:name w:val="Style16"/>
    <w:basedOn w:val="a"/>
    <w:rsid w:val="00140A8D"/>
    <w:pPr>
      <w:widowControl w:val="0"/>
      <w:suppressAutoHyphens w:val="0"/>
      <w:autoSpaceDE w:val="0"/>
      <w:autoSpaceDN w:val="0"/>
      <w:adjustRightInd w:val="0"/>
      <w:spacing w:line="230" w:lineRule="exact"/>
      <w:ind w:firstLine="696"/>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27</cp:revision>
  <cp:lastPrinted>2018-01-31T08:20:00Z</cp:lastPrinted>
  <dcterms:created xsi:type="dcterms:W3CDTF">2018-01-31T08:19:00Z</dcterms:created>
  <dcterms:modified xsi:type="dcterms:W3CDTF">2018-08-02T04:43:00Z</dcterms:modified>
</cp:coreProperties>
</file>