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5" w:rsidRPr="00EC3068" w:rsidRDefault="00CD1E75" w:rsidP="00CD1E75">
      <w:pPr>
        <w:jc w:val="center"/>
        <w:rPr>
          <w:b/>
          <w:bCs/>
        </w:rPr>
      </w:pPr>
      <w:r w:rsidRPr="00EC3068">
        <w:rPr>
          <w:b/>
          <w:bCs/>
        </w:rPr>
        <w:t>Техническое задание</w:t>
      </w:r>
    </w:p>
    <w:p w:rsidR="00CD1E75" w:rsidRPr="00EC3068" w:rsidRDefault="00CD1E75" w:rsidP="00CD1E75">
      <w:pPr>
        <w:jc w:val="center"/>
        <w:rPr>
          <w:b/>
          <w:bCs/>
        </w:rPr>
      </w:pPr>
    </w:p>
    <w:p w:rsidR="00503035" w:rsidRPr="00EC3068" w:rsidRDefault="00503035" w:rsidP="00CD1E75"/>
    <w:p w:rsidR="00D96A7D" w:rsidRPr="00EC3068" w:rsidRDefault="00D96A7D" w:rsidP="00D96A7D"/>
    <w:p w:rsidR="0073056E" w:rsidRDefault="0073056E" w:rsidP="0073056E"/>
    <w:tbl>
      <w:tblPr>
        <w:tblW w:w="10598"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399"/>
        <w:gridCol w:w="6532"/>
        <w:gridCol w:w="1066"/>
      </w:tblGrid>
      <w:tr w:rsidR="00380179" w:rsidRPr="007243B9" w:rsidTr="00035FDE">
        <w:trPr>
          <w:trHeight w:val="429"/>
        </w:trPr>
        <w:tc>
          <w:tcPr>
            <w:tcW w:w="601" w:type="dxa"/>
            <w:vAlign w:val="center"/>
          </w:tcPr>
          <w:p w:rsidR="00380179" w:rsidRPr="007243B9" w:rsidRDefault="00380179" w:rsidP="00035FDE">
            <w:pPr>
              <w:tabs>
                <w:tab w:val="left" w:pos="-1728"/>
              </w:tabs>
              <w:snapToGrid w:val="0"/>
              <w:jc w:val="center"/>
              <w:textAlignment w:val="center"/>
              <w:rPr>
                <w:sz w:val="22"/>
                <w:szCs w:val="22"/>
              </w:rPr>
            </w:pPr>
            <w:r w:rsidRPr="007243B9">
              <w:rPr>
                <w:sz w:val="22"/>
                <w:szCs w:val="22"/>
              </w:rPr>
              <w:t>№ п/п</w:t>
            </w:r>
          </w:p>
        </w:tc>
        <w:tc>
          <w:tcPr>
            <w:tcW w:w="2399" w:type="dxa"/>
            <w:vAlign w:val="center"/>
          </w:tcPr>
          <w:p w:rsidR="00380179" w:rsidRPr="007243B9" w:rsidRDefault="00380179" w:rsidP="00035FDE">
            <w:pPr>
              <w:tabs>
                <w:tab w:val="left" w:pos="-1728"/>
              </w:tabs>
              <w:snapToGrid w:val="0"/>
              <w:jc w:val="center"/>
              <w:textAlignment w:val="center"/>
              <w:rPr>
                <w:sz w:val="22"/>
                <w:szCs w:val="22"/>
              </w:rPr>
            </w:pPr>
            <w:r w:rsidRPr="007243B9">
              <w:rPr>
                <w:sz w:val="22"/>
                <w:szCs w:val="22"/>
              </w:rPr>
              <w:t>Наименование товаров</w:t>
            </w:r>
          </w:p>
        </w:tc>
        <w:tc>
          <w:tcPr>
            <w:tcW w:w="6532" w:type="dxa"/>
            <w:vAlign w:val="center"/>
          </w:tcPr>
          <w:p w:rsidR="00380179" w:rsidRPr="007243B9" w:rsidRDefault="00380179" w:rsidP="00035FDE">
            <w:pPr>
              <w:tabs>
                <w:tab w:val="left" w:pos="-1728"/>
              </w:tabs>
              <w:snapToGrid w:val="0"/>
              <w:jc w:val="center"/>
              <w:textAlignment w:val="center"/>
              <w:rPr>
                <w:sz w:val="22"/>
                <w:szCs w:val="22"/>
              </w:rPr>
            </w:pPr>
            <w:r w:rsidRPr="007243B9">
              <w:rPr>
                <w:sz w:val="22"/>
                <w:szCs w:val="22"/>
              </w:rPr>
              <w:t>Качественные и количественные характеристики товаров</w:t>
            </w:r>
          </w:p>
        </w:tc>
        <w:tc>
          <w:tcPr>
            <w:tcW w:w="1066" w:type="dxa"/>
            <w:vAlign w:val="center"/>
          </w:tcPr>
          <w:p w:rsidR="00380179" w:rsidRPr="007243B9" w:rsidRDefault="00380179" w:rsidP="00035FDE">
            <w:pPr>
              <w:snapToGrid w:val="0"/>
              <w:jc w:val="center"/>
              <w:textAlignment w:val="center"/>
              <w:rPr>
                <w:sz w:val="22"/>
                <w:szCs w:val="22"/>
              </w:rPr>
            </w:pPr>
            <w:r w:rsidRPr="007243B9">
              <w:rPr>
                <w:sz w:val="22"/>
                <w:szCs w:val="22"/>
              </w:rPr>
              <w:t>Кол-во</w:t>
            </w:r>
          </w:p>
        </w:tc>
      </w:tr>
      <w:tr w:rsidR="00380179" w:rsidRPr="007243B9" w:rsidTr="00035FDE">
        <w:tc>
          <w:tcPr>
            <w:tcW w:w="601" w:type="dxa"/>
            <w:vMerge w:val="restart"/>
            <w:vAlign w:val="center"/>
          </w:tcPr>
          <w:p w:rsidR="00380179" w:rsidRPr="007243B9" w:rsidRDefault="00380179" w:rsidP="00035FDE">
            <w:pPr>
              <w:tabs>
                <w:tab w:val="left" w:pos="-1728"/>
              </w:tabs>
              <w:snapToGrid w:val="0"/>
              <w:jc w:val="center"/>
              <w:rPr>
                <w:sz w:val="22"/>
                <w:szCs w:val="22"/>
              </w:rPr>
            </w:pPr>
            <w:r w:rsidRPr="007243B9">
              <w:rPr>
                <w:sz w:val="22"/>
                <w:szCs w:val="22"/>
              </w:rPr>
              <w:t>1</w:t>
            </w:r>
          </w:p>
        </w:tc>
        <w:tc>
          <w:tcPr>
            <w:tcW w:w="2399" w:type="dxa"/>
            <w:vMerge w:val="restart"/>
            <w:vAlign w:val="center"/>
          </w:tcPr>
          <w:p w:rsidR="00380179" w:rsidRDefault="00380179" w:rsidP="00035FDE">
            <w:pPr>
              <w:keepNext/>
              <w:overflowPunct w:val="0"/>
              <w:autoSpaceDE w:val="0"/>
              <w:jc w:val="center"/>
              <w:textAlignment w:val="baseline"/>
              <w:rPr>
                <w:sz w:val="22"/>
                <w:szCs w:val="22"/>
              </w:rPr>
            </w:pPr>
            <w:r w:rsidRPr="007243B9">
              <w:rPr>
                <w:sz w:val="22"/>
                <w:szCs w:val="22"/>
              </w:rPr>
              <w:t xml:space="preserve">Однокомпонентный дренируемый калоприемник со встроенной плоской пластиной </w:t>
            </w:r>
          </w:p>
          <w:p w:rsidR="00380179" w:rsidRPr="007243B9" w:rsidRDefault="00380179" w:rsidP="00035FDE">
            <w:pPr>
              <w:keepNext/>
              <w:overflowPunct w:val="0"/>
              <w:autoSpaceDE w:val="0"/>
              <w:jc w:val="center"/>
              <w:textAlignment w:val="baseline"/>
              <w:rPr>
                <w:sz w:val="22"/>
                <w:szCs w:val="22"/>
              </w:rPr>
            </w:pPr>
            <w:r>
              <w:rPr>
                <w:sz w:val="22"/>
                <w:szCs w:val="22"/>
              </w:rPr>
              <w:t>(Вид ТСР 21-01-01)</w:t>
            </w:r>
          </w:p>
        </w:tc>
        <w:tc>
          <w:tcPr>
            <w:tcW w:w="6532" w:type="dxa"/>
          </w:tcPr>
          <w:p w:rsidR="00380179" w:rsidRPr="007243B9" w:rsidRDefault="00380179" w:rsidP="00035FDE">
            <w:pPr>
              <w:keepNext/>
              <w:snapToGrid w:val="0"/>
              <w:jc w:val="both"/>
              <w:rPr>
                <w:sz w:val="22"/>
                <w:szCs w:val="22"/>
              </w:rPr>
            </w:pPr>
            <w:r w:rsidRPr="007243B9">
              <w:rPr>
                <w:sz w:val="22"/>
                <w:szCs w:val="22"/>
              </w:rPr>
              <w:t xml:space="preserve">Калоприемники </w:t>
            </w:r>
            <w:proofErr w:type="gramStart"/>
            <w:r w:rsidRPr="007243B9">
              <w:rPr>
                <w:sz w:val="22"/>
                <w:szCs w:val="22"/>
              </w:rPr>
              <w:t>однокомпонентные  дренируемые</w:t>
            </w:r>
            <w:proofErr w:type="gramEnd"/>
            <w:r w:rsidRPr="007243B9">
              <w:rPr>
                <w:sz w:val="22"/>
                <w:szCs w:val="22"/>
              </w:rPr>
              <w:tab/>
            </w:r>
          </w:p>
          <w:p w:rsidR="00380179" w:rsidRDefault="00380179" w:rsidP="00035FDE">
            <w:pPr>
              <w:keepNext/>
              <w:tabs>
                <w:tab w:val="left" w:pos="708"/>
              </w:tabs>
              <w:jc w:val="both"/>
              <w:rPr>
                <w:sz w:val="22"/>
                <w:szCs w:val="22"/>
              </w:rPr>
            </w:pPr>
            <w:proofErr w:type="gramStart"/>
            <w:r w:rsidRPr="007243B9">
              <w:rPr>
                <w:sz w:val="22"/>
                <w:szCs w:val="22"/>
              </w:rPr>
              <w:t xml:space="preserve">Дренируемый  </w:t>
            </w:r>
            <w:proofErr w:type="spellStart"/>
            <w:r w:rsidRPr="007243B9">
              <w:rPr>
                <w:sz w:val="22"/>
                <w:szCs w:val="22"/>
              </w:rPr>
              <w:t>стомный</w:t>
            </w:r>
            <w:proofErr w:type="spellEnd"/>
            <w:proofErr w:type="gramEnd"/>
            <w:r w:rsidRPr="007243B9">
              <w:rPr>
                <w:sz w:val="22"/>
                <w:szCs w:val="22"/>
              </w:rPr>
              <w:t xml:space="preserve"> мешок неразъемный со встроенной адгезивной пластиной  на натуральной </w:t>
            </w:r>
            <w:proofErr w:type="spellStart"/>
            <w:r w:rsidRPr="007243B9">
              <w:rPr>
                <w:sz w:val="22"/>
                <w:szCs w:val="22"/>
              </w:rPr>
              <w:t>гипоаллергенной</w:t>
            </w:r>
            <w:proofErr w:type="spellEnd"/>
            <w:r w:rsidRPr="007243B9">
              <w:rPr>
                <w:sz w:val="22"/>
                <w:szCs w:val="22"/>
              </w:rPr>
              <w:t xml:space="preserve"> гидроколлоидной основе</w:t>
            </w:r>
            <w:r>
              <w:rPr>
                <w:sz w:val="22"/>
                <w:szCs w:val="22"/>
              </w:rPr>
              <w:t xml:space="preserve">. </w:t>
            </w:r>
            <w:r w:rsidRPr="007243B9">
              <w:rPr>
                <w:sz w:val="22"/>
                <w:szCs w:val="22"/>
              </w:rPr>
              <w:t xml:space="preserve">Вырезаемое отверстие адгезивной пластины под   </w:t>
            </w:r>
            <w:proofErr w:type="spellStart"/>
            <w:r w:rsidRPr="007243B9">
              <w:rPr>
                <w:sz w:val="22"/>
                <w:szCs w:val="22"/>
              </w:rPr>
              <w:t>стому</w:t>
            </w:r>
            <w:proofErr w:type="spellEnd"/>
            <w:r w:rsidRPr="007243B9">
              <w:rPr>
                <w:sz w:val="22"/>
                <w:szCs w:val="22"/>
              </w:rPr>
              <w:t xml:space="preserve"> </w:t>
            </w:r>
            <w:r>
              <w:rPr>
                <w:sz w:val="22"/>
                <w:szCs w:val="22"/>
              </w:rPr>
              <w:t>(</w:t>
            </w:r>
            <w:r w:rsidRPr="007243B9">
              <w:rPr>
                <w:sz w:val="22"/>
                <w:szCs w:val="22"/>
              </w:rPr>
              <w:t>не менее 10 и не более 70 мм</w:t>
            </w:r>
            <w:proofErr w:type="gramStart"/>
            <w:r w:rsidRPr="007243B9">
              <w:rPr>
                <w:sz w:val="22"/>
                <w:szCs w:val="22"/>
              </w:rPr>
              <w:t>.</w:t>
            </w:r>
            <w:r>
              <w:rPr>
                <w:sz w:val="22"/>
                <w:szCs w:val="22"/>
              </w:rPr>
              <w:t>)*</w:t>
            </w:r>
            <w:proofErr w:type="gramEnd"/>
            <w:r w:rsidRPr="007243B9">
              <w:rPr>
                <w:sz w:val="22"/>
                <w:szCs w:val="22"/>
              </w:rPr>
              <w:t xml:space="preserve"> Мешок из непрозрачного  бесшумного многослойного, не пропускающего запах полиэтилена.</w:t>
            </w:r>
          </w:p>
          <w:p w:rsidR="00380179" w:rsidRPr="00FB3052" w:rsidRDefault="00380179" w:rsidP="00035FDE">
            <w:pPr>
              <w:suppressAutoHyphens w:val="0"/>
              <w:jc w:val="both"/>
              <w:rPr>
                <w:rFonts w:eastAsia="Arial"/>
                <w:kern w:val="1"/>
                <w:sz w:val="22"/>
                <w:szCs w:val="22"/>
              </w:rPr>
            </w:pPr>
            <w:r w:rsidRPr="00FB3052">
              <w:rPr>
                <w:rFonts w:eastAsia="Arial"/>
                <w:bCs/>
                <w:kern w:val="1"/>
                <w:sz w:val="22"/>
                <w:szCs w:val="22"/>
              </w:rPr>
              <w:t>Срок годности на Товар на дату подписания Получа</w:t>
            </w:r>
            <w:r>
              <w:rPr>
                <w:rFonts w:eastAsia="Arial"/>
                <w:bCs/>
                <w:kern w:val="1"/>
                <w:sz w:val="22"/>
                <w:szCs w:val="22"/>
              </w:rPr>
              <w:t>телем Акта сдачи-приемки Товара: не менее 12</w:t>
            </w:r>
            <w:r w:rsidRPr="00FB3052">
              <w:rPr>
                <w:rFonts w:eastAsia="Arial"/>
                <w:bCs/>
                <w:kern w:val="1"/>
                <w:sz w:val="22"/>
                <w:szCs w:val="22"/>
              </w:rPr>
              <w:t xml:space="preserve"> месяцев.</w:t>
            </w:r>
          </w:p>
          <w:p w:rsidR="00380179" w:rsidRPr="007243B9" w:rsidRDefault="00380179" w:rsidP="00035FDE">
            <w:pPr>
              <w:keepNext/>
              <w:tabs>
                <w:tab w:val="left" w:pos="708"/>
              </w:tabs>
              <w:jc w:val="both"/>
              <w:rPr>
                <w:sz w:val="22"/>
                <w:szCs w:val="22"/>
              </w:rPr>
            </w:pPr>
          </w:p>
        </w:tc>
        <w:tc>
          <w:tcPr>
            <w:tcW w:w="1066" w:type="dxa"/>
            <w:vAlign w:val="center"/>
          </w:tcPr>
          <w:p w:rsidR="00380179" w:rsidRPr="007243B9" w:rsidRDefault="00380179" w:rsidP="00035FDE">
            <w:pPr>
              <w:jc w:val="center"/>
              <w:rPr>
                <w:sz w:val="22"/>
                <w:szCs w:val="22"/>
              </w:rPr>
            </w:pPr>
            <w:r>
              <w:rPr>
                <w:sz w:val="22"/>
                <w:szCs w:val="22"/>
              </w:rPr>
              <w:t>8580</w:t>
            </w:r>
          </w:p>
        </w:tc>
      </w:tr>
      <w:tr w:rsidR="00380179" w:rsidRPr="007243B9" w:rsidTr="00035FDE">
        <w:tc>
          <w:tcPr>
            <w:tcW w:w="601" w:type="dxa"/>
            <w:vMerge/>
            <w:vAlign w:val="center"/>
          </w:tcPr>
          <w:p w:rsidR="00380179" w:rsidRPr="007243B9" w:rsidRDefault="00380179" w:rsidP="00035FDE">
            <w:pPr>
              <w:tabs>
                <w:tab w:val="left" w:pos="-1728"/>
              </w:tabs>
              <w:snapToGrid w:val="0"/>
              <w:jc w:val="center"/>
              <w:rPr>
                <w:sz w:val="22"/>
                <w:szCs w:val="22"/>
              </w:rPr>
            </w:pPr>
          </w:p>
        </w:tc>
        <w:tc>
          <w:tcPr>
            <w:tcW w:w="2399" w:type="dxa"/>
            <w:vMerge/>
            <w:vAlign w:val="center"/>
          </w:tcPr>
          <w:p w:rsidR="00380179" w:rsidRPr="007243B9" w:rsidRDefault="00380179" w:rsidP="00035FDE">
            <w:pPr>
              <w:keepNext/>
              <w:widowControl w:val="0"/>
              <w:tabs>
                <w:tab w:val="left" w:pos="0"/>
              </w:tabs>
              <w:snapToGrid w:val="0"/>
              <w:jc w:val="center"/>
              <w:rPr>
                <w:sz w:val="22"/>
                <w:szCs w:val="22"/>
              </w:rPr>
            </w:pPr>
          </w:p>
        </w:tc>
        <w:tc>
          <w:tcPr>
            <w:tcW w:w="6532" w:type="dxa"/>
          </w:tcPr>
          <w:p w:rsidR="00380179" w:rsidRPr="007243B9" w:rsidRDefault="00380179" w:rsidP="00035FDE">
            <w:pPr>
              <w:snapToGrid w:val="0"/>
              <w:jc w:val="both"/>
              <w:rPr>
                <w:sz w:val="22"/>
                <w:szCs w:val="22"/>
              </w:rPr>
            </w:pPr>
            <w:r w:rsidRPr="007243B9">
              <w:rPr>
                <w:sz w:val="22"/>
                <w:szCs w:val="22"/>
              </w:rPr>
              <w:t xml:space="preserve">Калоприемник </w:t>
            </w:r>
            <w:proofErr w:type="gramStart"/>
            <w:r w:rsidRPr="007243B9">
              <w:rPr>
                <w:sz w:val="22"/>
                <w:szCs w:val="22"/>
              </w:rPr>
              <w:t>однокомпонентный  дренируемый</w:t>
            </w:r>
            <w:proofErr w:type="gramEnd"/>
            <w:r w:rsidRPr="007243B9">
              <w:rPr>
                <w:sz w:val="22"/>
                <w:szCs w:val="22"/>
              </w:rPr>
              <w:t xml:space="preserve"> -  </w:t>
            </w:r>
          </w:p>
          <w:p w:rsidR="00380179" w:rsidRDefault="00380179" w:rsidP="00035FDE">
            <w:pPr>
              <w:pStyle w:val="a3"/>
              <w:spacing w:after="0"/>
              <w:jc w:val="both"/>
              <w:rPr>
                <w:sz w:val="22"/>
                <w:szCs w:val="22"/>
              </w:rPr>
            </w:pPr>
            <w:r w:rsidRPr="007243B9">
              <w:rPr>
                <w:sz w:val="22"/>
                <w:szCs w:val="22"/>
              </w:rPr>
              <w:t xml:space="preserve">дренируемый </w:t>
            </w:r>
            <w:proofErr w:type="spellStart"/>
            <w:r w:rsidRPr="007243B9">
              <w:rPr>
                <w:sz w:val="22"/>
                <w:szCs w:val="22"/>
              </w:rPr>
              <w:t>стомный</w:t>
            </w:r>
            <w:proofErr w:type="spellEnd"/>
            <w:r w:rsidRPr="007243B9">
              <w:rPr>
                <w:sz w:val="22"/>
                <w:szCs w:val="22"/>
              </w:rPr>
              <w:t xml:space="preserve"> мешок со встроенной адгезивной пластиной на натуральной </w:t>
            </w:r>
            <w:proofErr w:type="spellStart"/>
            <w:r w:rsidRPr="007243B9">
              <w:rPr>
                <w:sz w:val="22"/>
                <w:szCs w:val="22"/>
              </w:rPr>
              <w:t>гипоаллергенной</w:t>
            </w:r>
            <w:proofErr w:type="spellEnd"/>
            <w:r>
              <w:rPr>
                <w:sz w:val="22"/>
                <w:szCs w:val="22"/>
              </w:rPr>
              <w:t xml:space="preserve"> </w:t>
            </w:r>
            <w:r w:rsidRPr="007243B9">
              <w:rPr>
                <w:sz w:val="22"/>
                <w:szCs w:val="22"/>
              </w:rPr>
              <w:t>основе</w:t>
            </w:r>
            <w:r>
              <w:rPr>
                <w:sz w:val="22"/>
                <w:szCs w:val="22"/>
              </w:rPr>
              <w:t xml:space="preserve">. </w:t>
            </w:r>
            <w:r w:rsidRPr="007243B9">
              <w:rPr>
                <w:sz w:val="22"/>
                <w:szCs w:val="22"/>
              </w:rPr>
              <w:t xml:space="preserve"> Вырезаемое отверстие адгезивной пластины </w:t>
            </w:r>
            <w:r>
              <w:rPr>
                <w:sz w:val="22"/>
                <w:szCs w:val="22"/>
              </w:rPr>
              <w:t>(</w:t>
            </w:r>
            <w:r w:rsidRPr="007243B9">
              <w:rPr>
                <w:sz w:val="22"/>
                <w:szCs w:val="22"/>
              </w:rPr>
              <w:t>не менее 10 и не более 80 мм</w:t>
            </w:r>
            <w:proofErr w:type="gramStart"/>
            <w:r w:rsidRPr="007243B9">
              <w:rPr>
                <w:sz w:val="22"/>
                <w:szCs w:val="22"/>
              </w:rPr>
              <w:t>.</w:t>
            </w:r>
            <w:r>
              <w:rPr>
                <w:sz w:val="22"/>
                <w:szCs w:val="22"/>
              </w:rPr>
              <w:t>)*</w:t>
            </w:r>
            <w:proofErr w:type="gramEnd"/>
            <w:r w:rsidRPr="007243B9">
              <w:rPr>
                <w:sz w:val="22"/>
                <w:szCs w:val="22"/>
              </w:rPr>
              <w:t xml:space="preserve"> Мешок из прозрачного</w:t>
            </w:r>
            <w:r>
              <w:rPr>
                <w:sz w:val="22"/>
                <w:szCs w:val="22"/>
              </w:rPr>
              <w:t xml:space="preserve">/ непрозрачного </w:t>
            </w:r>
            <w:r w:rsidRPr="007243B9">
              <w:rPr>
                <w:sz w:val="22"/>
                <w:szCs w:val="22"/>
              </w:rPr>
              <w:t xml:space="preserve">многослойного, не пропускающего запах полиэтилена. </w:t>
            </w:r>
          </w:p>
          <w:p w:rsidR="00380179" w:rsidRPr="00FB3052" w:rsidRDefault="00380179" w:rsidP="00035FDE">
            <w:pPr>
              <w:suppressAutoHyphens w:val="0"/>
              <w:jc w:val="both"/>
              <w:rPr>
                <w:rFonts w:eastAsia="Arial"/>
                <w:kern w:val="1"/>
                <w:sz w:val="22"/>
                <w:szCs w:val="22"/>
              </w:rPr>
            </w:pPr>
            <w:r w:rsidRPr="00FB3052">
              <w:rPr>
                <w:rFonts w:eastAsia="Arial"/>
                <w:bCs/>
                <w:kern w:val="1"/>
                <w:sz w:val="22"/>
                <w:szCs w:val="22"/>
              </w:rPr>
              <w:t>Срок годности на Товар на дату подписания Получа</w:t>
            </w:r>
            <w:r>
              <w:rPr>
                <w:rFonts w:eastAsia="Arial"/>
                <w:bCs/>
                <w:kern w:val="1"/>
                <w:sz w:val="22"/>
                <w:szCs w:val="22"/>
              </w:rPr>
              <w:t>телем Акта сдачи-приемки Товара: не менее 12</w:t>
            </w:r>
            <w:r w:rsidRPr="00FB3052">
              <w:rPr>
                <w:rFonts w:eastAsia="Arial"/>
                <w:bCs/>
                <w:kern w:val="1"/>
                <w:sz w:val="22"/>
                <w:szCs w:val="22"/>
              </w:rPr>
              <w:t xml:space="preserve"> месяцев.</w:t>
            </w:r>
          </w:p>
          <w:p w:rsidR="00380179" w:rsidRPr="007243B9" w:rsidRDefault="00380179" w:rsidP="00035FDE">
            <w:pPr>
              <w:pStyle w:val="a3"/>
              <w:spacing w:after="0"/>
              <w:jc w:val="both"/>
              <w:rPr>
                <w:sz w:val="22"/>
                <w:szCs w:val="22"/>
              </w:rPr>
            </w:pPr>
          </w:p>
        </w:tc>
        <w:tc>
          <w:tcPr>
            <w:tcW w:w="1066" w:type="dxa"/>
            <w:vAlign w:val="center"/>
          </w:tcPr>
          <w:p w:rsidR="00380179" w:rsidRPr="007243B9" w:rsidRDefault="00380179" w:rsidP="00035FDE">
            <w:pPr>
              <w:keepNext/>
              <w:widowControl w:val="0"/>
              <w:tabs>
                <w:tab w:val="left" w:pos="0"/>
              </w:tabs>
              <w:snapToGrid w:val="0"/>
              <w:jc w:val="center"/>
              <w:rPr>
                <w:sz w:val="22"/>
                <w:szCs w:val="22"/>
              </w:rPr>
            </w:pPr>
            <w:r>
              <w:rPr>
                <w:sz w:val="22"/>
                <w:szCs w:val="22"/>
              </w:rPr>
              <w:t>12000</w:t>
            </w:r>
          </w:p>
        </w:tc>
      </w:tr>
      <w:tr w:rsidR="00380179" w:rsidRPr="007243B9" w:rsidTr="00035FDE">
        <w:tc>
          <w:tcPr>
            <w:tcW w:w="601" w:type="dxa"/>
            <w:vMerge/>
            <w:vAlign w:val="center"/>
          </w:tcPr>
          <w:p w:rsidR="00380179" w:rsidRPr="007243B9" w:rsidRDefault="00380179" w:rsidP="00035FDE">
            <w:pPr>
              <w:tabs>
                <w:tab w:val="left" w:pos="-1728"/>
              </w:tabs>
              <w:snapToGrid w:val="0"/>
              <w:jc w:val="center"/>
              <w:rPr>
                <w:sz w:val="22"/>
                <w:szCs w:val="22"/>
              </w:rPr>
            </w:pPr>
          </w:p>
        </w:tc>
        <w:tc>
          <w:tcPr>
            <w:tcW w:w="2399" w:type="dxa"/>
            <w:vMerge/>
            <w:vAlign w:val="center"/>
          </w:tcPr>
          <w:p w:rsidR="00380179" w:rsidRPr="007243B9" w:rsidRDefault="00380179" w:rsidP="00035FDE">
            <w:pPr>
              <w:keepNext/>
              <w:widowControl w:val="0"/>
              <w:tabs>
                <w:tab w:val="left" w:pos="0"/>
              </w:tabs>
              <w:snapToGrid w:val="0"/>
              <w:jc w:val="center"/>
              <w:rPr>
                <w:bCs/>
                <w:color w:val="000000"/>
                <w:sz w:val="22"/>
                <w:szCs w:val="22"/>
              </w:rPr>
            </w:pPr>
          </w:p>
        </w:tc>
        <w:tc>
          <w:tcPr>
            <w:tcW w:w="6532" w:type="dxa"/>
          </w:tcPr>
          <w:p w:rsidR="00380179" w:rsidRPr="007243B9" w:rsidRDefault="00380179" w:rsidP="00035FDE">
            <w:pPr>
              <w:keepNext/>
              <w:snapToGrid w:val="0"/>
              <w:rPr>
                <w:bCs/>
                <w:color w:val="000000"/>
                <w:sz w:val="22"/>
                <w:szCs w:val="22"/>
              </w:rPr>
            </w:pPr>
            <w:r w:rsidRPr="007243B9">
              <w:rPr>
                <w:sz w:val="22"/>
                <w:szCs w:val="22"/>
              </w:rPr>
              <w:t xml:space="preserve">Калоприемник </w:t>
            </w:r>
            <w:proofErr w:type="gramStart"/>
            <w:r w:rsidRPr="007243B9">
              <w:rPr>
                <w:sz w:val="22"/>
                <w:szCs w:val="22"/>
              </w:rPr>
              <w:t xml:space="preserve">однокомпонентный  </w:t>
            </w:r>
            <w:r w:rsidRPr="007243B9">
              <w:rPr>
                <w:bCs/>
                <w:color w:val="000000"/>
                <w:sz w:val="22"/>
                <w:szCs w:val="22"/>
              </w:rPr>
              <w:t>дренируемый</w:t>
            </w:r>
            <w:proofErr w:type="gramEnd"/>
          </w:p>
          <w:p w:rsidR="00380179" w:rsidRPr="007243B9" w:rsidRDefault="00380179" w:rsidP="00035FDE">
            <w:pPr>
              <w:keepNext/>
              <w:jc w:val="both"/>
              <w:rPr>
                <w:sz w:val="22"/>
                <w:szCs w:val="22"/>
              </w:rPr>
            </w:pPr>
            <w:r w:rsidRPr="007243B9">
              <w:rPr>
                <w:sz w:val="22"/>
                <w:szCs w:val="22"/>
              </w:rPr>
              <w:t xml:space="preserve"> - дренируемый </w:t>
            </w:r>
            <w:proofErr w:type="spellStart"/>
            <w:r w:rsidRPr="007243B9">
              <w:rPr>
                <w:sz w:val="22"/>
                <w:szCs w:val="22"/>
              </w:rPr>
              <w:t>стомный</w:t>
            </w:r>
            <w:proofErr w:type="spellEnd"/>
            <w:r w:rsidRPr="007243B9">
              <w:rPr>
                <w:sz w:val="22"/>
                <w:szCs w:val="22"/>
              </w:rPr>
              <w:t xml:space="preserve"> мешок неразъемный из непрозрачного многослойного, не пропускающего запах полиэтилена, с мягкой нетканой подложкой, </w:t>
            </w:r>
            <w:r w:rsidRPr="004C6FF2">
              <w:rPr>
                <w:sz w:val="22"/>
                <w:szCs w:val="22"/>
              </w:rPr>
              <w:t>с фильтром/без фильтра, с</w:t>
            </w:r>
            <w:r w:rsidRPr="007243B9">
              <w:rPr>
                <w:sz w:val="22"/>
                <w:szCs w:val="22"/>
              </w:rPr>
              <w:t xml:space="preserve"> зажимом;</w:t>
            </w:r>
          </w:p>
          <w:p w:rsidR="00380179" w:rsidRDefault="00380179" w:rsidP="00035FDE">
            <w:pPr>
              <w:snapToGrid w:val="0"/>
              <w:jc w:val="both"/>
              <w:rPr>
                <w:sz w:val="22"/>
                <w:szCs w:val="22"/>
              </w:rPr>
            </w:pPr>
            <w:r w:rsidRPr="007243B9">
              <w:rPr>
                <w:sz w:val="22"/>
                <w:szCs w:val="22"/>
              </w:rPr>
              <w:t xml:space="preserve">- встроенная адгезивная пластина на натуральной, </w:t>
            </w:r>
            <w:proofErr w:type="spellStart"/>
            <w:r w:rsidRPr="007243B9">
              <w:rPr>
                <w:sz w:val="22"/>
                <w:szCs w:val="22"/>
              </w:rPr>
              <w:t>гипоаллергенной</w:t>
            </w:r>
            <w:proofErr w:type="spellEnd"/>
            <w:r w:rsidRPr="007243B9">
              <w:rPr>
                <w:sz w:val="22"/>
                <w:szCs w:val="22"/>
              </w:rPr>
              <w:t xml:space="preserve"> гидроколлоидной основе с защитным покрытием, с вырезаемым отверстием под </w:t>
            </w:r>
            <w:proofErr w:type="spellStart"/>
            <w:r w:rsidRPr="007243B9">
              <w:rPr>
                <w:sz w:val="22"/>
                <w:szCs w:val="22"/>
              </w:rPr>
              <w:t>стому</w:t>
            </w:r>
            <w:proofErr w:type="spellEnd"/>
            <w:r w:rsidRPr="007243B9">
              <w:rPr>
                <w:sz w:val="22"/>
                <w:szCs w:val="22"/>
              </w:rPr>
              <w:t xml:space="preserve"> </w:t>
            </w:r>
            <w:r>
              <w:rPr>
                <w:sz w:val="22"/>
                <w:szCs w:val="22"/>
              </w:rPr>
              <w:t>(</w:t>
            </w:r>
            <w:r w:rsidRPr="007243B9">
              <w:rPr>
                <w:sz w:val="22"/>
                <w:szCs w:val="22"/>
              </w:rPr>
              <w:t>не менее 10 и не более 60мм</w:t>
            </w:r>
            <w:proofErr w:type="gramStart"/>
            <w:r>
              <w:rPr>
                <w:sz w:val="22"/>
                <w:szCs w:val="22"/>
              </w:rPr>
              <w:t>.)*</w:t>
            </w:r>
            <w:proofErr w:type="gramEnd"/>
          </w:p>
          <w:p w:rsidR="00380179" w:rsidRPr="00FB3052" w:rsidRDefault="00380179" w:rsidP="00035FDE">
            <w:pPr>
              <w:suppressAutoHyphens w:val="0"/>
              <w:jc w:val="both"/>
              <w:rPr>
                <w:rFonts w:eastAsia="Arial"/>
                <w:kern w:val="1"/>
                <w:sz w:val="22"/>
                <w:szCs w:val="22"/>
              </w:rPr>
            </w:pPr>
            <w:r w:rsidRPr="00FB3052">
              <w:rPr>
                <w:rFonts w:eastAsia="Arial"/>
                <w:bCs/>
                <w:kern w:val="1"/>
                <w:sz w:val="22"/>
                <w:szCs w:val="22"/>
              </w:rPr>
              <w:t>Срок годности на Товар на дату подписания Получа</w:t>
            </w:r>
            <w:r>
              <w:rPr>
                <w:rFonts w:eastAsia="Arial"/>
                <w:bCs/>
                <w:kern w:val="1"/>
                <w:sz w:val="22"/>
                <w:szCs w:val="22"/>
              </w:rPr>
              <w:t>телем Акта сдачи-приемки Товара: не менее 12</w:t>
            </w:r>
            <w:r w:rsidRPr="00FB3052">
              <w:rPr>
                <w:rFonts w:eastAsia="Arial"/>
                <w:bCs/>
                <w:kern w:val="1"/>
                <w:sz w:val="22"/>
                <w:szCs w:val="22"/>
              </w:rPr>
              <w:t xml:space="preserve"> месяцев.</w:t>
            </w:r>
          </w:p>
          <w:p w:rsidR="00380179" w:rsidRPr="007243B9" w:rsidRDefault="00380179" w:rsidP="00035FDE">
            <w:pPr>
              <w:snapToGrid w:val="0"/>
              <w:jc w:val="both"/>
              <w:rPr>
                <w:sz w:val="22"/>
                <w:szCs w:val="22"/>
              </w:rPr>
            </w:pPr>
          </w:p>
        </w:tc>
        <w:tc>
          <w:tcPr>
            <w:tcW w:w="1066" w:type="dxa"/>
            <w:vAlign w:val="center"/>
          </w:tcPr>
          <w:p w:rsidR="00380179" w:rsidRPr="007243B9" w:rsidRDefault="00380179" w:rsidP="00035FDE">
            <w:pPr>
              <w:keepNext/>
              <w:widowControl w:val="0"/>
              <w:tabs>
                <w:tab w:val="left" w:pos="0"/>
              </w:tabs>
              <w:snapToGrid w:val="0"/>
              <w:jc w:val="center"/>
              <w:rPr>
                <w:sz w:val="22"/>
                <w:szCs w:val="22"/>
              </w:rPr>
            </w:pPr>
            <w:r>
              <w:rPr>
                <w:sz w:val="22"/>
                <w:szCs w:val="22"/>
              </w:rPr>
              <w:t>12000</w:t>
            </w:r>
          </w:p>
        </w:tc>
      </w:tr>
      <w:tr w:rsidR="00380179" w:rsidRPr="007243B9" w:rsidTr="00035FDE">
        <w:tc>
          <w:tcPr>
            <w:tcW w:w="601" w:type="dxa"/>
            <w:vMerge/>
            <w:vAlign w:val="center"/>
          </w:tcPr>
          <w:p w:rsidR="00380179" w:rsidRPr="007243B9" w:rsidRDefault="00380179" w:rsidP="00035FDE">
            <w:pPr>
              <w:tabs>
                <w:tab w:val="left" w:pos="-1728"/>
              </w:tabs>
              <w:snapToGrid w:val="0"/>
              <w:jc w:val="center"/>
              <w:rPr>
                <w:sz w:val="22"/>
                <w:szCs w:val="22"/>
              </w:rPr>
            </w:pPr>
          </w:p>
        </w:tc>
        <w:tc>
          <w:tcPr>
            <w:tcW w:w="2399" w:type="dxa"/>
            <w:vMerge/>
            <w:vAlign w:val="center"/>
          </w:tcPr>
          <w:p w:rsidR="00380179" w:rsidRPr="007243B9" w:rsidRDefault="00380179" w:rsidP="00035FDE">
            <w:pPr>
              <w:keepNext/>
              <w:overflowPunct w:val="0"/>
              <w:autoSpaceDE w:val="0"/>
              <w:jc w:val="center"/>
              <w:textAlignment w:val="baseline"/>
              <w:rPr>
                <w:sz w:val="22"/>
                <w:szCs w:val="22"/>
              </w:rPr>
            </w:pPr>
          </w:p>
        </w:tc>
        <w:tc>
          <w:tcPr>
            <w:tcW w:w="6532" w:type="dxa"/>
          </w:tcPr>
          <w:p w:rsidR="00380179" w:rsidRPr="007243B9" w:rsidRDefault="00380179" w:rsidP="00035FDE">
            <w:pPr>
              <w:keepNext/>
              <w:snapToGrid w:val="0"/>
              <w:rPr>
                <w:bCs/>
                <w:color w:val="000000"/>
                <w:sz w:val="22"/>
                <w:szCs w:val="22"/>
              </w:rPr>
            </w:pPr>
            <w:r w:rsidRPr="007243B9">
              <w:rPr>
                <w:sz w:val="22"/>
                <w:szCs w:val="22"/>
              </w:rPr>
              <w:t xml:space="preserve">Калоприемник </w:t>
            </w:r>
            <w:proofErr w:type="gramStart"/>
            <w:r w:rsidRPr="007243B9">
              <w:rPr>
                <w:sz w:val="22"/>
                <w:szCs w:val="22"/>
              </w:rPr>
              <w:t xml:space="preserve">однокомпонентный  </w:t>
            </w:r>
            <w:r w:rsidRPr="007243B9">
              <w:rPr>
                <w:bCs/>
                <w:color w:val="000000"/>
                <w:sz w:val="22"/>
                <w:szCs w:val="22"/>
              </w:rPr>
              <w:t>дренируемый</w:t>
            </w:r>
            <w:proofErr w:type="gramEnd"/>
          </w:p>
          <w:p w:rsidR="00380179" w:rsidRPr="007243B9" w:rsidRDefault="00380179" w:rsidP="00035FDE">
            <w:pPr>
              <w:jc w:val="both"/>
              <w:rPr>
                <w:sz w:val="22"/>
                <w:szCs w:val="22"/>
              </w:rPr>
            </w:pPr>
            <w:r>
              <w:rPr>
                <w:sz w:val="22"/>
                <w:szCs w:val="22"/>
              </w:rPr>
              <w:t>- д</w:t>
            </w:r>
            <w:r w:rsidRPr="007243B9">
              <w:rPr>
                <w:sz w:val="22"/>
                <w:szCs w:val="22"/>
              </w:rPr>
              <w:t xml:space="preserve">ренируемый </w:t>
            </w:r>
            <w:proofErr w:type="spellStart"/>
            <w:r w:rsidRPr="007243B9">
              <w:rPr>
                <w:sz w:val="22"/>
                <w:szCs w:val="22"/>
              </w:rPr>
              <w:t>стомный</w:t>
            </w:r>
            <w:proofErr w:type="spellEnd"/>
            <w:r w:rsidRPr="007243B9">
              <w:rPr>
                <w:sz w:val="22"/>
                <w:szCs w:val="22"/>
              </w:rPr>
              <w:t xml:space="preserve"> мешок</w:t>
            </w:r>
            <w:r>
              <w:rPr>
                <w:sz w:val="22"/>
                <w:szCs w:val="22"/>
              </w:rPr>
              <w:t xml:space="preserve"> </w:t>
            </w:r>
            <w:r w:rsidRPr="007243B9">
              <w:rPr>
                <w:sz w:val="22"/>
                <w:szCs w:val="22"/>
              </w:rPr>
              <w:t>неразъемный из непрозрачного многослойного, не пропускающего запах полиэтилена, с двусторонним мягким нетканым покрытием,</w:t>
            </w:r>
            <w:r>
              <w:rPr>
                <w:sz w:val="22"/>
                <w:szCs w:val="22"/>
              </w:rPr>
              <w:t xml:space="preserve"> с </w:t>
            </w:r>
            <w:proofErr w:type="gramStart"/>
            <w:r w:rsidRPr="007243B9">
              <w:rPr>
                <w:sz w:val="22"/>
                <w:szCs w:val="22"/>
              </w:rPr>
              <w:t>застежкой  на</w:t>
            </w:r>
            <w:proofErr w:type="gramEnd"/>
            <w:r w:rsidRPr="007243B9">
              <w:rPr>
                <w:sz w:val="22"/>
                <w:szCs w:val="22"/>
              </w:rPr>
              <w:t xml:space="preserve"> липучке на дренажном конце мешка,</w:t>
            </w:r>
            <w:r>
              <w:rPr>
                <w:sz w:val="22"/>
                <w:szCs w:val="22"/>
              </w:rPr>
              <w:t xml:space="preserve"> </w:t>
            </w:r>
            <w:r w:rsidRPr="007243B9">
              <w:rPr>
                <w:sz w:val="22"/>
                <w:szCs w:val="22"/>
              </w:rPr>
              <w:t xml:space="preserve">со встроенной </w:t>
            </w:r>
            <w:proofErr w:type="spellStart"/>
            <w:r w:rsidRPr="007243B9">
              <w:rPr>
                <w:sz w:val="22"/>
                <w:szCs w:val="22"/>
              </w:rPr>
              <w:t>гипоаллергенной</w:t>
            </w:r>
            <w:proofErr w:type="spellEnd"/>
            <w:r w:rsidRPr="007243B9">
              <w:rPr>
                <w:sz w:val="22"/>
                <w:szCs w:val="22"/>
              </w:rPr>
              <w:t xml:space="preserve"> гидроколлоидной адгезивной пластиной.</w:t>
            </w:r>
          </w:p>
          <w:p w:rsidR="00380179" w:rsidRDefault="00380179" w:rsidP="00035FDE">
            <w:pPr>
              <w:keepNext/>
              <w:tabs>
                <w:tab w:val="left" w:pos="708"/>
              </w:tabs>
              <w:jc w:val="both"/>
              <w:rPr>
                <w:sz w:val="22"/>
                <w:szCs w:val="22"/>
              </w:rPr>
            </w:pPr>
            <w:r w:rsidRPr="007243B9">
              <w:rPr>
                <w:sz w:val="22"/>
                <w:szCs w:val="22"/>
              </w:rPr>
              <w:t xml:space="preserve">Вырезаемое отверстие адгезивной пластины </w:t>
            </w:r>
            <w:r>
              <w:rPr>
                <w:sz w:val="22"/>
                <w:szCs w:val="22"/>
              </w:rPr>
              <w:t>(</w:t>
            </w:r>
            <w:r w:rsidRPr="007243B9">
              <w:rPr>
                <w:sz w:val="22"/>
                <w:szCs w:val="22"/>
              </w:rPr>
              <w:t>не менее 1</w:t>
            </w:r>
            <w:r>
              <w:rPr>
                <w:sz w:val="22"/>
                <w:szCs w:val="22"/>
              </w:rPr>
              <w:t>0</w:t>
            </w:r>
            <w:r w:rsidRPr="007243B9">
              <w:rPr>
                <w:sz w:val="22"/>
                <w:szCs w:val="22"/>
              </w:rPr>
              <w:t xml:space="preserve"> и не более 75 мм</w:t>
            </w:r>
            <w:proofErr w:type="gramStart"/>
            <w:r w:rsidRPr="007243B9">
              <w:rPr>
                <w:sz w:val="22"/>
                <w:szCs w:val="22"/>
              </w:rPr>
              <w:t>.</w:t>
            </w:r>
            <w:r>
              <w:rPr>
                <w:sz w:val="22"/>
                <w:szCs w:val="22"/>
              </w:rPr>
              <w:t>)*</w:t>
            </w:r>
            <w:proofErr w:type="gramEnd"/>
          </w:p>
          <w:p w:rsidR="00380179" w:rsidRPr="00FB3052" w:rsidRDefault="00380179" w:rsidP="00035FDE">
            <w:pPr>
              <w:suppressAutoHyphens w:val="0"/>
              <w:jc w:val="both"/>
              <w:rPr>
                <w:rFonts w:eastAsia="Arial"/>
                <w:kern w:val="1"/>
                <w:sz w:val="22"/>
                <w:szCs w:val="22"/>
              </w:rPr>
            </w:pPr>
            <w:r w:rsidRPr="00FB3052">
              <w:rPr>
                <w:rFonts w:eastAsia="Arial"/>
                <w:bCs/>
                <w:kern w:val="1"/>
                <w:sz w:val="22"/>
                <w:szCs w:val="22"/>
              </w:rPr>
              <w:t>Срок годности на Товар на дату подписания Получа</w:t>
            </w:r>
            <w:r>
              <w:rPr>
                <w:rFonts w:eastAsia="Arial"/>
                <w:bCs/>
                <w:kern w:val="1"/>
                <w:sz w:val="22"/>
                <w:szCs w:val="22"/>
              </w:rPr>
              <w:t>телем Акта сдачи-приемки Товара: не менее 12</w:t>
            </w:r>
            <w:r w:rsidRPr="00FB3052">
              <w:rPr>
                <w:rFonts w:eastAsia="Arial"/>
                <w:bCs/>
                <w:kern w:val="1"/>
                <w:sz w:val="22"/>
                <w:szCs w:val="22"/>
              </w:rPr>
              <w:t xml:space="preserve"> месяцев.</w:t>
            </w:r>
          </w:p>
          <w:p w:rsidR="00380179" w:rsidRPr="007243B9" w:rsidRDefault="00380179" w:rsidP="00035FDE">
            <w:pPr>
              <w:keepNext/>
              <w:tabs>
                <w:tab w:val="left" w:pos="708"/>
              </w:tabs>
              <w:jc w:val="both"/>
              <w:rPr>
                <w:color w:val="00FFFF"/>
                <w:sz w:val="22"/>
                <w:szCs w:val="22"/>
              </w:rPr>
            </w:pPr>
          </w:p>
        </w:tc>
        <w:tc>
          <w:tcPr>
            <w:tcW w:w="1066" w:type="dxa"/>
            <w:vAlign w:val="center"/>
          </w:tcPr>
          <w:p w:rsidR="00380179" w:rsidRPr="007243B9" w:rsidRDefault="00380179" w:rsidP="00035FDE">
            <w:pPr>
              <w:keepNext/>
              <w:widowControl w:val="0"/>
              <w:tabs>
                <w:tab w:val="left" w:pos="0"/>
              </w:tabs>
              <w:snapToGrid w:val="0"/>
              <w:jc w:val="center"/>
              <w:rPr>
                <w:sz w:val="22"/>
                <w:szCs w:val="22"/>
              </w:rPr>
            </w:pPr>
            <w:r>
              <w:rPr>
                <w:sz w:val="22"/>
                <w:szCs w:val="22"/>
              </w:rPr>
              <w:t>8000</w:t>
            </w:r>
          </w:p>
        </w:tc>
      </w:tr>
      <w:tr w:rsidR="00380179" w:rsidRPr="007243B9" w:rsidTr="00035FDE">
        <w:tc>
          <w:tcPr>
            <w:tcW w:w="601" w:type="dxa"/>
            <w:vAlign w:val="center"/>
          </w:tcPr>
          <w:p w:rsidR="00380179" w:rsidRPr="007243B9" w:rsidRDefault="00380179" w:rsidP="00035FDE">
            <w:pPr>
              <w:tabs>
                <w:tab w:val="left" w:pos="-1728"/>
              </w:tabs>
              <w:snapToGrid w:val="0"/>
              <w:jc w:val="center"/>
              <w:rPr>
                <w:sz w:val="22"/>
                <w:szCs w:val="22"/>
              </w:rPr>
            </w:pPr>
            <w:r>
              <w:rPr>
                <w:sz w:val="22"/>
                <w:szCs w:val="22"/>
              </w:rPr>
              <w:t>2</w:t>
            </w:r>
          </w:p>
        </w:tc>
        <w:tc>
          <w:tcPr>
            <w:tcW w:w="2399" w:type="dxa"/>
            <w:vAlign w:val="center"/>
          </w:tcPr>
          <w:p w:rsidR="00380179" w:rsidRDefault="00380179" w:rsidP="00035FDE">
            <w:pPr>
              <w:keepNext/>
              <w:widowControl w:val="0"/>
              <w:tabs>
                <w:tab w:val="left" w:pos="0"/>
              </w:tabs>
              <w:jc w:val="center"/>
              <w:rPr>
                <w:sz w:val="22"/>
                <w:szCs w:val="22"/>
              </w:rPr>
            </w:pPr>
            <w:r w:rsidRPr="007243B9">
              <w:rPr>
                <w:sz w:val="22"/>
                <w:szCs w:val="22"/>
              </w:rPr>
              <w:t xml:space="preserve">Однокомпонентный </w:t>
            </w:r>
            <w:proofErr w:type="spellStart"/>
            <w:r w:rsidRPr="007243B9">
              <w:rPr>
                <w:sz w:val="22"/>
                <w:szCs w:val="22"/>
              </w:rPr>
              <w:t>недренируемый</w:t>
            </w:r>
            <w:proofErr w:type="spellEnd"/>
            <w:r w:rsidRPr="007243B9">
              <w:rPr>
                <w:sz w:val="22"/>
                <w:szCs w:val="22"/>
              </w:rPr>
              <w:t xml:space="preserve"> калоприемник со встроенной плоской пластиной</w:t>
            </w:r>
          </w:p>
          <w:p w:rsidR="00380179" w:rsidRPr="007243B9" w:rsidRDefault="00380179" w:rsidP="00035FDE">
            <w:pPr>
              <w:keepNext/>
              <w:widowControl w:val="0"/>
              <w:tabs>
                <w:tab w:val="left" w:pos="0"/>
              </w:tabs>
              <w:jc w:val="center"/>
              <w:rPr>
                <w:sz w:val="22"/>
                <w:szCs w:val="22"/>
              </w:rPr>
            </w:pPr>
            <w:r>
              <w:rPr>
                <w:sz w:val="22"/>
                <w:szCs w:val="22"/>
              </w:rPr>
              <w:t>(Вид ТСР 21-01-03)</w:t>
            </w:r>
          </w:p>
        </w:tc>
        <w:tc>
          <w:tcPr>
            <w:tcW w:w="6532" w:type="dxa"/>
            <w:vAlign w:val="center"/>
          </w:tcPr>
          <w:p w:rsidR="00380179" w:rsidRDefault="00380179" w:rsidP="00035FDE">
            <w:pPr>
              <w:keepNext/>
              <w:jc w:val="both"/>
              <w:rPr>
                <w:sz w:val="22"/>
                <w:szCs w:val="22"/>
              </w:rPr>
            </w:pPr>
            <w:r w:rsidRPr="007243B9">
              <w:rPr>
                <w:sz w:val="22"/>
                <w:szCs w:val="22"/>
              </w:rPr>
              <w:t xml:space="preserve">Калоприемник </w:t>
            </w:r>
            <w:proofErr w:type="gramStart"/>
            <w:r w:rsidRPr="007243B9">
              <w:rPr>
                <w:sz w:val="22"/>
                <w:szCs w:val="22"/>
              </w:rPr>
              <w:t xml:space="preserve">однокомпонентный  </w:t>
            </w:r>
            <w:proofErr w:type="spellStart"/>
            <w:r w:rsidRPr="007243B9">
              <w:rPr>
                <w:sz w:val="22"/>
                <w:szCs w:val="22"/>
              </w:rPr>
              <w:t>недренируемый</w:t>
            </w:r>
            <w:proofErr w:type="spellEnd"/>
            <w:proofErr w:type="gramEnd"/>
            <w:r w:rsidRPr="007243B9">
              <w:rPr>
                <w:b/>
                <w:i/>
                <w:sz w:val="22"/>
                <w:szCs w:val="22"/>
              </w:rPr>
              <w:t xml:space="preserve"> </w:t>
            </w:r>
            <w:r w:rsidRPr="007243B9">
              <w:rPr>
                <w:sz w:val="22"/>
                <w:szCs w:val="22"/>
              </w:rPr>
              <w:t>-</w:t>
            </w:r>
            <w:r w:rsidRPr="007243B9">
              <w:rPr>
                <w:b/>
                <w:i/>
                <w:sz w:val="22"/>
                <w:szCs w:val="22"/>
              </w:rPr>
              <w:t xml:space="preserve"> </w:t>
            </w:r>
            <w:proofErr w:type="spellStart"/>
            <w:r w:rsidRPr="007243B9">
              <w:rPr>
                <w:sz w:val="22"/>
                <w:szCs w:val="22"/>
              </w:rPr>
              <w:t>недренируемый</w:t>
            </w:r>
            <w:proofErr w:type="spellEnd"/>
            <w:r w:rsidRPr="007243B9">
              <w:rPr>
                <w:sz w:val="22"/>
                <w:szCs w:val="22"/>
              </w:rPr>
              <w:t xml:space="preserve"> </w:t>
            </w:r>
            <w:proofErr w:type="spellStart"/>
            <w:r w:rsidRPr="007243B9">
              <w:rPr>
                <w:sz w:val="22"/>
                <w:szCs w:val="22"/>
              </w:rPr>
              <w:t>стомный</w:t>
            </w:r>
            <w:proofErr w:type="spellEnd"/>
            <w:r w:rsidRPr="007243B9">
              <w:rPr>
                <w:sz w:val="22"/>
                <w:szCs w:val="22"/>
              </w:rPr>
              <w:t xml:space="preserve"> мешок неразъемный из непрозрачного многослойного, не пропускающего запах полиэтилена, с  мягкой нетканой подложкой, </w:t>
            </w:r>
            <w:r w:rsidRPr="002E31E6">
              <w:rPr>
                <w:sz w:val="22"/>
                <w:szCs w:val="22"/>
              </w:rPr>
              <w:t>с фильтром; со</w:t>
            </w:r>
            <w:r w:rsidRPr="007243B9">
              <w:rPr>
                <w:sz w:val="22"/>
                <w:szCs w:val="22"/>
              </w:rPr>
              <w:t xml:space="preserve"> встроенной </w:t>
            </w:r>
            <w:proofErr w:type="spellStart"/>
            <w:r w:rsidRPr="007243B9">
              <w:rPr>
                <w:sz w:val="22"/>
                <w:szCs w:val="22"/>
              </w:rPr>
              <w:t>гипоаллергенной</w:t>
            </w:r>
            <w:proofErr w:type="spellEnd"/>
            <w:r w:rsidRPr="007243B9">
              <w:rPr>
                <w:sz w:val="22"/>
                <w:szCs w:val="22"/>
              </w:rPr>
              <w:t xml:space="preserve"> гидроколлоидной адгезивной пластиной, с защитным покрытием. Вырезаемое отверстие адгезивной пластины </w:t>
            </w:r>
            <w:r>
              <w:rPr>
                <w:sz w:val="22"/>
                <w:szCs w:val="22"/>
              </w:rPr>
              <w:t>(</w:t>
            </w:r>
            <w:r w:rsidRPr="007243B9">
              <w:rPr>
                <w:sz w:val="22"/>
                <w:szCs w:val="22"/>
              </w:rPr>
              <w:t>не менее 10 и не более 70 мм</w:t>
            </w:r>
            <w:proofErr w:type="gramStart"/>
            <w:r w:rsidRPr="007243B9">
              <w:rPr>
                <w:sz w:val="22"/>
                <w:szCs w:val="22"/>
              </w:rPr>
              <w:t>.</w:t>
            </w:r>
            <w:r>
              <w:rPr>
                <w:sz w:val="22"/>
                <w:szCs w:val="22"/>
              </w:rPr>
              <w:t>)*</w:t>
            </w:r>
            <w:proofErr w:type="gramEnd"/>
          </w:p>
          <w:p w:rsidR="00380179" w:rsidRPr="00FB3052" w:rsidRDefault="00380179" w:rsidP="00035FDE">
            <w:pPr>
              <w:suppressAutoHyphens w:val="0"/>
              <w:jc w:val="both"/>
              <w:rPr>
                <w:rFonts w:eastAsia="Arial"/>
                <w:kern w:val="1"/>
                <w:sz w:val="22"/>
                <w:szCs w:val="22"/>
              </w:rPr>
            </w:pPr>
            <w:r w:rsidRPr="00FB3052">
              <w:rPr>
                <w:rFonts w:eastAsia="Arial"/>
                <w:bCs/>
                <w:kern w:val="1"/>
                <w:sz w:val="22"/>
                <w:szCs w:val="22"/>
              </w:rPr>
              <w:t>Срок годности на Товар на дату подписания Получа</w:t>
            </w:r>
            <w:r>
              <w:rPr>
                <w:rFonts w:eastAsia="Arial"/>
                <w:bCs/>
                <w:kern w:val="1"/>
                <w:sz w:val="22"/>
                <w:szCs w:val="22"/>
              </w:rPr>
              <w:t>телем Акта сдачи-приемки Товара: не менее 12</w:t>
            </w:r>
            <w:r w:rsidRPr="00FB3052">
              <w:rPr>
                <w:rFonts w:eastAsia="Arial"/>
                <w:bCs/>
                <w:kern w:val="1"/>
                <w:sz w:val="22"/>
                <w:szCs w:val="22"/>
              </w:rPr>
              <w:t xml:space="preserve"> месяцев.</w:t>
            </w:r>
          </w:p>
          <w:p w:rsidR="00380179" w:rsidRPr="007243B9" w:rsidRDefault="00380179" w:rsidP="00035FDE">
            <w:pPr>
              <w:keepNext/>
              <w:jc w:val="both"/>
              <w:rPr>
                <w:sz w:val="22"/>
                <w:szCs w:val="22"/>
              </w:rPr>
            </w:pPr>
          </w:p>
        </w:tc>
        <w:tc>
          <w:tcPr>
            <w:tcW w:w="1066" w:type="dxa"/>
            <w:vAlign w:val="center"/>
          </w:tcPr>
          <w:p w:rsidR="00380179" w:rsidRPr="007243B9" w:rsidRDefault="00380179" w:rsidP="00035FDE">
            <w:pPr>
              <w:keepNext/>
              <w:widowControl w:val="0"/>
              <w:tabs>
                <w:tab w:val="left" w:pos="0"/>
              </w:tabs>
              <w:snapToGrid w:val="0"/>
              <w:jc w:val="center"/>
              <w:rPr>
                <w:sz w:val="22"/>
                <w:szCs w:val="22"/>
              </w:rPr>
            </w:pPr>
            <w:r>
              <w:rPr>
                <w:sz w:val="22"/>
                <w:szCs w:val="22"/>
              </w:rPr>
              <w:lastRenderedPageBreak/>
              <w:t>8580</w:t>
            </w:r>
          </w:p>
        </w:tc>
      </w:tr>
      <w:tr w:rsidR="00380179" w:rsidRPr="007243B9" w:rsidTr="00035FDE">
        <w:tc>
          <w:tcPr>
            <w:tcW w:w="601" w:type="dxa"/>
            <w:vAlign w:val="center"/>
          </w:tcPr>
          <w:p w:rsidR="00380179" w:rsidRDefault="00380179" w:rsidP="00035FDE">
            <w:pPr>
              <w:tabs>
                <w:tab w:val="left" w:pos="-1728"/>
              </w:tabs>
              <w:snapToGrid w:val="0"/>
              <w:jc w:val="center"/>
              <w:rPr>
                <w:sz w:val="22"/>
                <w:szCs w:val="22"/>
              </w:rPr>
            </w:pPr>
            <w:r>
              <w:rPr>
                <w:sz w:val="22"/>
                <w:szCs w:val="22"/>
              </w:rPr>
              <w:lastRenderedPageBreak/>
              <w:t>3</w:t>
            </w:r>
          </w:p>
        </w:tc>
        <w:tc>
          <w:tcPr>
            <w:tcW w:w="2399" w:type="dxa"/>
          </w:tcPr>
          <w:p w:rsidR="00380179" w:rsidRPr="007243B9" w:rsidRDefault="00380179" w:rsidP="00035FDE">
            <w:pPr>
              <w:keepNext/>
              <w:widowControl w:val="0"/>
              <w:tabs>
                <w:tab w:val="left" w:pos="0"/>
              </w:tabs>
              <w:jc w:val="center"/>
              <w:rPr>
                <w:sz w:val="22"/>
                <w:szCs w:val="22"/>
              </w:rPr>
            </w:pPr>
            <w:r w:rsidRPr="007243B9">
              <w:rPr>
                <w:sz w:val="22"/>
                <w:szCs w:val="22"/>
              </w:rPr>
              <w:t>Двухкомпонентный дренируемый калоприемник в комплекте:</w:t>
            </w:r>
          </w:p>
          <w:p w:rsidR="00380179" w:rsidRPr="007243B9" w:rsidRDefault="00380179" w:rsidP="00035FDE">
            <w:pPr>
              <w:keepNext/>
              <w:widowControl w:val="0"/>
              <w:tabs>
                <w:tab w:val="left" w:pos="0"/>
              </w:tabs>
              <w:jc w:val="center"/>
              <w:rPr>
                <w:sz w:val="22"/>
                <w:szCs w:val="22"/>
              </w:rPr>
            </w:pPr>
            <w:r>
              <w:rPr>
                <w:sz w:val="22"/>
                <w:szCs w:val="22"/>
              </w:rPr>
              <w:t>а</w:t>
            </w:r>
            <w:r w:rsidRPr="007243B9">
              <w:rPr>
                <w:sz w:val="22"/>
                <w:szCs w:val="22"/>
              </w:rPr>
              <w:t>дгезивная пластина, плоская</w:t>
            </w:r>
          </w:p>
          <w:p w:rsidR="00380179" w:rsidRPr="007243B9" w:rsidRDefault="00380179" w:rsidP="00035FDE">
            <w:pPr>
              <w:keepNext/>
              <w:widowControl w:val="0"/>
              <w:tabs>
                <w:tab w:val="left" w:pos="0"/>
              </w:tabs>
              <w:jc w:val="center"/>
              <w:rPr>
                <w:sz w:val="22"/>
                <w:szCs w:val="22"/>
              </w:rPr>
            </w:pPr>
          </w:p>
          <w:p w:rsidR="00380179" w:rsidRDefault="00380179" w:rsidP="00035FDE">
            <w:pPr>
              <w:autoSpaceDE w:val="0"/>
              <w:rPr>
                <w:sz w:val="22"/>
                <w:szCs w:val="22"/>
              </w:rPr>
            </w:pPr>
            <w:r w:rsidRPr="007243B9">
              <w:rPr>
                <w:sz w:val="22"/>
                <w:szCs w:val="22"/>
              </w:rPr>
              <w:t>Мешок дренируемый</w:t>
            </w:r>
          </w:p>
          <w:p w:rsidR="00380179" w:rsidRPr="007243B9" w:rsidRDefault="00380179" w:rsidP="00035FDE">
            <w:pPr>
              <w:autoSpaceDE w:val="0"/>
              <w:rPr>
                <w:sz w:val="22"/>
                <w:szCs w:val="22"/>
              </w:rPr>
            </w:pPr>
            <w:r>
              <w:rPr>
                <w:sz w:val="22"/>
                <w:szCs w:val="22"/>
              </w:rPr>
              <w:t>(Вид ТСР 21-01-07)</w:t>
            </w:r>
          </w:p>
        </w:tc>
        <w:tc>
          <w:tcPr>
            <w:tcW w:w="6532" w:type="dxa"/>
          </w:tcPr>
          <w:p w:rsidR="00380179" w:rsidRPr="007243B9" w:rsidRDefault="00380179" w:rsidP="00035FDE">
            <w:pPr>
              <w:keepNext/>
              <w:jc w:val="both"/>
              <w:rPr>
                <w:sz w:val="22"/>
                <w:szCs w:val="22"/>
              </w:rPr>
            </w:pPr>
          </w:p>
          <w:p w:rsidR="00380179" w:rsidRPr="007243B9" w:rsidRDefault="00380179" w:rsidP="00035FDE">
            <w:pPr>
              <w:jc w:val="both"/>
              <w:rPr>
                <w:sz w:val="22"/>
                <w:szCs w:val="22"/>
              </w:rPr>
            </w:pPr>
            <w:r>
              <w:rPr>
                <w:color w:val="000000"/>
                <w:sz w:val="22"/>
                <w:szCs w:val="22"/>
              </w:rPr>
              <w:t xml:space="preserve">Пластина </w:t>
            </w:r>
            <w:proofErr w:type="spellStart"/>
            <w:r>
              <w:rPr>
                <w:color w:val="000000"/>
                <w:sz w:val="22"/>
                <w:szCs w:val="22"/>
              </w:rPr>
              <w:t>г</w:t>
            </w:r>
            <w:r w:rsidRPr="007243B9">
              <w:rPr>
                <w:color w:val="000000"/>
                <w:sz w:val="22"/>
                <w:szCs w:val="22"/>
              </w:rPr>
              <w:t>ипоаллергенная</w:t>
            </w:r>
            <w:proofErr w:type="spellEnd"/>
            <w:r w:rsidRPr="007243B9">
              <w:rPr>
                <w:color w:val="000000"/>
                <w:sz w:val="22"/>
                <w:szCs w:val="22"/>
              </w:rPr>
              <w:t>, гидроколлоидная, прозрачная</w:t>
            </w:r>
            <w:r>
              <w:rPr>
                <w:color w:val="000000"/>
                <w:sz w:val="22"/>
                <w:szCs w:val="22"/>
              </w:rPr>
              <w:t xml:space="preserve">/непрозрачная, </w:t>
            </w:r>
            <w:proofErr w:type="gramStart"/>
            <w:r>
              <w:rPr>
                <w:color w:val="000000"/>
                <w:sz w:val="22"/>
                <w:szCs w:val="22"/>
              </w:rPr>
              <w:t>адгезивная</w:t>
            </w:r>
            <w:r w:rsidRPr="007243B9">
              <w:rPr>
                <w:bCs/>
                <w:color w:val="000000"/>
                <w:sz w:val="22"/>
                <w:szCs w:val="22"/>
              </w:rPr>
              <w:t xml:space="preserve">,   </w:t>
            </w:r>
            <w:proofErr w:type="gramEnd"/>
            <w:r w:rsidRPr="007243B9">
              <w:rPr>
                <w:bCs/>
                <w:color w:val="000000"/>
                <w:sz w:val="22"/>
                <w:szCs w:val="22"/>
              </w:rPr>
              <w:t xml:space="preserve">с креплениями для пояса, </w:t>
            </w:r>
            <w:r w:rsidRPr="007243B9">
              <w:rPr>
                <w:color w:val="000000"/>
                <w:sz w:val="22"/>
                <w:szCs w:val="22"/>
              </w:rPr>
              <w:t xml:space="preserve">с защитным покрытием, с вырезаемым отверстием под </w:t>
            </w:r>
            <w:proofErr w:type="spellStart"/>
            <w:r w:rsidRPr="007243B9">
              <w:rPr>
                <w:color w:val="000000"/>
                <w:sz w:val="22"/>
                <w:szCs w:val="22"/>
              </w:rPr>
              <w:t>стому</w:t>
            </w:r>
            <w:proofErr w:type="spellEnd"/>
            <w:r w:rsidRPr="007243B9">
              <w:rPr>
                <w:color w:val="000000"/>
                <w:sz w:val="22"/>
                <w:szCs w:val="22"/>
              </w:rPr>
              <w:t xml:space="preserve">, с фланцем для крепления мешка (диаметром  </w:t>
            </w:r>
            <w:r>
              <w:rPr>
                <w:color w:val="000000"/>
                <w:sz w:val="22"/>
                <w:szCs w:val="22"/>
              </w:rPr>
              <w:t xml:space="preserve">50 мм -900 шт., </w:t>
            </w:r>
            <w:r w:rsidRPr="007243B9">
              <w:rPr>
                <w:color w:val="000000"/>
                <w:sz w:val="22"/>
                <w:szCs w:val="22"/>
              </w:rPr>
              <w:t>60мм</w:t>
            </w:r>
            <w:r>
              <w:rPr>
                <w:color w:val="000000"/>
                <w:sz w:val="22"/>
                <w:szCs w:val="22"/>
              </w:rPr>
              <w:t>-900 шт.</w:t>
            </w:r>
            <w:r w:rsidRPr="007243B9">
              <w:rPr>
                <w:color w:val="000000"/>
                <w:sz w:val="22"/>
                <w:szCs w:val="22"/>
              </w:rPr>
              <w:t xml:space="preserve">), соответствующим фланцу мешка. </w:t>
            </w:r>
          </w:p>
          <w:p w:rsidR="00380179" w:rsidRPr="007243B9" w:rsidRDefault="00380179" w:rsidP="00035FDE">
            <w:pPr>
              <w:keepNext/>
              <w:tabs>
                <w:tab w:val="left" w:pos="708"/>
              </w:tabs>
              <w:rPr>
                <w:sz w:val="22"/>
                <w:szCs w:val="22"/>
              </w:rPr>
            </w:pPr>
          </w:p>
          <w:p w:rsidR="00380179" w:rsidRDefault="00380179" w:rsidP="00035FDE">
            <w:pPr>
              <w:shd w:val="clear" w:color="auto" w:fill="FFFFFF"/>
              <w:spacing w:line="250" w:lineRule="exact"/>
              <w:ind w:left="10"/>
              <w:jc w:val="both"/>
              <w:rPr>
                <w:color w:val="000000"/>
                <w:sz w:val="22"/>
                <w:szCs w:val="22"/>
              </w:rPr>
            </w:pPr>
            <w:r w:rsidRPr="007243B9">
              <w:rPr>
                <w:color w:val="000000"/>
                <w:sz w:val="22"/>
                <w:szCs w:val="22"/>
              </w:rPr>
              <w:t>Мешок дренируемый</w:t>
            </w:r>
            <w:r>
              <w:rPr>
                <w:color w:val="000000"/>
                <w:sz w:val="22"/>
                <w:szCs w:val="22"/>
              </w:rPr>
              <w:t xml:space="preserve"> </w:t>
            </w:r>
            <w:r w:rsidRPr="007243B9">
              <w:rPr>
                <w:color w:val="000000"/>
                <w:sz w:val="22"/>
                <w:szCs w:val="22"/>
              </w:rPr>
              <w:t>из непрозрачного многослойного не пропускающего запах полиэтилена, с</w:t>
            </w:r>
            <w:r>
              <w:rPr>
                <w:color w:val="000000"/>
                <w:sz w:val="22"/>
                <w:szCs w:val="22"/>
              </w:rPr>
              <w:t xml:space="preserve"> </w:t>
            </w:r>
            <w:r w:rsidRPr="007243B9">
              <w:rPr>
                <w:color w:val="000000"/>
                <w:sz w:val="22"/>
                <w:szCs w:val="22"/>
              </w:rPr>
              <w:t>мягк</w:t>
            </w:r>
            <w:r>
              <w:rPr>
                <w:color w:val="000000"/>
                <w:sz w:val="22"/>
                <w:szCs w:val="22"/>
              </w:rPr>
              <w:t xml:space="preserve">ой </w:t>
            </w:r>
            <w:r w:rsidRPr="007243B9">
              <w:rPr>
                <w:color w:val="000000"/>
                <w:sz w:val="22"/>
                <w:szCs w:val="22"/>
              </w:rPr>
              <w:t>неткан</w:t>
            </w:r>
            <w:r>
              <w:rPr>
                <w:color w:val="000000"/>
                <w:sz w:val="22"/>
                <w:szCs w:val="22"/>
              </w:rPr>
              <w:t>ой подложкой</w:t>
            </w:r>
            <w:r w:rsidRPr="007243B9">
              <w:rPr>
                <w:color w:val="000000"/>
                <w:sz w:val="22"/>
                <w:szCs w:val="22"/>
              </w:rPr>
              <w:t>, с фильтром,</w:t>
            </w:r>
            <w:r>
              <w:rPr>
                <w:color w:val="000000"/>
                <w:sz w:val="22"/>
                <w:szCs w:val="22"/>
              </w:rPr>
              <w:t xml:space="preserve"> с зажимом, </w:t>
            </w:r>
            <w:r w:rsidRPr="007243B9">
              <w:rPr>
                <w:color w:val="000000"/>
                <w:sz w:val="22"/>
                <w:szCs w:val="22"/>
              </w:rPr>
              <w:t>с фланцем</w:t>
            </w:r>
            <w:r>
              <w:rPr>
                <w:color w:val="000000"/>
                <w:sz w:val="22"/>
                <w:szCs w:val="22"/>
              </w:rPr>
              <w:t xml:space="preserve"> </w:t>
            </w:r>
            <w:r w:rsidRPr="007243B9">
              <w:rPr>
                <w:color w:val="000000"/>
                <w:sz w:val="22"/>
                <w:szCs w:val="22"/>
              </w:rPr>
              <w:t xml:space="preserve">для крепления мешка к пластине (диаметром </w:t>
            </w:r>
            <w:r>
              <w:rPr>
                <w:color w:val="000000"/>
                <w:sz w:val="22"/>
                <w:szCs w:val="22"/>
              </w:rPr>
              <w:t xml:space="preserve">50 мм. – 2950 шт., </w:t>
            </w:r>
            <w:r w:rsidRPr="007243B9">
              <w:rPr>
                <w:color w:val="000000"/>
                <w:sz w:val="22"/>
                <w:szCs w:val="22"/>
              </w:rPr>
              <w:t>60мм</w:t>
            </w:r>
            <w:r>
              <w:rPr>
                <w:color w:val="000000"/>
                <w:sz w:val="22"/>
                <w:szCs w:val="22"/>
              </w:rPr>
              <w:t>-2950 шт.,</w:t>
            </w:r>
            <w:r w:rsidRPr="007243B9">
              <w:rPr>
                <w:color w:val="000000"/>
                <w:sz w:val="22"/>
                <w:szCs w:val="22"/>
              </w:rPr>
              <w:t>), соответствующим фланцу пластины.</w:t>
            </w:r>
          </w:p>
          <w:p w:rsidR="00380179" w:rsidRPr="00FB3052" w:rsidRDefault="00380179" w:rsidP="00035FDE">
            <w:pPr>
              <w:suppressAutoHyphens w:val="0"/>
              <w:jc w:val="both"/>
              <w:rPr>
                <w:rFonts w:eastAsia="Arial"/>
                <w:kern w:val="1"/>
                <w:sz w:val="22"/>
                <w:szCs w:val="22"/>
              </w:rPr>
            </w:pPr>
            <w:r w:rsidRPr="00FB3052">
              <w:rPr>
                <w:rFonts w:eastAsia="Arial"/>
                <w:bCs/>
                <w:kern w:val="1"/>
                <w:sz w:val="22"/>
                <w:szCs w:val="22"/>
              </w:rPr>
              <w:t>Срок годности на Товар на дату подписания Получа</w:t>
            </w:r>
            <w:r>
              <w:rPr>
                <w:rFonts w:eastAsia="Arial"/>
                <w:bCs/>
                <w:kern w:val="1"/>
                <w:sz w:val="22"/>
                <w:szCs w:val="22"/>
              </w:rPr>
              <w:t>телем Акта сдачи-приемки Товара: не менее 12</w:t>
            </w:r>
            <w:r w:rsidRPr="00FB3052">
              <w:rPr>
                <w:rFonts w:eastAsia="Arial"/>
                <w:bCs/>
                <w:kern w:val="1"/>
                <w:sz w:val="22"/>
                <w:szCs w:val="22"/>
              </w:rPr>
              <w:t xml:space="preserve"> месяцев.</w:t>
            </w:r>
          </w:p>
          <w:p w:rsidR="00380179" w:rsidRPr="007243B9" w:rsidRDefault="00380179" w:rsidP="00035FDE">
            <w:pPr>
              <w:shd w:val="clear" w:color="auto" w:fill="FFFFFF"/>
              <w:spacing w:line="250" w:lineRule="exact"/>
              <w:ind w:left="10"/>
              <w:jc w:val="both"/>
              <w:rPr>
                <w:sz w:val="22"/>
                <w:szCs w:val="22"/>
              </w:rPr>
            </w:pPr>
          </w:p>
        </w:tc>
        <w:tc>
          <w:tcPr>
            <w:tcW w:w="1066" w:type="dxa"/>
            <w:vAlign w:val="center"/>
          </w:tcPr>
          <w:p w:rsidR="00380179" w:rsidRPr="007243B9" w:rsidRDefault="00380179" w:rsidP="00035FDE">
            <w:pPr>
              <w:keepNext/>
              <w:widowControl w:val="0"/>
              <w:tabs>
                <w:tab w:val="left" w:pos="0"/>
              </w:tabs>
              <w:snapToGrid w:val="0"/>
              <w:jc w:val="center"/>
              <w:rPr>
                <w:sz w:val="22"/>
                <w:szCs w:val="22"/>
              </w:rPr>
            </w:pPr>
            <w:r>
              <w:rPr>
                <w:sz w:val="22"/>
                <w:szCs w:val="22"/>
              </w:rPr>
              <w:t>2520</w:t>
            </w:r>
          </w:p>
          <w:p w:rsidR="00380179" w:rsidRPr="007243B9" w:rsidRDefault="00380179" w:rsidP="00035FDE">
            <w:pPr>
              <w:keepNext/>
              <w:widowControl w:val="0"/>
              <w:tabs>
                <w:tab w:val="left" w:pos="0"/>
              </w:tabs>
              <w:snapToGrid w:val="0"/>
              <w:jc w:val="center"/>
              <w:rPr>
                <w:sz w:val="22"/>
                <w:szCs w:val="22"/>
              </w:rPr>
            </w:pPr>
          </w:p>
          <w:p w:rsidR="00380179" w:rsidRPr="007243B9" w:rsidRDefault="00380179" w:rsidP="00035FDE">
            <w:pPr>
              <w:keepNext/>
              <w:widowControl w:val="0"/>
              <w:tabs>
                <w:tab w:val="left" w:pos="0"/>
              </w:tabs>
              <w:snapToGrid w:val="0"/>
              <w:jc w:val="center"/>
              <w:rPr>
                <w:sz w:val="22"/>
                <w:szCs w:val="22"/>
              </w:rPr>
            </w:pPr>
          </w:p>
          <w:p w:rsidR="00380179" w:rsidRPr="007243B9" w:rsidRDefault="00380179" w:rsidP="00035FDE">
            <w:pPr>
              <w:keepNext/>
              <w:widowControl w:val="0"/>
              <w:tabs>
                <w:tab w:val="left" w:pos="0"/>
              </w:tabs>
              <w:snapToGrid w:val="0"/>
              <w:jc w:val="center"/>
              <w:rPr>
                <w:sz w:val="22"/>
                <w:szCs w:val="22"/>
              </w:rPr>
            </w:pPr>
          </w:p>
          <w:p w:rsidR="00380179" w:rsidRPr="007243B9" w:rsidRDefault="00380179" w:rsidP="00035FDE">
            <w:pPr>
              <w:keepNext/>
              <w:widowControl w:val="0"/>
              <w:tabs>
                <w:tab w:val="left" w:pos="0"/>
              </w:tabs>
              <w:snapToGrid w:val="0"/>
              <w:jc w:val="center"/>
              <w:rPr>
                <w:sz w:val="22"/>
                <w:szCs w:val="22"/>
              </w:rPr>
            </w:pPr>
          </w:p>
          <w:p w:rsidR="00380179" w:rsidRPr="007243B9" w:rsidRDefault="00380179" w:rsidP="00035FDE">
            <w:pPr>
              <w:keepNext/>
              <w:widowControl w:val="0"/>
              <w:tabs>
                <w:tab w:val="left" w:pos="0"/>
              </w:tabs>
              <w:snapToGrid w:val="0"/>
              <w:jc w:val="center"/>
              <w:rPr>
                <w:sz w:val="22"/>
                <w:szCs w:val="22"/>
              </w:rPr>
            </w:pPr>
          </w:p>
          <w:p w:rsidR="00380179" w:rsidRPr="007243B9" w:rsidRDefault="00380179" w:rsidP="00035FDE">
            <w:pPr>
              <w:keepNext/>
              <w:widowControl w:val="0"/>
              <w:tabs>
                <w:tab w:val="left" w:pos="0"/>
              </w:tabs>
              <w:snapToGrid w:val="0"/>
              <w:jc w:val="center"/>
              <w:rPr>
                <w:sz w:val="22"/>
                <w:szCs w:val="22"/>
              </w:rPr>
            </w:pPr>
            <w:r>
              <w:rPr>
                <w:sz w:val="22"/>
                <w:szCs w:val="22"/>
              </w:rPr>
              <w:t>5900</w:t>
            </w:r>
          </w:p>
        </w:tc>
      </w:tr>
      <w:tr w:rsidR="00380179" w:rsidRPr="007243B9" w:rsidTr="00035FDE">
        <w:tc>
          <w:tcPr>
            <w:tcW w:w="601" w:type="dxa"/>
            <w:vAlign w:val="center"/>
          </w:tcPr>
          <w:p w:rsidR="00380179" w:rsidRDefault="00380179" w:rsidP="00035FDE">
            <w:pPr>
              <w:tabs>
                <w:tab w:val="left" w:pos="-1728"/>
              </w:tabs>
              <w:snapToGrid w:val="0"/>
              <w:jc w:val="center"/>
              <w:rPr>
                <w:sz w:val="22"/>
                <w:szCs w:val="22"/>
              </w:rPr>
            </w:pPr>
            <w:r>
              <w:rPr>
                <w:sz w:val="22"/>
                <w:szCs w:val="22"/>
              </w:rPr>
              <w:t>4</w:t>
            </w:r>
          </w:p>
        </w:tc>
        <w:tc>
          <w:tcPr>
            <w:tcW w:w="2399" w:type="dxa"/>
          </w:tcPr>
          <w:p w:rsidR="00380179" w:rsidRPr="007243B9" w:rsidRDefault="00380179" w:rsidP="00035FDE">
            <w:pPr>
              <w:keepNext/>
              <w:widowControl w:val="0"/>
              <w:tabs>
                <w:tab w:val="left" w:pos="0"/>
              </w:tabs>
              <w:jc w:val="center"/>
              <w:rPr>
                <w:color w:val="000000"/>
                <w:sz w:val="22"/>
                <w:szCs w:val="22"/>
              </w:rPr>
            </w:pPr>
            <w:r w:rsidRPr="007243B9">
              <w:rPr>
                <w:color w:val="000000"/>
                <w:sz w:val="22"/>
                <w:szCs w:val="22"/>
              </w:rPr>
              <w:t xml:space="preserve">Двухкомпонентный дренируемый калоприемник для втянутых </w:t>
            </w:r>
            <w:proofErr w:type="spellStart"/>
            <w:r w:rsidRPr="007243B9">
              <w:rPr>
                <w:color w:val="000000"/>
                <w:sz w:val="22"/>
                <w:szCs w:val="22"/>
              </w:rPr>
              <w:t>стом</w:t>
            </w:r>
            <w:proofErr w:type="spellEnd"/>
            <w:r w:rsidRPr="007243B9">
              <w:rPr>
                <w:color w:val="000000"/>
                <w:sz w:val="22"/>
                <w:szCs w:val="22"/>
              </w:rPr>
              <w:t xml:space="preserve"> в комплекте:</w:t>
            </w:r>
          </w:p>
          <w:p w:rsidR="00380179" w:rsidRDefault="00380179" w:rsidP="00035FDE">
            <w:pPr>
              <w:keepNext/>
              <w:widowControl w:val="0"/>
              <w:tabs>
                <w:tab w:val="left" w:pos="0"/>
              </w:tabs>
              <w:jc w:val="center"/>
              <w:rPr>
                <w:color w:val="000000"/>
                <w:sz w:val="22"/>
                <w:szCs w:val="22"/>
              </w:rPr>
            </w:pPr>
            <w:r>
              <w:rPr>
                <w:color w:val="000000"/>
                <w:sz w:val="22"/>
                <w:szCs w:val="22"/>
              </w:rPr>
              <w:t>а</w:t>
            </w:r>
            <w:r w:rsidRPr="007243B9">
              <w:rPr>
                <w:color w:val="000000"/>
                <w:sz w:val="22"/>
                <w:szCs w:val="22"/>
              </w:rPr>
              <w:t xml:space="preserve">дгезивная пластина, </w:t>
            </w:r>
            <w:proofErr w:type="spellStart"/>
            <w:r w:rsidRPr="007243B9">
              <w:rPr>
                <w:color w:val="000000"/>
                <w:sz w:val="22"/>
                <w:szCs w:val="22"/>
              </w:rPr>
              <w:t>конвексная</w:t>
            </w:r>
            <w:proofErr w:type="spellEnd"/>
          </w:p>
          <w:p w:rsidR="00380179" w:rsidRPr="007243B9" w:rsidRDefault="00380179" w:rsidP="00035FDE">
            <w:pPr>
              <w:keepNext/>
              <w:widowControl w:val="0"/>
              <w:tabs>
                <w:tab w:val="left" w:pos="0"/>
              </w:tabs>
              <w:jc w:val="center"/>
              <w:rPr>
                <w:sz w:val="22"/>
                <w:szCs w:val="22"/>
              </w:rPr>
            </w:pPr>
            <w:r>
              <w:rPr>
                <w:sz w:val="22"/>
                <w:szCs w:val="22"/>
              </w:rPr>
              <w:t>(Вид ТСР 21-01-08)</w:t>
            </w:r>
          </w:p>
        </w:tc>
        <w:tc>
          <w:tcPr>
            <w:tcW w:w="6532" w:type="dxa"/>
          </w:tcPr>
          <w:p w:rsidR="00380179" w:rsidRDefault="00380179" w:rsidP="00035FDE">
            <w:pPr>
              <w:keepNext/>
              <w:jc w:val="both"/>
              <w:rPr>
                <w:sz w:val="22"/>
                <w:szCs w:val="22"/>
              </w:rPr>
            </w:pPr>
            <w:r>
              <w:rPr>
                <w:sz w:val="22"/>
                <w:szCs w:val="22"/>
              </w:rPr>
              <w:t xml:space="preserve">Пластина </w:t>
            </w:r>
            <w:proofErr w:type="spellStart"/>
            <w:r>
              <w:rPr>
                <w:sz w:val="22"/>
                <w:szCs w:val="22"/>
              </w:rPr>
              <w:t>к</w:t>
            </w:r>
            <w:r w:rsidRPr="007243B9">
              <w:rPr>
                <w:sz w:val="22"/>
                <w:szCs w:val="22"/>
              </w:rPr>
              <w:t>онвексная</w:t>
            </w:r>
            <w:proofErr w:type="spellEnd"/>
            <w:r w:rsidRPr="007243B9">
              <w:rPr>
                <w:sz w:val="22"/>
                <w:szCs w:val="22"/>
              </w:rPr>
              <w:t xml:space="preserve"> </w:t>
            </w:r>
            <w:proofErr w:type="spellStart"/>
            <w:r w:rsidRPr="007243B9">
              <w:rPr>
                <w:sz w:val="22"/>
                <w:szCs w:val="22"/>
              </w:rPr>
              <w:t>гипоаллергенна</w:t>
            </w:r>
            <w:r>
              <w:rPr>
                <w:sz w:val="22"/>
                <w:szCs w:val="22"/>
              </w:rPr>
              <w:t>я</w:t>
            </w:r>
            <w:proofErr w:type="spellEnd"/>
            <w:r>
              <w:rPr>
                <w:sz w:val="22"/>
                <w:szCs w:val="22"/>
              </w:rPr>
              <w:t xml:space="preserve"> гидроколлоидная адгезивная </w:t>
            </w:r>
            <w:r w:rsidRPr="007243B9">
              <w:rPr>
                <w:sz w:val="22"/>
                <w:szCs w:val="22"/>
              </w:rPr>
              <w:t xml:space="preserve">для втянутых </w:t>
            </w:r>
            <w:proofErr w:type="spellStart"/>
            <w:proofErr w:type="gramStart"/>
            <w:r w:rsidRPr="007243B9">
              <w:rPr>
                <w:sz w:val="22"/>
                <w:szCs w:val="22"/>
              </w:rPr>
              <w:t>стом</w:t>
            </w:r>
            <w:proofErr w:type="spellEnd"/>
            <w:r w:rsidRPr="007243B9">
              <w:rPr>
                <w:sz w:val="22"/>
                <w:szCs w:val="22"/>
              </w:rPr>
              <w:t xml:space="preserve">  с</w:t>
            </w:r>
            <w:proofErr w:type="gramEnd"/>
            <w:r w:rsidRPr="007243B9">
              <w:rPr>
                <w:sz w:val="22"/>
                <w:szCs w:val="22"/>
              </w:rPr>
              <w:t xml:space="preserve"> креплениями для пояса, с защитным покрытием</w:t>
            </w:r>
            <w:r>
              <w:rPr>
                <w:sz w:val="22"/>
                <w:szCs w:val="22"/>
              </w:rPr>
              <w:t xml:space="preserve"> </w:t>
            </w:r>
            <w:r w:rsidRPr="007243B9">
              <w:rPr>
                <w:sz w:val="22"/>
                <w:szCs w:val="22"/>
              </w:rPr>
              <w:t>с вырезаемым отв</w:t>
            </w:r>
            <w:r>
              <w:rPr>
                <w:sz w:val="22"/>
                <w:szCs w:val="22"/>
              </w:rPr>
              <w:t xml:space="preserve">ерстием под </w:t>
            </w:r>
            <w:proofErr w:type="spellStart"/>
            <w:r>
              <w:rPr>
                <w:sz w:val="22"/>
                <w:szCs w:val="22"/>
              </w:rPr>
              <w:t>стому</w:t>
            </w:r>
            <w:proofErr w:type="spellEnd"/>
            <w:r>
              <w:rPr>
                <w:sz w:val="22"/>
                <w:szCs w:val="22"/>
              </w:rPr>
              <w:t xml:space="preserve">, с </w:t>
            </w:r>
            <w:r w:rsidRPr="007243B9">
              <w:rPr>
                <w:sz w:val="22"/>
                <w:szCs w:val="22"/>
              </w:rPr>
              <w:t>фланцем для крепления мешка (диаметром 50мм</w:t>
            </w:r>
            <w:r>
              <w:rPr>
                <w:sz w:val="22"/>
                <w:szCs w:val="22"/>
              </w:rPr>
              <w:t>-180 шт.</w:t>
            </w:r>
            <w:r w:rsidRPr="007243B9">
              <w:rPr>
                <w:sz w:val="22"/>
                <w:szCs w:val="22"/>
              </w:rPr>
              <w:t xml:space="preserve">, 60 мм </w:t>
            </w:r>
            <w:r>
              <w:rPr>
                <w:sz w:val="22"/>
                <w:szCs w:val="22"/>
              </w:rPr>
              <w:t>. 180 шт.</w:t>
            </w:r>
            <w:r w:rsidRPr="007243B9">
              <w:rPr>
                <w:sz w:val="22"/>
                <w:szCs w:val="22"/>
              </w:rPr>
              <w:t>), соответствующим фланцу мешка.</w:t>
            </w:r>
          </w:p>
          <w:p w:rsidR="00380179" w:rsidRPr="00FB3052" w:rsidRDefault="00380179" w:rsidP="00035FDE">
            <w:pPr>
              <w:suppressAutoHyphens w:val="0"/>
              <w:jc w:val="both"/>
              <w:rPr>
                <w:rFonts w:eastAsia="Arial"/>
                <w:kern w:val="1"/>
                <w:sz w:val="22"/>
                <w:szCs w:val="22"/>
              </w:rPr>
            </w:pPr>
            <w:r w:rsidRPr="00FB3052">
              <w:rPr>
                <w:rFonts w:eastAsia="Arial"/>
                <w:bCs/>
                <w:kern w:val="1"/>
                <w:sz w:val="22"/>
                <w:szCs w:val="22"/>
              </w:rPr>
              <w:t>Срок годности на Товар на дату подписания Получа</w:t>
            </w:r>
            <w:r>
              <w:rPr>
                <w:rFonts w:eastAsia="Arial"/>
                <w:bCs/>
                <w:kern w:val="1"/>
                <w:sz w:val="22"/>
                <w:szCs w:val="22"/>
              </w:rPr>
              <w:t>телем Акта сдачи-приемки Товара: не менее 12</w:t>
            </w:r>
            <w:r w:rsidRPr="00FB3052">
              <w:rPr>
                <w:rFonts w:eastAsia="Arial"/>
                <w:bCs/>
                <w:kern w:val="1"/>
                <w:sz w:val="22"/>
                <w:szCs w:val="22"/>
              </w:rPr>
              <w:t xml:space="preserve"> месяцев.</w:t>
            </w:r>
          </w:p>
          <w:p w:rsidR="00380179" w:rsidRPr="007243B9" w:rsidRDefault="00380179" w:rsidP="00035FDE">
            <w:pPr>
              <w:keepNext/>
              <w:jc w:val="both"/>
              <w:rPr>
                <w:sz w:val="22"/>
                <w:szCs w:val="22"/>
              </w:rPr>
            </w:pPr>
          </w:p>
        </w:tc>
        <w:tc>
          <w:tcPr>
            <w:tcW w:w="1066" w:type="dxa"/>
            <w:vAlign w:val="center"/>
          </w:tcPr>
          <w:p w:rsidR="00380179" w:rsidRPr="007243B9" w:rsidRDefault="00380179" w:rsidP="00035FDE">
            <w:pPr>
              <w:keepNext/>
              <w:widowControl w:val="0"/>
              <w:tabs>
                <w:tab w:val="left" w:pos="0"/>
              </w:tabs>
              <w:snapToGrid w:val="0"/>
              <w:jc w:val="center"/>
              <w:rPr>
                <w:sz w:val="22"/>
                <w:szCs w:val="22"/>
              </w:rPr>
            </w:pPr>
            <w:r>
              <w:rPr>
                <w:sz w:val="22"/>
                <w:szCs w:val="22"/>
              </w:rPr>
              <w:t>360</w:t>
            </w:r>
          </w:p>
        </w:tc>
      </w:tr>
      <w:tr w:rsidR="00380179" w:rsidRPr="007243B9" w:rsidTr="00035FDE">
        <w:tc>
          <w:tcPr>
            <w:tcW w:w="601" w:type="dxa"/>
            <w:vAlign w:val="center"/>
          </w:tcPr>
          <w:p w:rsidR="00380179" w:rsidRDefault="00380179" w:rsidP="00035FDE">
            <w:pPr>
              <w:tabs>
                <w:tab w:val="left" w:pos="-1728"/>
              </w:tabs>
              <w:snapToGrid w:val="0"/>
              <w:jc w:val="center"/>
              <w:rPr>
                <w:sz w:val="22"/>
                <w:szCs w:val="22"/>
              </w:rPr>
            </w:pPr>
            <w:r>
              <w:rPr>
                <w:sz w:val="22"/>
                <w:szCs w:val="22"/>
              </w:rPr>
              <w:t>5</w:t>
            </w:r>
          </w:p>
        </w:tc>
        <w:tc>
          <w:tcPr>
            <w:tcW w:w="2399" w:type="dxa"/>
          </w:tcPr>
          <w:p w:rsidR="00380179" w:rsidRPr="00C6496E" w:rsidRDefault="00380179" w:rsidP="00035FDE">
            <w:pPr>
              <w:pStyle w:val="af4"/>
              <w:jc w:val="center"/>
              <w:rPr>
                <w:rFonts w:ascii="Times New Roman" w:hAnsi="Times New Roman"/>
                <w:sz w:val="24"/>
                <w:szCs w:val="24"/>
                <w:lang w:val="ru-RU"/>
              </w:rPr>
            </w:pPr>
            <w:r w:rsidRPr="00C6496E">
              <w:rPr>
                <w:rFonts w:ascii="Times New Roman" w:hAnsi="Times New Roman"/>
                <w:sz w:val="24"/>
                <w:szCs w:val="24"/>
                <w:lang w:val="ru-RU"/>
              </w:rPr>
              <w:t xml:space="preserve">Двухкомпонентный </w:t>
            </w:r>
            <w:proofErr w:type="spellStart"/>
            <w:r w:rsidRPr="00C6496E">
              <w:rPr>
                <w:rFonts w:ascii="Times New Roman" w:hAnsi="Times New Roman"/>
                <w:sz w:val="24"/>
                <w:szCs w:val="24"/>
                <w:lang w:val="ru-RU"/>
              </w:rPr>
              <w:t>недренируемый</w:t>
            </w:r>
            <w:proofErr w:type="spellEnd"/>
            <w:r w:rsidRPr="00C6496E">
              <w:rPr>
                <w:rFonts w:ascii="Times New Roman" w:hAnsi="Times New Roman"/>
                <w:sz w:val="24"/>
                <w:szCs w:val="24"/>
                <w:lang w:val="ru-RU"/>
              </w:rPr>
              <w:t xml:space="preserve"> калоприемник в комплекте:</w:t>
            </w:r>
          </w:p>
          <w:p w:rsidR="00380179" w:rsidRDefault="00380179" w:rsidP="00035FDE">
            <w:pPr>
              <w:jc w:val="center"/>
            </w:pPr>
            <w:r w:rsidRPr="00111DEE">
              <w:t xml:space="preserve">Мешок </w:t>
            </w:r>
            <w:proofErr w:type="spellStart"/>
            <w:r w:rsidRPr="00111DEE">
              <w:t>недренируемый</w:t>
            </w:r>
            <w:proofErr w:type="spellEnd"/>
          </w:p>
          <w:p w:rsidR="00380179" w:rsidRPr="00111DEE" w:rsidRDefault="00380179" w:rsidP="00035FDE">
            <w:pPr>
              <w:jc w:val="center"/>
            </w:pPr>
            <w:r>
              <w:rPr>
                <w:sz w:val="22"/>
                <w:szCs w:val="22"/>
              </w:rPr>
              <w:t>(Вид ТСР 21-01-09)</w:t>
            </w:r>
          </w:p>
          <w:p w:rsidR="00380179" w:rsidRPr="007243B9" w:rsidRDefault="00380179" w:rsidP="00035FDE">
            <w:pPr>
              <w:keepNext/>
              <w:widowControl w:val="0"/>
              <w:tabs>
                <w:tab w:val="left" w:pos="0"/>
              </w:tabs>
              <w:jc w:val="center"/>
              <w:rPr>
                <w:color w:val="000000"/>
                <w:sz w:val="22"/>
                <w:szCs w:val="22"/>
              </w:rPr>
            </w:pPr>
          </w:p>
        </w:tc>
        <w:tc>
          <w:tcPr>
            <w:tcW w:w="6532" w:type="dxa"/>
          </w:tcPr>
          <w:p w:rsidR="00380179" w:rsidRDefault="00380179" w:rsidP="00035FDE">
            <w:pPr>
              <w:suppressAutoHyphens w:val="0"/>
              <w:jc w:val="both"/>
              <w:rPr>
                <w:rFonts w:eastAsia="Arial"/>
                <w:bCs/>
                <w:kern w:val="1"/>
                <w:sz w:val="22"/>
                <w:szCs w:val="22"/>
              </w:rPr>
            </w:pPr>
            <w:r w:rsidRPr="00111DEE">
              <w:t xml:space="preserve">Мешок </w:t>
            </w:r>
            <w:proofErr w:type="spellStart"/>
            <w:proofErr w:type="gramStart"/>
            <w:r w:rsidRPr="00111DEE">
              <w:t>недренируемый</w:t>
            </w:r>
            <w:proofErr w:type="spellEnd"/>
            <w:r w:rsidRPr="00111DEE">
              <w:t xml:space="preserve">  анатомической</w:t>
            </w:r>
            <w:proofErr w:type="gramEnd"/>
            <w:r w:rsidRPr="00111DEE">
              <w:t xml:space="preserve"> формы из непрозрачного многослойного не пропускающего запах полиэтилена, с двусторонним мягким нетканым покрытием, с фланцем (кольцом-защелкой) для крепления мешка </w:t>
            </w:r>
            <w:r w:rsidRPr="007243B9">
              <w:rPr>
                <w:color w:val="000000"/>
                <w:sz w:val="22"/>
                <w:szCs w:val="22"/>
              </w:rPr>
              <w:t xml:space="preserve">(диаметром  </w:t>
            </w:r>
            <w:r>
              <w:rPr>
                <w:color w:val="000000"/>
                <w:sz w:val="22"/>
                <w:szCs w:val="22"/>
              </w:rPr>
              <w:t xml:space="preserve">50 мм -360 шт., </w:t>
            </w:r>
            <w:r w:rsidRPr="007243B9">
              <w:rPr>
                <w:color w:val="000000"/>
                <w:sz w:val="22"/>
                <w:szCs w:val="22"/>
              </w:rPr>
              <w:t>60мм</w:t>
            </w:r>
            <w:r>
              <w:rPr>
                <w:color w:val="000000"/>
                <w:sz w:val="22"/>
                <w:szCs w:val="22"/>
              </w:rPr>
              <w:t>-360 шт.</w:t>
            </w:r>
            <w:r w:rsidRPr="007243B9">
              <w:rPr>
                <w:color w:val="000000"/>
                <w:sz w:val="22"/>
                <w:szCs w:val="22"/>
              </w:rPr>
              <w:t>), соответствующим фланцу мешка</w:t>
            </w:r>
            <w:r w:rsidRPr="00FB3052">
              <w:rPr>
                <w:rFonts w:eastAsia="Arial"/>
                <w:bCs/>
                <w:kern w:val="1"/>
                <w:sz w:val="22"/>
                <w:szCs w:val="22"/>
              </w:rPr>
              <w:t xml:space="preserve"> </w:t>
            </w:r>
          </w:p>
          <w:p w:rsidR="00380179" w:rsidRPr="00FB3052" w:rsidRDefault="00380179" w:rsidP="00035FDE">
            <w:pPr>
              <w:suppressAutoHyphens w:val="0"/>
              <w:jc w:val="both"/>
              <w:rPr>
                <w:rFonts w:eastAsia="Arial"/>
                <w:kern w:val="1"/>
                <w:sz w:val="22"/>
                <w:szCs w:val="22"/>
              </w:rPr>
            </w:pPr>
            <w:r w:rsidRPr="00FB3052">
              <w:rPr>
                <w:rFonts w:eastAsia="Arial"/>
                <w:bCs/>
                <w:kern w:val="1"/>
                <w:sz w:val="22"/>
                <w:szCs w:val="22"/>
              </w:rPr>
              <w:t>Срок годности на Товар на дату подписания Получа</w:t>
            </w:r>
            <w:r>
              <w:rPr>
                <w:rFonts w:eastAsia="Arial"/>
                <w:bCs/>
                <w:kern w:val="1"/>
                <w:sz w:val="22"/>
                <w:szCs w:val="22"/>
              </w:rPr>
              <w:t>телем Акта сдачи-приемки Товара: не менее 12</w:t>
            </w:r>
            <w:r w:rsidRPr="00FB3052">
              <w:rPr>
                <w:rFonts w:eastAsia="Arial"/>
                <w:bCs/>
                <w:kern w:val="1"/>
                <w:sz w:val="22"/>
                <w:szCs w:val="22"/>
              </w:rPr>
              <w:t xml:space="preserve"> месяцев.</w:t>
            </w:r>
          </w:p>
          <w:p w:rsidR="00380179" w:rsidRDefault="00380179" w:rsidP="00035FDE">
            <w:pPr>
              <w:keepNext/>
              <w:jc w:val="both"/>
              <w:rPr>
                <w:sz w:val="22"/>
                <w:szCs w:val="22"/>
              </w:rPr>
            </w:pPr>
          </w:p>
        </w:tc>
        <w:tc>
          <w:tcPr>
            <w:tcW w:w="1066" w:type="dxa"/>
            <w:vAlign w:val="center"/>
          </w:tcPr>
          <w:p w:rsidR="00380179" w:rsidRDefault="00380179" w:rsidP="00035FDE">
            <w:pPr>
              <w:keepNext/>
              <w:widowControl w:val="0"/>
              <w:tabs>
                <w:tab w:val="left" w:pos="0"/>
              </w:tabs>
              <w:snapToGrid w:val="0"/>
              <w:jc w:val="center"/>
              <w:rPr>
                <w:sz w:val="22"/>
                <w:szCs w:val="22"/>
              </w:rPr>
            </w:pPr>
            <w:r>
              <w:rPr>
                <w:sz w:val="22"/>
                <w:szCs w:val="22"/>
              </w:rPr>
              <w:t>2580</w:t>
            </w:r>
          </w:p>
        </w:tc>
      </w:tr>
    </w:tbl>
    <w:p w:rsidR="00FC04D8" w:rsidRDefault="00FC04D8" w:rsidP="0073056E"/>
    <w:p w:rsidR="00380179" w:rsidRDefault="00380179" w:rsidP="0073056E"/>
    <w:p w:rsidR="00380179" w:rsidRPr="008D15D7" w:rsidRDefault="00380179" w:rsidP="00380179">
      <w:pPr>
        <w:keepNext/>
        <w:tabs>
          <w:tab w:val="left" w:pos="708"/>
        </w:tabs>
        <w:ind w:firstLine="709"/>
        <w:rPr>
          <w:sz w:val="16"/>
          <w:szCs w:val="16"/>
        </w:rPr>
      </w:pPr>
      <w:r w:rsidRPr="008D15D7">
        <w:rPr>
          <w:sz w:val="16"/>
          <w:szCs w:val="16"/>
        </w:rPr>
        <w:t>* - не изменяемый параметр</w:t>
      </w:r>
    </w:p>
    <w:p w:rsidR="00380179" w:rsidRDefault="00380179" w:rsidP="00380179">
      <w:pPr>
        <w:widowControl w:val="0"/>
        <w:ind w:firstLine="709"/>
        <w:jc w:val="both"/>
      </w:pPr>
      <w:r w:rsidRPr="009C12D4">
        <w:t xml:space="preserve">Согласно действующему законодательству </w:t>
      </w:r>
      <w:r>
        <w:t>калоприемники</w:t>
      </w:r>
      <w:r w:rsidRPr="009C12D4">
        <w:t xml:space="preserve"> приобретаются с соблюдением положений приказов Министерства труда и социальной защиты РФ от 13 февраля 2018 г. №86н «Об утверждении классификации технических средств реабилитации</w:t>
      </w:r>
      <w:r>
        <w:t xml:space="preserve"> </w:t>
      </w:r>
      <w:r w:rsidRPr="009C12D4">
        <w:t>(изделий)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№2347-р» и от 28 декабря 2017 г. N 888н "Об утверждении перечня показаний и противопоказаний для обеспечения инвалидов техническими средствами реабилитации"</w:t>
      </w:r>
      <w:r>
        <w:t>.</w:t>
      </w:r>
    </w:p>
    <w:p w:rsidR="00380179" w:rsidRDefault="00380179" w:rsidP="00380179">
      <w:pPr>
        <w:keepNext/>
        <w:tabs>
          <w:tab w:val="left" w:pos="708"/>
        </w:tabs>
        <w:ind w:firstLine="709"/>
        <w:jc w:val="center"/>
        <w:rPr>
          <w:u w:val="single"/>
        </w:rPr>
      </w:pPr>
    </w:p>
    <w:p w:rsidR="00380179" w:rsidRPr="00C61584" w:rsidRDefault="00380179" w:rsidP="00380179">
      <w:pPr>
        <w:keepNext/>
        <w:tabs>
          <w:tab w:val="left" w:pos="708"/>
        </w:tabs>
        <w:ind w:firstLine="709"/>
        <w:jc w:val="center"/>
        <w:rPr>
          <w:u w:val="single"/>
        </w:rPr>
      </w:pPr>
      <w:r w:rsidRPr="00C61584">
        <w:rPr>
          <w:u w:val="single"/>
        </w:rPr>
        <w:t xml:space="preserve">Качество, технические, функциональные характеристики специальных средств </w:t>
      </w:r>
      <w:proofErr w:type="gramStart"/>
      <w:r w:rsidRPr="00C61584">
        <w:rPr>
          <w:u w:val="single"/>
        </w:rPr>
        <w:t>при  нарушениях</w:t>
      </w:r>
      <w:proofErr w:type="gramEnd"/>
      <w:r w:rsidRPr="00C61584">
        <w:rPr>
          <w:u w:val="single"/>
        </w:rPr>
        <w:t xml:space="preserve"> функций выделения (калоприемников):</w:t>
      </w:r>
    </w:p>
    <w:p w:rsidR="00380179" w:rsidRPr="00C61584" w:rsidRDefault="00380179" w:rsidP="00380179">
      <w:pPr>
        <w:keepNext/>
        <w:tabs>
          <w:tab w:val="left" w:pos="708"/>
        </w:tabs>
        <w:ind w:firstLine="709"/>
        <w:jc w:val="both"/>
      </w:pPr>
      <w:r w:rsidRPr="00C61584">
        <w:t xml:space="preserve">- специальные средства </w:t>
      </w:r>
      <w:proofErr w:type="gramStart"/>
      <w:r w:rsidRPr="00C61584">
        <w:t>при  нарушениях</w:t>
      </w:r>
      <w:proofErr w:type="gramEnd"/>
      <w:r w:rsidRPr="00C61584">
        <w:t xml:space="preserve"> функций выделения (калоприемники) - это устройства, носимые на себе, предназначенные для сбора кишечного содержимого и устранения их агрессивного воздействия на кожу; </w:t>
      </w:r>
    </w:p>
    <w:p w:rsidR="00380179" w:rsidRPr="00C61584" w:rsidRDefault="00380179" w:rsidP="00380179">
      <w:pPr>
        <w:keepNext/>
        <w:ind w:firstLine="709"/>
        <w:jc w:val="both"/>
      </w:pPr>
      <w:r w:rsidRPr="00C61584">
        <w:t>- конструкция специальных средств при нарушениях функций выделения (калоприемников) обеспечивает пользователю удобство и простоту обращения с ними.</w:t>
      </w:r>
    </w:p>
    <w:p w:rsidR="00380179" w:rsidRPr="00C61584" w:rsidRDefault="00380179" w:rsidP="00380179">
      <w:pPr>
        <w:widowControl w:val="0"/>
        <w:tabs>
          <w:tab w:val="left" w:pos="708"/>
        </w:tabs>
        <w:ind w:firstLine="720"/>
        <w:jc w:val="both"/>
        <w:rPr>
          <w:bCs/>
        </w:rPr>
      </w:pPr>
      <w:r w:rsidRPr="00C61584">
        <w:rPr>
          <w:bCs/>
        </w:rPr>
        <w:t xml:space="preserve">Наличие </w:t>
      </w:r>
      <w:r w:rsidRPr="00340849">
        <w:rPr>
          <w:sz w:val="23"/>
          <w:szCs w:val="23"/>
        </w:rPr>
        <w:t>действующи</w:t>
      </w:r>
      <w:r>
        <w:rPr>
          <w:sz w:val="23"/>
          <w:szCs w:val="23"/>
        </w:rPr>
        <w:t xml:space="preserve">х </w:t>
      </w:r>
      <w:r w:rsidRPr="00C61584">
        <w:rPr>
          <w:bCs/>
        </w:rPr>
        <w:t>регистрационных удостоверений на изделия обязательно.</w:t>
      </w:r>
    </w:p>
    <w:p w:rsidR="00380179" w:rsidRDefault="00380179" w:rsidP="00380179">
      <w:pPr>
        <w:pStyle w:val="a3"/>
        <w:spacing w:after="0"/>
        <w:ind w:firstLine="709"/>
        <w:jc w:val="both"/>
      </w:pPr>
      <w:r w:rsidRPr="00C61584">
        <w:lastRenderedPageBreak/>
        <w:t xml:space="preserve">Специальные средства </w:t>
      </w:r>
      <w:proofErr w:type="gramStart"/>
      <w:r w:rsidRPr="00C61584">
        <w:t>при  нарушениях</w:t>
      </w:r>
      <w:proofErr w:type="gramEnd"/>
      <w:r w:rsidRPr="00C61584">
        <w:t xml:space="preserve"> функций выделения (калоприемники) должны соответствовать требованиям стандартов ГОСТ </w:t>
      </w:r>
      <w:r w:rsidRPr="00C61584">
        <w:rPr>
          <w:lang w:val="en-US"/>
        </w:rPr>
        <w:t>ISO</w:t>
      </w:r>
      <w:r w:rsidRPr="00C61584">
        <w:t xml:space="preserve"> 10993-1-2011, ГОСТ </w:t>
      </w:r>
      <w:r w:rsidRPr="00C61584">
        <w:rPr>
          <w:lang w:val="en-US"/>
        </w:rPr>
        <w:t>ISO</w:t>
      </w:r>
      <w:r w:rsidRPr="00C61584">
        <w:t xml:space="preserve"> 10993-5-2011,                                   ГОСТ </w:t>
      </w:r>
      <w:r w:rsidRPr="00C61584">
        <w:rPr>
          <w:lang w:val="en-US"/>
        </w:rPr>
        <w:t>ISO</w:t>
      </w:r>
      <w:r w:rsidRPr="00C61584">
        <w:t xml:space="preserve"> 10993-10-2011, ГОСТ Р 52770-</w:t>
      </w:r>
      <w:r>
        <w:t>2016</w:t>
      </w:r>
      <w:r w:rsidRPr="00C61584">
        <w:t>, ГОСТ Р 51632-2014</w:t>
      </w:r>
      <w:r>
        <w:t>.</w:t>
      </w:r>
    </w:p>
    <w:p w:rsidR="00380179" w:rsidRDefault="00380179" w:rsidP="00380179">
      <w:pPr>
        <w:pStyle w:val="a3"/>
        <w:spacing w:after="0"/>
        <w:ind w:firstLine="709"/>
        <w:jc w:val="both"/>
      </w:pPr>
    </w:p>
    <w:p w:rsidR="00380179" w:rsidRDefault="00380179" w:rsidP="00380179">
      <w:pPr>
        <w:pStyle w:val="a3"/>
        <w:spacing w:after="0"/>
        <w:ind w:firstLine="709"/>
        <w:jc w:val="both"/>
        <w:rPr>
          <w:u w:val="single"/>
        </w:rPr>
      </w:pPr>
      <w:r w:rsidRPr="00C61584">
        <w:rPr>
          <w:u w:val="single"/>
        </w:rPr>
        <w:t xml:space="preserve"> Упаковка, отгрузка специальных средств при </w:t>
      </w:r>
      <w:proofErr w:type="gramStart"/>
      <w:r w:rsidRPr="00C61584">
        <w:rPr>
          <w:u w:val="single"/>
        </w:rPr>
        <w:t>нарушениях  функций</w:t>
      </w:r>
      <w:proofErr w:type="gramEnd"/>
      <w:r w:rsidRPr="00C61584">
        <w:rPr>
          <w:u w:val="single"/>
        </w:rPr>
        <w:t xml:space="preserve"> выделения (калоприемников):</w:t>
      </w:r>
      <w:r>
        <w:rPr>
          <w:u w:val="single"/>
        </w:rPr>
        <w:t xml:space="preserve"> </w:t>
      </w:r>
    </w:p>
    <w:p w:rsidR="00380179" w:rsidRPr="00C61584" w:rsidRDefault="00380179" w:rsidP="00380179">
      <w:pPr>
        <w:pStyle w:val="a3"/>
        <w:spacing w:after="0"/>
        <w:ind w:firstLine="709"/>
        <w:jc w:val="both"/>
      </w:pPr>
      <w:r w:rsidRPr="00C61584">
        <w:t>- в специальных средствах при нарушениях функций выделения (калоприемниках) не должно быть механических повреждений (разрыв края, разрезы и т.п.), видимых невооруженным глазом;</w:t>
      </w:r>
    </w:p>
    <w:p w:rsidR="00380179" w:rsidRPr="00C61584" w:rsidRDefault="00380179" w:rsidP="00380179">
      <w:pPr>
        <w:keepNext/>
        <w:ind w:firstLine="709"/>
        <w:jc w:val="both"/>
      </w:pPr>
      <w:r w:rsidRPr="00C61584">
        <w:t>- сырье и материалы для изготовления специальных средств при нарушениях функций выделения (калоприемников) должны быть разрешены к применению Федеральной службой по надзору в сфере защиты прав потребителей и благополучия человека;</w:t>
      </w:r>
    </w:p>
    <w:p w:rsidR="00380179" w:rsidRPr="00C61584" w:rsidRDefault="00380179" w:rsidP="00380179">
      <w:pPr>
        <w:keepNext/>
        <w:ind w:firstLine="709"/>
        <w:jc w:val="both"/>
      </w:pPr>
      <w:r w:rsidRPr="00C61584">
        <w:t xml:space="preserve">- </w:t>
      </w:r>
      <w:proofErr w:type="gramStart"/>
      <w:r w:rsidRPr="00C61584">
        <w:t>транспортирование  любым</w:t>
      </w:r>
      <w:proofErr w:type="gramEnd"/>
      <w:r w:rsidRPr="00C61584">
        <w:t xml:space="preserve"> видом крытого транспорта в соответствии с правилами перевозки грузов, действующими на данном виде транспорта; </w:t>
      </w:r>
    </w:p>
    <w:p w:rsidR="00380179" w:rsidRPr="00C61584" w:rsidRDefault="00380179" w:rsidP="00380179">
      <w:pPr>
        <w:widowControl w:val="0"/>
        <w:spacing w:line="0" w:lineRule="atLeast"/>
        <w:ind w:firstLine="709"/>
        <w:jc w:val="both"/>
        <w:rPr>
          <w:sz w:val="23"/>
          <w:szCs w:val="23"/>
        </w:rPr>
      </w:pPr>
      <w:r w:rsidRPr="00C61584">
        <w:rPr>
          <w:sz w:val="23"/>
          <w:szCs w:val="23"/>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380179" w:rsidRPr="00C61584" w:rsidRDefault="00380179" w:rsidP="00380179">
      <w:pPr>
        <w:widowControl w:val="0"/>
        <w:spacing w:line="0" w:lineRule="atLeast"/>
        <w:ind w:firstLine="709"/>
        <w:jc w:val="both"/>
        <w:rPr>
          <w:sz w:val="23"/>
          <w:szCs w:val="23"/>
        </w:rPr>
      </w:pPr>
      <w:proofErr w:type="gramStart"/>
      <w:r w:rsidRPr="00C61584">
        <w:rPr>
          <w:sz w:val="23"/>
          <w:szCs w:val="23"/>
        </w:rPr>
        <w:t>Маркировка  упаковки</w:t>
      </w:r>
      <w:proofErr w:type="gramEnd"/>
      <w:r w:rsidRPr="00C61584">
        <w:rPr>
          <w:sz w:val="23"/>
          <w:szCs w:val="23"/>
        </w:rPr>
        <w:t xml:space="preserve"> специальных средств при нарушениях функций выделения (калоприемников) должна включать:</w:t>
      </w:r>
    </w:p>
    <w:p w:rsidR="00380179" w:rsidRPr="00C61584" w:rsidRDefault="00380179" w:rsidP="00380179">
      <w:pPr>
        <w:widowControl w:val="0"/>
        <w:spacing w:line="0" w:lineRule="atLeast"/>
        <w:ind w:firstLine="709"/>
        <w:jc w:val="both"/>
        <w:rPr>
          <w:sz w:val="23"/>
          <w:szCs w:val="23"/>
        </w:rPr>
      </w:pPr>
      <w:r w:rsidRPr="00C61584">
        <w:rPr>
          <w:sz w:val="23"/>
          <w:szCs w:val="23"/>
        </w:rPr>
        <w:t>- условное обозначение группы изделий, товарный знак (его словесное обозначение) (при наличии);</w:t>
      </w:r>
    </w:p>
    <w:p w:rsidR="00380179" w:rsidRPr="00C61584" w:rsidRDefault="00380179" w:rsidP="00380179">
      <w:pPr>
        <w:widowControl w:val="0"/>
        <w:spacing w:line="0" w:lineRule="atLeast"/>
        <w:ind w:firstLine="709"/>
        <w:jc w:val="both"/>
        <w:rPr>
          <w:sz w:val="23"/>
          <w:szCs w:val="23"/>
        </w:rPr>
      </w:pPr>
      <w:r w:rsidRPr="00C61584">
        <w:rPr>
          <w:sz w:val="23"/>
          <w:szCs w:val="23"/>
        </w:rPr>
        <w:t>- наименование страны происхождения товара;</w:t>
      </w:r>
    </w:p>
    <w:p w:rsidR="00380179" w:rsidRPr="00C61584" w:rsidRDefault="00380179" w:rsidP="00380179">
      <w:pPr>
        <w:widowControl w:val="0"/>
        <w:spacing w:line="0" w:lineRule="atLeast"/>
        <w:ind w:firstLine="709"/>
        <w:jc w:val="both"/>
        <w:rPr>
          <w:sz w:val="23"/>
          <w:szCs w:val="23"/>
        </w:rPr>
      </w:pPr>
      <w:r w:rsidRPr="00C61584">
        <w:rPr>
          <w:sz w:val="23"/>
          <w:szCs w:val="23"/>
        </w:rPr>
        <w:t>- отличительные характеристики изделий в соответствии с их техническим исполнением (при наличии);</w:t>
      </w:r>
    </w:p>
    <w:p w:rsidR="00380179" w:rsidRPr="00C61584" w:rsidRDefault="00380179" w:rsidP="00380179">
      <w:pPr>
        <w:widowControl w:val="0"/>
        <w:spacing w:line="0" w:lineRule="atLeast"/>
        <w:ind w:firstLine="709"/>
        <w:jc w:val="both"/>
        <w:rPr>
          <w:sz w:val="23"/>
          <w:szCs w:val="23"/>
        </w:rPr>
      </w:pPr>
      <w:r w:rsidRPr="00C61584">
        <w:rPr>
          <w:sz w:val="23"/>
          <w:szCs w:val="23"/>
        </w:rPr>
        <w:t>- количество изделий в упаковке;</w:t>
      </w:r>
    </w:p>
    <w:p w:rsidR="00380179" w:rsidRPr="00C61584" w:rsidRDefault="00380179" w:rsidP="00380179">
      <w:pPr>
        <w:widowControl w:val="0"/>
        <w:spacing w:line="0" w:lineRule="atLeast"/>
        <w:ind w:firstLine="709"/>
        <w:jc w:val="both"/>
        <w:rPr>
          <w:sz w:val="23"/>
          <w:szCs w:val="23"/>
        </w:rPr>
      </w:pPr>
      <w:r w:rsidRPr="00C61584">
        <w:rPr>
          <w:sz w:val="23"/>
          <w:szCs w:val="23"/>
        </w:rPr>
        <w:t>- дату (месяц, год) изготовления или гарантийный срок годности;</w:t>
      </w:r>
    </w:p>
    <w:p w:rsidR="00380179" w:rsidRPr="00C61584" w:rsidRDefault="00380179" w:rsidP="00380179">
      <w:pPr>
        <w:widowControl w:val="0"/>
        <w:spacing w:line="0" w:lineRule="atLeast"/>
        <w:ind w:firstLine="709"/>
        <w:jc w:val="both"/>
        <w:rPr>
          <w:sz w:val="23"/>
          <w:szCs w:val="23"/>
        </w:rPr>
      </w:pPr>
      <w:r w:rsidRPr="00C61584">
        <w:rPr>
          <w:sz w:val="23"/>
          <w:szCs w:val="23"/>
        </w:rPr>
        <w:t>- правила использования (при необходимости);</w:t>
      </w:r>
    </w:p>
    <w:p w:rsidR="00380179" w:rsidRPr="00C61584" w:rsidRDefault="00380179" w:rsidP="00380179">
      <w:pPr>
        <w:widowControl w:val="0"/>
        <w:spacing w:line="0" w:lineRule="atLeast"/>
        <w:ind w:firstLine="709"/>
        <w:jc w:val="both"/>
        <w:rPr>
          <w:sz w:val="23"/>
          <w:szCs w:val="23"/>
        </w:rPr>
      </w:pPr>
      <w:r w:rsidRPr="00C61584">
        <w:rPr>
          <w:sz w:val="23"/>
          <w:szCs w:val="23"/>
        </w:rPr>
        <w:t>- штриховой код изделия (при наличии);</w:t>
      </w:r>
    </w:p>
    <w:p w:rsidR="00380179" w:rsidRPr="00C61584" w:rsidRDefault="00380179" w:rsidP="00380179">
      <w:pPr>
        <w:widowControl w:val="0"/>
        <w:spacing w:line="0" w:lineRule="atLeast"/>
        <w:ind w:firstLine="709"/>
        <w:jc w:val="both"/>
        <w:rPr>
          <w:sz w:val="23"/>
          <w:szCs w:val="23"/>
        </w:rPr>
      </w:pPr>
      <w:r w:rsidRPr="00C61584">
        <w:rPr>
          <w:sz w:val="23"/>
          <w:szCs w:val="23"/>
        </w:rPr>
        <w:t>- информацию о сертификации (при наличии).</w:t>
      </w:r>
    </w:p>
    <w:p w:rsidR="00380179" w:rsidRPr="00C61584" w:rsidRDefault="00380179" w:rsidP="00380179">
      <w:pPr>
        <w:widowControl w:val="0"/>
        <w:spacing w:line="0" w:lineRule="atLeast"/>
        <w:ind w:firstLine="709"/>
        <w:jc w:val="both"/>
        <w:rPr>
          <w:sz w:val="23"/>
          <w:szCs w:val="23"/>
        </w:rPr>
      </w:pPr>
    </w:p>
    <w:p w:rsidR="00380179" w:rsidRPr="00C61584" w:rsidRDefault="00380179" w:rsidP="00380179">
      <w:pPr>
        <w:keepNext/>
        <w:ind w:firstLine="709"/>
        <w:jc w:val="center"/>
        <w:rPr>
          <w:u w:val="single"/>
        </w:rPr>
      </w:pPr>
      <w:r w:rsidRPr="00C61584">
        <w:rPr>
          <w:b/>
        </w:rPr>
        <w:t xml:space="preserve"> </w:t>
      </w:r>
      <w:r w:rsidRPr="00C61584">
        <w:rPr>
          <w:u w:val="single"/>
        </w:rPr>
        <w:t>Сроки предоставления гарантии качества специальных средств при нарушениях функций выделения (калоприемников):</w:t>
      </w:r>
    </w:p>
    <w:p w:rsidR="00380179" w:rsidRPr="00C61584" w:rsidRDefault="00380179" w:rsidP="00380179">
      <w:pPr>
        <w:keepNext/>
        <w:tabs>
          <w:tab w:val="left" w:pos="708"/>
        </w:tabs>
        <w:ind w:firstLine="709"/>
        <w:jc w:val="both"/>
      </w:pPr>
      <w:r w:rsidRPr="00C61584">
        <w:t>- данные средства являются продукцией одноразовой, в связи, с чем сроки гарантии качества по ним не устанавливаются. На упаковке должен быть указан срок годности продукции, дата выпуска и условия хранения (Хранить при комнатной температуре далеко от прямых солнечных лучей).</w:t>
      </w:r>
    </w:p>
    <w:p w:rsidR="00380179" w:rsidRPr="00C61584" w:rsidRDefault="00380179" w:rsidP="00380179">
      <w:pPr>
        <w:keepNext/>
        <w:tabs>
          <w:tab w:val="left" w:pos="708"/>
        </w:tabs>
        <w:ind w:firstLine="709"/>
        <w:jc w:val="both"/>
      </w:pPr>
    </w:p>
    <w:p w:rsidR="00380179" w:rsidRPr="00C61584" w:rsidRDefault="00380179" w:rsidP="00380179">
      <w:pPr>
        <w:keepNext/>
        <w:ind w:firstLine="709"/>
        <w:jc w:val="center"/>
        <w:rPr>
          <w:u w:val="single"/>
        </w:rPr>
      </w:pPr>
      <w:r w:rsidRPr="00C61584">
        <w:rPr>
          <w:u w:val="single"/>
        </w:rPr>
        <w:t xml:space="preserve">Место, условия и сроки (периоды) поставки специальных средств при </w:t>
      </w:r>
      <w:proofErr w:type="gramStart"/>
      <w:r w:rsidRPr="00C61584">
        <w:rPr>
          <w:u w:val="single"/>
        </w:rPr>
        <w:t>нарушениях  функций</w:t>
      </w:r>
      <w:proofErr w:type="gramEnd"/>
      <w:r w:rsidRPr="00C61584">
        <w:rPr>
          <w:u w:val="single"/>
        </w:rPr>
        <w:t xml:space="preserve"> выделения (калоприемников):</w:t>
      </w:r>
    </w:p>
    <w:p w:rsidR="00380179" w:rsidRDefault="00380179" w:rsidP="00380179">
      <w:pPr>
        <w:widowControl w:val="0"/>
        <w:tabs>
          <w:tab w:val="left" w:pos="708"/>
        </w:tabs>
        <w:ind w:firstLine="720"/>
        <w:jc w:val="both"/>
      </w:pPr>
      <w:r w:rsidRPr="00C61584">
        <w:t xml:space="preserve">Место поставки товара: </w:t>
      </w:r>
      <w:r>
        <w:t xml:space="preserve">организованные пункты выдачи в г. </w:t>
      </w:r>
      <w:proofErr w:type="gramStart"/>
      <w:r w:rsidRPr="00C61584">
        <w:t>Курган</w:t>
      </w:r>
      <w:r>
        <w:t>е</w:t>
      </w:r>
      <w:r w:rsidRPr="00C61584">
        <w:t xml:space="preserve"> </w:t>
      </w:r>
      <w:r>
        <w:t xml:space="preserve"> </w:t>
      </w:r>
      <w:r w:rsidRPr="00C61584">
        <w:t>и</w:t>
      </w:r>
      <w:proofErr w:type="gramEnd"/>
      <w:r w:rsidRPr="00C61584">
        <w:t xml:space="preserve"> </w:t>
      </w:r>
      <w:r>
        <w:t>районах Курганской</w:t>
      </w:r>
      <w:r w:rsidRPr="00C61584">
        <w:t xml:space="preserve"> област</w:t>
      </w:r>
      <w:r>
        <w:t>и,</w:t>
      </w:r>
      <w:r w:rsidRPr="00C61584">
        <w:t xml:space="preserve">  по месту жительства инвалида (месту пребывания инвалида). </w:t>
      </w:r>
    </w:p>
    <w:p w:rsidR="00380179" w:rsidRPr="00666C19" w:rsidRDefault="00380179" w:rsidP="00380179">
      <w:pPr>
        <w:shd w:val="clear" w:color="auto" w:fill="FFFFFF"/>
        <w:tabs>
          <w:tab w:val="left" w:pos="1046"/>
        </w:tabs>
        <w:ind w:firstLine="709"/>
        <w:jc w:val="both"/>
        <w:rPr>
          <w:color w:val="000000"/>
          <w:spacing w:val="-1"/>
        </w:rPr>
      </w:pPr>
      <w:r w:rsidRPr="00666C19">
        <w:rPr>
          <w:color w:val="000000"/>
        </w:rPr>
        <w:t>Пункт</w:t>
      </w:r>
      <w:r>
        <w:rPr>
          <w:color w:val="000000"/>
        </w:rPr>
        <w:t>ы</w:t>
      </w:r>
      <w:r w:rsidRPr="00666C19">
        <w:rPr>
          <w:color w:val="000000"/>
        </w:rPr>
        <w:t xml:space="preserve"> выдачи технических средств реабилитации в г. К</w:t>
      </w:r>
      <w:r>
        <w:rPr>
          <w:color w:val="000000"/>
        </w:rPr>
        <w:t>ургане</w:t>
      </w:r>
      <w:r w:rsidRPr="00666C19">
        <w:rPr>
          <w:color w:val="000000"/>
        </w:rPr>
        <w:t xml:space="preserve"> должен обеспечивать выдачу технических средств реабилитации не менее 40 часов в неделю.</w:t>
      </w:r>
      <w:r>
        <w:rPr>
          <w:color w:val="000000"/>
        </w:rPr>
        <w:t xml:space="preserve"> </w:t>
      </w:r>
      <w:r w:rsidRPr="00666C19">
        <w:rPr>
          <w:color w:val="000000"/>
          <w:spacing w:val="-1"/>
        </w:rPr>
        <w:t>Пункты выдачи технических средств реабилитации, организованные Поставщиком должны располагаться в помещении, оборудованном местами для сидения. В зимний период помещение должно отапливаться.</w:t>
      </w:r>
    </w:p>
    <w:p w:rsidR="00380179" w:rsidRDefault="00380179" w:rsidP="00380179">
      <w:pPr>
        <w:widowControl w:val="0"/>
        <w:tabs>
          <w:tab w:val="left" w:pos="708"/>
        </w:tabs>
        <w:ind w:firstLine="720"/>
        <w:jc w:val="both"/>
      </w:pPr>
      <w:r w:rsidRPr="00C61584">
        <w:t>При п</w:t>
      </w:r>
      <w:r>
        <w:t>ередаче</w:t>
      </w:r>
      <w:r w:rsidRPr="00C61584">
        <w:t xml:space="preserve"> товара </w:t>
      </w:r>
      <w:proofErr w:type="gramStart"/>
      <w:r>
        <w:t xml:space="preserve">получателю </w:t>
      </w:r>
      <w:r w:rsidRPr="00C61584">
        <w:t xml:space="preserve"> обязательное</w:t>
      </w:r>
      <w:proofErr w:type="gramEnd"/>
      <w:r w:rsidRPr="00C61584">
        <w:t xml:space="preserve"> присутствие специалиста Поставщика для возможности предоставления инвалидам консультаций по техническим характеристикам изделий и подбору изделий с учетом индивидуальных особенностей каждого конкретного инвалида. </w:t>
      </w:r>
    </w:p>
    <w:p w:rsidR="00380179" w:rsidRPr="008D7D96" w:rsidRDefault="00380179" w:rsidP="00380179">
      <w:pPr>
        <w:widowControl w:val="0"/>
        <w:shd w:val="clear" w:color="auto" w:fill="FFFFFF"/>
        <w:suppressAutoHyphens w:val="0"/>
        <w:snapToGrid w:val="0"/>
        <w:ind w:firstLine="708"/>
        <w:rPr>
          <w:sz w:val="22"/>
          <w:szCs w:val="22"/>
          <w:lang w:eastAsia="ru-RU"/>
        </w:rPr>
      </w:pPr>
      <w:r w:rsidRPr="008D7D96">
        <w:rPr>
          <w:color w:val="000000"/>
          <w:sz w:val="22"/>
          <w:szCs w:val="22"/>
        </w:rPr>
        <w:t xml:space="preserve">Сроки поставки товара: </w:t>
      </w:r>
      <w:r w:rsidRPr="008D7D96">
        <w:rPr>
          <w:sz w:val="22"/>
          <w:szCs w:val="22"/>
        </w:rPr>
        <w:t xml:space="preserve">до 15.12.2018 </w:t>
      </w:r>
      <w:proofErr w:type="gramStart"/>
      <w:r w:rsidRPr="008D7D96">
        <w:rPr>
          <w:sz w:val="22"/>
          <w:szCs w:val="22"/>
        </w:rPr>
        <w:t>года  100</w:t>
      </w:r>
      <w:proofErr w:type="gramEnd"/>
      <w:r w:rsidRPr="008D7D96">
        <w:rPr>
          <w:sz w:val="22"/>
          <w:szCs w:val="22"/>
        </w:rPr>
        <w:t xml:space="preserve"> % объема товара. В течении 5 (пяти) рабочих дней </w:t>
      </w:r>
      <w:r w:rsidRPr="008D7D96">
        <w:rPr>
          <w:sz w:val="22"/>
          <w:szCs w:val="22"/>
          <w:lang w:eastAsia="ru-RU"/>
        </w:rPr>
        <w:t>со дня получения списка Получателей, которым Заказчик выдал направления, а в случае отсутствия Получателя в списке, в течение 5 (пяти) рабочих дней со дня получения от Получателя направления Заказчика.</w:t>
      </w:r>
    </w:p>
    <w:p w:rsidR="00380179" w:rsidRPr="00EC3068" w:rsidRDefault="00380179" w:rsidP="0073056E">
      <w:bookmarkStart w:id="0" w:name="_GoBack"/>
      <w:bookmarkEnd w:id="0"/>
    </w:p>
    <w:sectPr w:rsidR="00380179" w:rsidRPr="00EC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2">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40A8D"/>
    <w:rsid w:val="00150D46"/>
    <w:rsid w:val="001B6B7D"/>
    <w:rsid w:val="001C6131"/>
    <w:rsid w:val="00380179"/>
    <w:rsid w:val="0038453B"/>
    <w:rsid w:val="004A2D67"/>
    <w:rsid w:val="00503035"/>
    <w:rsid w:val="0057378C"/>
    <w:rsid w:val="005D1ACC"/>
    <w:rsid w:val="00667533"/>
    <w:rsid w:val="0073056E"/>
    <w:rsid w:val="007346DC"/>
    <w:rsid w:val="00791F37"/>
    <w:rsid w:val="00A454E2"/>
    <w:rsid w:val="00A61026"/>
    <w:rsid w:val="00CD1E75"/>
    <w:rsid w:val="00CE3B47"/>
    <w:rsid w:val="00D70F27"/>
    <w:rsid w:val="00D96A7D"/>
    <w:rsid w:val="00E26595"/>
    <w:rsid w:val="00EC3068"/>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ACB5-E61A-4029-890A-8FB5D5C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0C07"/>
    <w:pPr>
      <w:keepNext/>
      <w:numPr>
        <w:numId w:val="1"/>
      </w:numPr>
      <w:spacing w:before="240" w:after="60"/>
      <w:outlineLvl w:val="0"/>
    </w:pPr>
    <w:rPr>
      <w:rFonts w:ascii="Arial" w:hAnsi="Arial"/>
      <w:b/>
      <w:kern w:val="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7533"/>
    <w:pPr>
      <w:spacing w:after="120"/>
    </w:pPr>
    <w:rPr>
      <w:sz w:val="20"/>
      <w:szCs w:val="20"/>
    </w:rPr>
  </w:style>
  <w:style w:type="character" w:customStyle="1" w:styleId="a4">
    <w:name w:val="Основной текст Знак"/>
    <w:basedOn w:val="a0"/>
    <w:link w:val="a3"/>
    <w:semiHidden/>
    <w:rsid w:val="0066753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67533"/>
    <w:rPr>
      <w:rFonts w:ascii="Segoe UI" w:hAnsi="Segoe UI" w:cs="Segoe UI"/>
      <w:sz w:val="18"/>
      <w:szCs w:val="18"/>
    </w:rPr>
  </w:style>
  <w:style w:type="character" w:customStyle="1" w:styleId="a6">
    <w:name w:val="Текст выноски Знак"/>
    <w:basedOn w:val="a0"/>
    <w:link w:val="a5"/>
    <w:uiPriority w:val="99"/>
    <w:semiHidden/>
    <w:rsid w:val="00667533"/>
    <w:rPr>
      <w:rFonts w:ascii="Segoe UI" w:eastAsia="Times New Roman" w:hAnsi="Segoe UI" w:cs="Segoe UI"/>
      <w:sz w:val="18"/>
      <w:szCs w:val="18"/>
      <w:lang w:eastAsia="ar-SA"/>
    </w:rPr>
  </w:style>
  <w:style w:type="paragraph" w:customStyle="1" w:styleId="a7">
    <w:name w:val="Знак"/>
    <w:basedOn w:val="a"/>
    <w:rsid w:val="000819B5"/>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0819B5"/>
    <w:pPr>
      <w:suppressAutoHyphens w:val="0"/>
      <w:spacing w:after="120" w:line="480" w:lineRule="auto"/>
    </w:pPr>
    <w:rPr>
      <w:rFonts w:eastAsia="Calibri"/>
      <w:lang w:eastAsia="ru-RU"/>
    </w:rPr>
  </w:style>
  <w:style w:type="character" w:customStyle="1" w:styleId="20">
    <w:name w:val="Основной текст 2 Знак"/>
    <w:basedOn w:val="a0"/>
    <w:link w:val="2"/>
    <w:rsid w:val="000819B5"/>
    <w:rPr>
      <w:rFonts w:ascii="Times New Roman" w:eastAsia="Calibri" w:hAnsi="Times New Roman" w:cs="Times New Roman"/>
      <w:sz w:val="24"/>
      <w:szCs w:val="24"/>
      <w:lang w:eastAsia="ru-RU"/>
    </w:rPr>
  </w:style>
  <w:style w:type="paragraph" w:customStyle="1" w:styleId="21">
    <w:name w:val="Основной  текст 2"/>
    <w:basedOn w:val="a3"/>
    <w:rsid w:val="000819B5"/>
    <w:pPr>
      <w:suppressAutoHyphens w:val="0"/>
      <w:spacing w:after="0"/>
      <w:jc w:val="both"/>
    </w:pPr>
    <w:rPr>
      <w:rFonts w:eastAsia="Calibri"/>
      <w:sz w:val="28"/>
      <w:szCs w:val="28"/>
      <w:lang w:eastAsia="ru-RU"/>
    </w:rPr>
  </w:style>
  <w:style w:type="character" w:styleId="a8">
    <w:name w:val="Hyperlink"/>
    <w:rsid w:val="000819B5"/>
    <w:rPr>
      <w:color w:val="0000FF"/>
      <w:u w:val="single"/>
    </w:rPr>
  </w:style>
  <w:style w:type="paragraph" w:customStyle="1" w:styleId="11">
    <w:name w:val="Знак Знак Знак1 Знак"/>
    <w:basedOn w:val="a"/>
    <w:rsid w:val="004A2D67"/>
    <w:pPr>
      <w:suppressAutoHyphens w:val="0"/>
      <w:spacing w:after="160" w:line="240" w:lineRule="exact"/>
    </w:pPr>
    <w:rPr>
      <w:rFonts w:ascii="Verdana" w:hAnsi="Verdana"/>
      <w:sz w:val="20"/>
      <w:szCs w:val="20"/>
      <w:lang w:val="en-US" w:eastAsia="en-US"/>
    </w:rPr>
  </w:style>
  <w:style w:type="table" w:styleId="a9">
    <w:name w:val="Table Grid"/>
    <w:basedOn w:val="a1"/>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F152E7"/>
    <w:pPr>
      <w:keepNext/>
      <w:widowControl w:val="0"/>
      <w:spacing w:line="100" w:lineRule="atLeast"/>
      <w:jc w:val="center"/>
    </w:pPr>
    <w:rPr>
      <w:b/>
      <w:bCs/>
      <w:sz w:val="28"/>
      <w:szCs w:val="28"/>
    </w:rPr>
  </w:style>
  <w:style w:type="paragraph" w:customStyle="1" w:styleId="12">
    <w:name w:val="Знак Знак Знак1 Знак"/>
    <w:basedOn w:val="a"/>
    <w:rsid w:val="00F152E7"/>
    <w:pPr>
      <w:suppressAutoHyphens w:val="0"/>
      <w:spacing w:after="160" w:line="240" w:lineRule="exact"/>
    </w:pPr>
    <w:rPr>
      <w:rFonts w:ascii="Verdana" w:hAnsi="Verdana"/>
      <w:sz w:val="20"/>
      <w:szCs w:val="20"/>
      <w:lang w:val="en-US" w:eastAsia="en-US"/>
    </w:rPr>
  </w:style>
  <w:style w:type="paragraph" w:customStyle="1" w:styleId="aa">
    <w:name w:val="Знак"/>
    <w:basedOn w:val="a"/>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Normal (Web)"/>
    <w:aliases w:val="Обычный (Web)"/>
    <w:basedOn w:val="a"/>
    <w:rsid w:val="00FD0C07"/>
    <w:pPr>
      <w:spacing w:before="280" w:after="280"/>
    </w:pPr>
  </w:style>
  <w:style w:type="paragraph" w:customStyle="1" w:styleId="ac">
    <w:name w:val="Прижатый влево"/>
    <w:basedOn w:val="a"/>
    <w:next w:val="a"/>
    <w:rsid w:val="00FD0C07"/>
    <w:pPr>
      <w:widowControl w:val="0"/>
      <w:suppressAutoHyphens w:val="0"/>
      <w:autoSpaceDE w:val="0"/>
      <w:autoSpaceDN w:val="0"/>
      <w:adjustRightInd w:val="0"/>
    </w:pPr>
    <w:rPr>
      <w:rFonts w:ascii="Arial" w:hAnsi="Arial" w:cs="Arial"/>
      <w:lang w:eastAsia="ru-RU"/>
    </w:rPr>
  </w:style>
  <w:style w:type="character" w:customStyle="1" w:styleId="10">
    <w:name w:val="Заголовок 1 Знак"/>
    <w:basedOn w:val="a0"/>
    <w:link w:val="1"/>
    <w:rsid w:val="00FD0C07"/>
    <w:rPr>
      <w:rFonts w:ascii="Arial" w:eastAsia="Times New Roman" w:hAnsi="Arial" w:cs="Times New Roman"/>
      <w:b/>
      <w:kern w:val="1"/>
      <w:sz w:val="32"/>
      <w:szCs w:val="20"/>
      <w:lang w:eastAsia="ar-SA"/>
    </w:rPr>
  </w:style>
  <w:style w:type="character" w:customStyle="1" w:styleId="ad">
    <w:name w:val="Гипертекстовая ссылка"/>
    <w:rsid w:val="00FD0C07"/>
    <w:rPr>
      <w:rFonts w:cs="Times New Roman"/>
      <w:color w:val="106BBE"/>
    </w:rPr>
  </w:style>
  <w:style w:type="paragraph" w:customStyle="1" w:styleId="text">
    <w:name w:val="text"/>
    <w:basedOn w:val="a"/>
    <w:rsid w:val="00FD0C07"/>
    <w:pPr>
      <w:suppressAutoHyphens w:val="0"/>
      <w:ind w:left="120" w:right="120" w:firstLine="150"/>
    </w:pPr>
    <w:rPr>
      <w:rFonts w:ascii="Tahoma" w:hAnsi="Tahoma" w:cs="Tahoma"/>
      <w:sz w:val="18"/>
      <w:szCs w:val="18"/>
      <w:lang w:eastAsia="ru-RU"/>
    </w:rPr>
  </w:style>
  <w:style w:type="paragraph" w:customStyle="1" w:styleId="ae">
    <w:name w:val="Знак Знак Знак Знак Знак Знак Знак Знак Знак Знак"/>
    <w:basedOn w:val="a"/>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
    <w:name w:val="Основной текст 24"/>
    <w:basedOn w:val="a"/>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af">
    <w:name w:val="Знак"/>
    <w:basedOn w:val="a"/>
    <w:rsid w:val="0073056E"/>
    <w:pPr>
      <w:suppressAutoHyphens w:val="0"/>
      <w:spacing w:after="160" w:line="240" w:lineRule="exact"/>
    </w:pPr>
    <w:rPr>
      <w:rFonts w:ascii="Verdana" w:hAnsi="Verdana"/>
      <w:sz w:val="20"/>
      <w:szCs w:val="20"/>
      <w:lang w:val="en-US" w:eastAsia="en-US"/>
    </w:rPr>
  </w:style>
  <w:style w:type="paragraph" w:customStyle="1" w:styleId="af0">
    <w:name w:val="Знак"/>
    <w:basedOn w:val="a"/>
    <w:rsid w:val="00A61026"/>
    <w:pPr>
      <w:suppressAutoHyphens w:val="0"/>
      <w:spacing w:after="160" w:line="240" w:lineRule="exact"/>
    </w:pPr>
    <w:rPr>
      <w:rFonts w:ascii="Verdana" w:hAnsi="Verdana"/>
      <w:sz w:val="20"/>
      <w:szCs w:val="20"/>
      <w:lang w:val="en-US" w:eastAsia="en-US"/>
    </w:rPr>
  </w:style>
  <w:style w:type="paragraph" w:styleId="af1">
    <w:name w:val="Title"/>
    <w:basedOn w:val="a"/>
    <w:link w:val="af2"/>
    <w:qFormat/>
    <w:rsid w:val="001B6B7D"/>
    <w:pPr>
      <w:suppressAutoHyphens w:val="0"/>
      <w:jc w:val="center"/>
    </w:pPr>
    <w:rPr>
      <w:sz w:val="28"/>
      <w:lang w:eastAsia="ru-RU"/>
    </w:rPr>
  </w:style>
  <w:style w:type="character" w:customStyle="1" w:styleId="af2">
    <w:name w:val="Название Знак"/>
    <w:basedOn w:val="a0"/>
    <w:link w:val="af1"/>
    <w:rsid w:val="001B6B7D"/>
    <w:rPr>
      <w:rFonts w:ascii="Times New Roman" w:eastAsia="Times New Roman" w:hAnsi="Times New Roman" w:cs="Times New Roman"/>
      <w:sz w:val="28"/>
      <w:szCs w:val="24"/>
      <w:lang w:eastAsia="ru-RU"/>
    </w:rPr>
  </w:style>
  <w:style w:type="paragraph" w:customStyle="1" w:styleId="22">
    <w:name w:val="Знак2"/>
    <w:basedOn w:val="a"/>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
    <w:next w:val="a"/>
    <w:rsid w:val="00D70F27"/>
    <w:pPr>
      <w:keepNext/>
      <w:overflowPunct w:val="0"/>
      <w:autoSpaceDE w:val="0"/>
      <w:jc w:val="center"/>
    </w:pPr>
  </w:style>
  <w:style w:type="character" w:customStyle="1" w:styleId="FontStyle16">
    <w:name w:val="Font Style16"/>
    <w:basedOn w:val="a0"/>
    <w:rsid w:val="00140A8D"/>
    <w:rPr>
      <w:rFonts w:ascii="Times New Roman" w:hAnsi="Times New Roman" w:cs="Times New Roman"/>
      <w:sz w:val="22"/>
      <w:szCs w:val="22"/>
    </w:rPr>
  </w:style>
  <w:style w:type="character" w:customStyle="1" w:styleId="FontStyle19">
    <w:name w:val="Font Style19"/>
    <w:basedOn w:val="a0"/>
    <w:rsid w:val="00140A8D"/>
    <w:rPr>
      <w:rFonts w:ascii="Times New Roman" w:hAnsi="Times New Roman" w:cs="Times New Roman"/>
      <w:sz w:val="22"/>
      <w:szCs w:val="22"/>
    </w:rPr>
  </w:style>
  <w:style w:type="paragraph" w:customStyle="1" w:styleId="Style7">
    <w:name w:val="Style7"/>
    <w:basedOn w:val="a"/>
    <w:next w:val="a"/>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40A8D"/>
    <w:pPr>
      <w:suppressAutoHyphens w:val="0"/>
      <w:spacing w:after="160" w:line="240" w:lineRule="exact"/>
    </w:pPr>
    <w:rPr>
      <w:rFonts w:ascii="Verdana" w:hAnsi="Verdana"/>
      <w:sz w:val="20"/>
      <w:szCs w:val="20"/>
      <w:lang w:val="en-US" w:eastAsia="en-US"/>
    </w:rPr>
  </w:style>
  <w:style w:type="paragraph" w:customStyle="1" w:styleId="af3">
    <w:name w:val="Текст в заданном формате"/>
    <w:basedOn w:val="a"/>
    <w:rsid w:val="00140A8D"/>
    <w:pPr>
      <w:widowControl w:val="0"/>
    </w:pPr>
    <w:rPr>
      <w:rFonts w:ascii="Courier New" w:eastAsia="NSimSun" w:hAnsi="Courier New" w:cs="Courier New"/>
      <w:sz w:val="20"/>
      <w:szCs w:val="20"/>
      <w:lang w:eastAsia="zh-CN"/>
    </w:rPr>
  </w:style>
  <w:style w:type="paragraph" w:customStyle="1" w:styleId="Style17">
    <w:name w:val="Style17"/>
    <w:basedOn w:val="a"/>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0"/>
    <w:rsid w:val="00140A8D"/>
    <w:rPr>
      <w:rFonts w:ascii="Times New Roman" w:hAnsi="Times New Roman" w:cs="Times New Roman"/>
      <w:sz w:val="20"/>
      <w:szCs w:val="20"/>
    </w:rPr>
  </w:style>
  <w:style w:type="paragraph" w:customStyle="1" w:styleId="Style20">
    <w:name w:val="Style20"/>
    <w:basedOn w:val="a"/>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0"/>
    <w:rsid w:val="00140A8D"/>
    <w:rPr>
      <w:rFonts w:ascii="Times New Roman" w:hAnsi="Times New Roman" w:cs="Times New Roman"/>
      <w:b/>
      <w:bCs/>
      <w:sz w:val="20"/>
      <w:szCs w:val="20"/>
    </w:rPr>
  </w:style>
  <w:style w:type="paragraph" w:customStyle="1" w:styleId="Style16">
    <w:name w:val="Style16"/>
    <w:basedOn w:val="a"/>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af4">
    <w:name w:val=" Знак"/>
    <w:basedOn w:val="a"/>
    <w:rsid w:val="00380179"/>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29</cp:revision>
  <cp:lastPrinted>2018-01-31T08:20:00Z</cp:lastPrinted>
  <dcterms:created xsi:type="dcterms:W3CDTF">2018-01-31T08:19:00Z</dcterms:created>
  <dcterms:modified xsi:type="dcterms:W3CDTF">2018-08-02T05:30:00Z</dcterms:modified>
</cp:coreProperties>
</file>