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9F" w:rsidRPr="00F1559F" w:rsidRDefault="00F1559F" w:rsidP="00F1559F">
      <w:pPr>
        <w:ind w:left="-142"/>
        <w:jc w:val="center"/>
        <w:rPr>
          <w:b/>
          <w:bCs/>
          <w:color w:val="000000"/>
          <w:u w:val="single"/>
        </w:rPr>
      </w:pPr>
      <w:r w:rsidRPr="00F1559F">
        <w:rPr>
          <w:b/>
          <w:bCs/>
          <w:color w:val="000000"/>
          <w:u w:val="single"/>
        </w:rPr>
        <w:t>ТЕХНИЧЕСКОЕ ЗАДАНИЕ</w:t>
      </w:r>
    </w:p>
    <w:tbl>
      <w:tblPr>
        <w:tblW w:w="1091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560"/>
        <w:gridCol w:w="8363"/>
        <w:gridCol w:w="992"/>
      </w:tblGrid>
      <w:tr w:rsidR="00F1559F" w:rsidRPr="00F1559F" w:rsidTr="00F155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1559F">
              <w:rPr>
                <w:b/>
                <w:lang w:eastAsia="ar-SA"/>
              </w:rPr>
              <w:t>Наименование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1559F">
              <w:rPr>
                <w:b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F" w:rsidRPr="00F1559F" w:rsidRDefault="00F1559F" w:rsidP="00AC0051">
            <w:pPr>
              <w:tabs>
                <w:tab w:val="left" w:pos="203"/>
                <w:tab w:val="left" w:pos="884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1559F">
              <w:rPr>
                <w:rFonts w:eastAsia="Arial"/>
                <w:b/>
                <w:bCs/>
                <w:lang w:eastAsia="ar-SA"/>
              </w:rPr>
              <w:t>Кол-во, шт.</w:t>
            </w:r>
          </w:p>
        </w:tc>
      </w:tr>
      <w:tr w:rsidR="00F1559F" w:rsidRPr="00F1559F" w:rsidTr="00F155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1559F">
              <w:rPr>
                <w:b/>
                <w:lang w:eastAsia="ar-SA"/>
              </w:rPr>
              <w:t>Подгузники для взрослых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</w:pPr>
            <w:r w:rsidRPr="00F1559F">
      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Требования</w:t>
            </w:r>
            <w:bookmarkStart w:id="0" w:name="_GoBack"/>
            <w:bookmarkEnd w:id="0"/>
            <w:r w:rsidRPr="00F1559F">
              <w:rPr>
                <w:bCs/>
              </w:rPr>
              <w:t xml:space="preserve"> к конструкции подгузников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верхний покровный слой;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распределительный слой;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абсорбирующий слой, состоящий из одного или двух впитывающих слоев;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защитный слой;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нижний покровный слой;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барьерные элементы;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фиксирующие элементы;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индикатор наполнения подгузника (при наличии).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При отсутствии нижнего покровного слоя его функцию выполняет защитный слой.»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Требования к внешнему виду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F1559F">
              <w:rPr>
                <w:bCs/>
              </w:rPr>
              <w:t>выщипывания</w:t>
            </w:r>
            <w:proofErr w:type="spellEnd"/>
            <w:r w:rsidRPr="00F1559F">
              <w:rPr>
                <w:bCs/>
              </w:rPr>
              <w:t xml:space="preserve"> волокон с поверхности подгузника и </w:t>
            </w:r>
            <w:proofErr w:type="spellStart"/>
            <w:r w:rsidRPr="00F1559F">
              <w:rPr>
                <w:bCs/>
              </w:rPr>
              <w:t>отмарывание</w:t>
            </w:r>
            <w:proofErr w:type="spellEnd"/>
            <w:r w:rsidRPr="00F1559F">
              <w:rPr>
                <w:bCs/>
              </w:rPr>
              <w:t xml:space="preserve"> краски.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Для изготовления подгузников применяют следующие материалы: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 Подгузники для взрослых. Общие технические условия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F1559F">
              <w:rPr>
                <w:bCs/>
              </w:rPr>
              <w:t>суперабсорбент</w:t>
            </w:r>
            <w:proofErr w:type="spellEnd"/>
            <w:r w:rsidRPr="00F1559F">
              <w:rPr>
                <w:bCs/>
              </w:rPr>
              <w:t xml:space="preserve"> на основе полимеров акриловой кислоты;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для защитного слоя: полимерную пленку толщиной не более 30 мкм.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F1559F">
              <w:rPr>
                <w:bCs/>
              </w:rPr>
              <w:t>Роспотребнадзора</w:t>
            </w:r>
            <w:proofErr w:type="spellEnd"/>
            <w:r w:rsidRPr="00F1559F">
              <w:rPr>
                <w:bCs/>
              </w:rPr>
              <w:t>) и обеспечивающих безопасность и функциональное назначение подгузников.»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Маркировка.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</w:t>
            </w:r>
            <w:r w:rsidRPr="00F1559F">
              <w:rPr>
                <w:bCs/>
              </w:rPr>
              <w:lastRenderedPageBreak/>
              <w:t xml:space="preserve">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F1559F">
              <w:rPr>
                <w:bCs/>
              </w:rPr>
              <w:t>отмарывание</w:t>
            </w:r>
            <w:proofErr w:type="spellEnd"/>
            <w:r w:rsidRPr="00F1559F">
              <w:rPr>
                <w:bCs/>
              </w:rPr>
              <w:t xml:space="preserve"> краски не допускается.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Маркировка на потребительской упаковке подгузников должна содержать: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наименование страны-изготовителя;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правила по применению подгузника (в виде рисунков или текста);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информацию о наличии специальных ингредиентов;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номер артикула (при наличии);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количество подгузников в упаковке;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дату (месяц, год) изготовления;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срок годности, устанавливаемый изготовителем;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обозначение настоящего стандарта;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- штриховой код (при наличии).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Упаковка.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Подгузники в количестве, определяемом производителем, упаковывают в пакеты из полимерной пленки или пачки в соответствии с ГОСТ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Швы в пакетах из полимерной пленки должны быть заварены.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pacing w:line="240" w:lineRule="atLeast"/>
              <w:jc w:val="both"/>
              <w:rPr>
                <w:bCs/>
              </w:rPr>
            </w:pPr>
            <w:r w:rsidRPr="00F1559F">
              <w:rPr>
                <w:bCs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F1559F" w:rsidRPr="00F1559F" w:rsidRDefault="00F1559F" w:rsidP="00AC0051">
            <w:pPr>
              <w:keepNext/>
              <w:tabs>
                <w:tab w:val="left" w:pos="708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1559F">
              <w:t>Подгузники должны соответствовать ГОСТ Р 52770-2007</w:t>
            </w:r>
            <w:r w:rsidRPr="00F1559F">
              <w:rPr>
                <w:b/>
                <w:bCs/>
              </w:rPr>
              <w:t xml:space="preserve"> </w:t>
            </w:r>
            <w:r w:rsidRPr="00F1559F">
              <w:rPr>
                <w:bCs/>
              </w:rPr>
              <w:t>«Изделия медицинские требования безопасности. Методы санитарно-химических и токсикологических испытаний</w:t>
            </w:r>
            <w:r w:rsidRPr="00F1559F">
              <w:t>.», а также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F1559F" w:rsidRPr="00F1559F" w:rsidTr="00F1559F">
        <w:trPr>
          <w:cantSplit/>
          <w:trHeight w:hRule="exact" w:val="23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559F" w:rsidRPr="00F1559F" w:rsidRDefault="00F1559F" w:rsidP="00AC0051">
            <w:pPr>
              <w:keepNext/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F1559F">
              <w:rPr>
                <w:i/>
              </w:rPr>
              <w:t xml:space="preserve">В соответствии с </w:t>
            </w:r>
            <w:hyperlink r:id="rId6" w:history="1">
              <w:r w:rsidRPr="00F1559F">
                <w:rPr>
                  <w:rStyle w:val="a3"/>
                  <w:i/>
                </w:rPr>
                <w:t>пунктом 15.1</w:t>
              </w:r>
            </w:hyperlink>
            <w:r w:rsidRPr="00F1559F">
              <w:rPr>
                <w:i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 г. №86н утверждена </w:t>
            </w:r>
            <w:hyperlink w:anchor="P38" w:history="1">
              <w:r w:rsidRPr="00F1559F">
                <w:rPr>
                  <w:rStyle w:val="a3"/>
                  <w:i/>
                </w:rPr>
                <w:t>классификаци</w:t>
              </w:r>
            </w:hyperlink>
            <w:r w:rsidRPr="00F1559F">
              <w:rPr>
                <w:i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подгузники должны соответствовать параметрам: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</w:tr>
      <w:tr w:rsidR="00F1559F" w:rsidRPr="00F1559F" w:rsidTr="00F1559F">
        <w:trPr>
          <w:cantSplit/>
          <w:trHeight w:val="49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tabs>
                <w:tab w:val="left" w:pos="1785"/>
              </w:tabs>
              <w:jc w:val="both"/>
              <w:rPr>
                <w:b/>
              </w:rPr>
            </w:pPr>
            <w:r w:rsidRPr="00F1559F">
              <w:rPr>
                <w:b/>
              </w:rPr>
              <w:t xml:space="preserve">Подгузники для взрослых, размер "S" </w:t>
            </w:r>
          </w:p>
          <w:p w:rsidR="00F1559F" w:rsidRPr="00F1559F" w:rsidRDefault="00F1559F" w:rsidP="00AC0051">
            <w:pPr>
              <w:tabs>
                <w:tab w:val="left" w:pos="1785"/>
              </w:tabs>
              <w:jc w:val="both"/>
              <w:rPr>
                <w:color w:val="000000"/>
              </w:rPr>
            </w:pPr>
            <w:r w:rsidRPr="00F1559F">
              <w:rPr>
                <w:color w:val="000000"/>
              </w:rPr>
              <w:t>(объем талии/бедер до 90 см) с полным влагопоглощением не менее 1000 гр.</w:t>
            </w:r>
          </w:p>
          <w:p w:rsidR="00F1559F" w:rsidRPr="00F1559F" w:rsidRDefault="00F1559F" w:rsidP="00AC0051">
            <w:pPr>
              <w:tabs>
                <w:tab w:val="left" w:pos="1785"/>
              </w:tabs>
              <w:suppressAutoHyphens/>
              <w:jc w:val="both"/>
              <w:rPr>
                <w:b/>
                <w:lang w:eastAsia="ar-SA"/>
              </w:rPr>
            </w:pPr>
            <w:r w:rsidRPr="00F1559F">
              <w:t>Полное влагопоглощение не менее 1000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snapToGrid w:val="0"/>
              <w:spacing w:line="300" w:lineRule="auto"/>
              <w:jc w:val="center"/>
              <w:rPr>
                <w:b/>
                <w:color w:val="000000"/>
                <w:lang w:eastAsia="ar-SA"/>
              </w:rPr>
            </w:pPr>
            <w:r w:rsidRPr="00F1559F">
              <w:rPr>
                <w:rFonts w:eastAsia="Calibri"/>
                <w:b/>
                <w:kern w:val="2"/>
                <w:lang w:eastAsia="ar-SA"/>
              </w:rPr>
              <w:t>5 500</w:t>
            </w:r>
          </w:p>
        </w:tc>
      </w:tr>
      <w:tr w:rsidR="00F1559F" w:rsidRPr="00F1559F" w:rsidTr="00F1559F">
        <w:trPr>
          <w:cantSplit/>
          <w:trHeight w:val="695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keepNext/>
              <w:snapToGrid w:val="0"/>
              <w:jc w:val="both"/>
              <w:rPr>
                <w:b/>
                <w:color w:val="000000"/>
              </w:rPr>
            </w:pPr>
            <w:r w:rsidRPr="00F1559F">
              <w:rPr>
                <w:b/>
                <w:color w:val="000000"/>
              </w:rPr>
              <w:t xml:space="preserve">Подгузники для взрослых, размер «M» </w:t>
            </w:r>
          </w:p>
          <w:p w:rsidR="00F1559F" w:rsidRPr="00F1559F" w:rsidRDefault="00F1559F" w:rsidP="00AC0051">
            <w:pPr>
              <w:jc w:val="both"/>
              <w:rPr>
                <w:color w:val="000000"/>
              </w:rPr>
            </w:pPr>
            <w:r w:rsidRPr="00F1559F">
              <w:rPr>
                <w:color w:val="000000"/>
              </w:rPr>
              <w:t xml:space="preserve">(объем талии/бедер до 120 см) с полным влагопоглощением не менее 1800 гр. </w:t>
            </w:r>
          </w:p>
          <w:p w:rsidR="00F1559F" w:rsidRPr="00F1559F" w:rsidRDefault="00F1559F" w:rsidP="00AC0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1559F">
              <w:t>Полное влагопоглощение не менее 1800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snapToGrid w:val="0"/>
              <w:spacing w:line="300" w:lineRule="auto"/>
              <w:jc w:val="center"/>
              <w:rPr>
                <w:b/>
                <w:color w:val="000000"/>
                <w:lang w:eastAsia="ar-SA"/>
              </w:rPr>
            </w:pPr>
            <w:r w:rsidRPr="00F1559F">
              <w:rPr>
                <w:rFonts w:eastAsia="Calibri"/>
                <w:b/>
                <w:kern w:val="2"/>
                <w:lang w:eastAsia="ar-SA"/>
              </w:rPr>
              <w:t>20 000</w:t>
            </w:r>
          </w:p>
        </w:tc>
      </w:tr>
      <w:tr w:rsidR="00F1559F" w:rsidRPr="00F1559F" w:rsidTr="00F1559F">
        <w:trPr>
          <w:cantSplit/>
          <w:trHeight w:hRule="exact" w:val="57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jc w:val="both"/>
              <w:rPr>
                <w:b/>
              </w:rPr>
            </w:pPr>
            <w:r w:rsidRPr="00F1559F">
              <w:rPr>
                <w:b/>
              </w:rPr>
              <w:t>Подгузники для взрослых, размер "L"</w:t>
            </w:r>
          </w:p>
          <w:p w:rsidR="00F1559F" w:rsidRPr="00F1559F" w:rsidRDefault="00F1559F" w:rsidP="00AC0051">
            <w:pPr>
              <w:jc w:val="both"/>
              <w:rPr>
                <w:color w:val="000000"/>
              </w:rPr>
            </w:pPr>
            <w:r w:rsidRPr="00F1559F">
              <w:rPr>
                <w:color w:val="000000"/>
              </w:rPr>
              <w:t>(объем талии/бедер до 150 см) с полным влагопоглощением не менее 2000 гр.</w:t>
            </w:r>
          </w:p>
          <w:p w:rsidR="00F1559F" w:rsidRPr="00F1559F" w:rsidRDefault="00F1559F" w:rsidP="00AC0051">
            <w:pPr>
              <w:suppressAutoHyphens/>
              <w:jc w:val="both"/>
              <w:rPr>
                <w:lang w:eastAsia="ar-SA"/>
              </w:rPr>
            </w:pPr>
            <w:r w:rsidRPr="00F1559F">
              <w:t>Полное влагопоглощение не менее 2000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snapToGrid w:val="0"/>
              <w:spacing w:line="300" w:lineRule="auto"/>
              <w:jc w:val="center"/>
              <w:rPr>
                <w:b/>
                <w:color w:val="000000"/>
                <w:lang w:eastAsia="ar-SA"/>
              </w:rPr>
            </w:pPr>
            <w:r w:rsidRPr="00F1559F">
              <w:rPr>
                <w:rFonts w:eastAsia="Calibri"/>
                <w:b/>
                <w:kern w:val="2"/>
                <w:lang w:eastAsia="ar-SA"/>
              </w:rPr>
              <w:t>10 000</w:t>
            </w:r>
          </w:p>
          <w:p w:rsidR="00F1559F" w:rsidRPr="00F1559F" w:rsidRDefault="00F1559F" w:rsidP="00AC0051">
            <w:pPr>
              <w:snapToGrid w:val="0"/>
              <w:spacing w:line="300" w:lineRule="auto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F1559F" w:rsidRPr="00F1559F" w:rsidTr="00F1559F">
        <w:trPr>
          <w:cantSplit/>
          <w:trHeight w:hRule="exact" w:val="422"/>
        </w:trPr>
        <w:tc>
          <w:tcPr>
            <w:tcW w:w="1560" w:type="dxa"/>
            <w:tcBorders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1559F" w:rsidRPr="00F1559F" w:rsidTr="00F1559F">
        <w:trPr>
          <w:cantSplit/>
          <w:trHeight w:hRule="exact" w:val="63"/>
        </w:trPr>
        <w:tc>
          <w:tcPr>
            <w:tcW w:w="1560" w:type="dxa"/>
            <w:tcBorders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1559F" w:rsidRPr="00F1559F" w:rsidTr="00F1559F">
        <w:trPr>
          <w:cantSplit/>
          <w:trHeight w:hRule="exact" w:val="396"/>
        </w:trPr>
        <w:tc>
          <w:tcPr>
            <w:tcW w:w="1560" w:type="dxa"/>
            <w:tcBorders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jc w:val="both"/>
              <w:rPr>
                <w:b/>
              </w:rPr>
            </w:pPr>
            <w:r w:rsidRPr="00F1559F">
              <w:rPr>
                <w:b/>
              </w:rPr>
              <w:t xml:space="preserve">Подгузники для взрослых, размер "XL" </w:t>
            </w:r>
          </w:p>
          <w:p w:rsidR="00F1559F" w:rsidRPr="00F1559F" w:rsidRDefault="00F1559F" w:rsidP="00AC0051">
            <w:pPr>
              <w:jc w:val="both"/>
              <w:rPr>
                <w:color w:val="000000"/>
              </w:rPr>
            </w:pPr>
            <w:r w:rsidRPr="00F1559F">
              <w:rPr>
                <w:color w:val="000000"/>
              </w:rPr>
              <w:t xml:space="preserve">(объем талии/бедер до 175 см) с полным влагопоглощением не менее 1450 гр.  </w:t>
            </w:r>
          </w:p>
          <w:p w:rsidR="00F1559F" w:rsidRPr="00F1559F" w:rsidRDefault="00F1559F" w:rsidP="00AC0051">
            <w:pPr>
              <w:suppressAutoHyphens/>
              <w:jc w:val="both"/>
              <w:rPr>
                <w:lang w:eastAsia="ar-SA"/>
              </w:rPr>
            </w:pPr>
            <w:r w:rsidRPr="00F1559F">
              <w:t>Полное влагопоглощение не менее 1450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59F" w:rsidRPr="00F1559F" w:rsidRDefault="00F1559F" w:rsidP="00AC005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F1559F">
              <w:rPr>
                <w:rFonts w:eastAsia="Calibri"/>
                <w:b/>
                <w:kern w:val="2"/>
                <w:lang w:eastAsia="ar-SA"/>
              </w:rPr>
              <w:t>1 500</w:t>
            </w:r>
          </w:p>
        </w:tc>
      </w:tr>
      <w:tr w:rsidR="00F1559F" w:rsidRPr="00F1559F" w:rsidTr="00F1559F">
        <w:trPr>
          <w:cantSplit/>
          <w:trHeight w:hRule="exact" w:val="430"/>
        </w:trPr>
        <w:tc>
          <w:tcPr>
            <w:tcW w:w="1560" w:type="dxa"/>
            <w:tcBorders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1559F" w:rsidRPr="00F1559F" w:rsidTr="00F1559F">
        <w:trPr>
          <w:cantSplit/>
          <w:trHeight w:hRule="exact" w:val="72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1559F" w:rsidRPr="00F1559F" w:rsidTr="00F1559F">
        <w:trPr>
          <w:cantSplit/>
          <w:trHeight w:hRule="exact" w:val="3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jc w:val="right"/>
              <w:rPr>
                <w:b/>
                <w:lang w:eastAsia="ar-SA"/>
              </w:rPr>
            </w:pPr>
            <w:r w:rsidRPr="00F1559F">
              <w:rPr>
                <w:b/>
                <w:lang w:eastAsia="ar-SA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jc w:val="center"/>
              <w:rPr>
                <w:b/>
                <w:lang w:eastAsia="ar-SA"/>
              </w:rPr>
            </w:pPr>
            <w:r w:rsidRPr="00F1559F">
              <w:rPr>
                <w:b/>
                <w:lang w:eastAsia="ar-SA"/>
              </w:rPr>
              <w:t>37 000</w:t>
            </w:r>
          </w:p>
        </w:tc>
      </w:tr>
      <w:tr w:rsidR="00F1559F" w:rsidRPr="00F1559F" w:rsidTr="00F1559F">
        <w:trPr>
          <w:cantSplit/>
          <w:trHeight w:hRule="exact" w:val="80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9F" w:rsidRPr="00F1559F" w:rsidRDefault="00F1559F" w:rsidP="00AC0051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1559F" w:rsidRPr="00F1559F" w:rsidRDefault="00F1559F" w:rsidP="00F1559F">
      <w:pPr>
        <w:widowControl w:val="0"/>
        <w:suppressAutoHyphens/>
        <w:autoSpaceDN w:val="0"/>
        <w:ind w:firstLine="709"/>
        <w:textAlignment w:val="baseline"/>
        <w:rPr>
          <w:rFonts w:eastAsia="Lucida Sans Unicode"/>
          <w:b/>
          <w:bCs/>
          <w:kern w:val="3"/>
        </w:rPr>
      </w:pPr>
    </w:p>
    <w:p w:rsidR="00F1559F" w:rsidRPr="00F1559F" w:rsidRDefault="00F1559F" w:rsidP="00F1559F">
      <w:pPr>
        <w:spacing w:line="200" w:lineRule="atLeast"/>
        <w:ind w:left="-567" w:right="-142" w:firstLine="709"/>
        <w:rPr>
          <w:b/>
          <w:bCs/>
          <w:color w:val="000000"/>
        </w:rPr>
      </w:pPr>
      <w:r w:rsidRPr="00F1559F">
        <w:rPr>
          <w:b/>
          <w:bCs/>
          <w:color w:val="000000"/>
        </w:rPr>
        <w:t>Требования к качеству и безопасности подгузников</w:t>
      </w:r>
    </w:p>
    <w:p w:rsidR="00F1559F" w:rsidRPr="00F1559F" w:rsidRDefault="00F1559F" w:rsidP="00F1559F">
      <w:pPr>
        <w:ind w:left="-567" w:right="-142" w:firstLine="709"/>
        <w:jc w:val="both"/>
      </w:pPr>
      <w:r w:rsidRPr="00F1559F"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F1559F" w:rsidRPr="00F1559F" w:rsidRDefault="00F1559F" w:rsidP="00F1559F">
      <w:pPr>
        <w:ind w:left="-567" w:right="-142" w:firstLine="709"/>
        <w:jc w:val="both"/>
      </w:pPr>
      <w:r w:rsidRPr="00F1559F">
        <w:t>Подгузники должны соответствовать требованиям стандартов ГОСТ Р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Р 55082-2012 «Изделия бумажные медицинского назначения. Подгузники для взрослых. Общие технические условия.», ГОСТ Р 51632-2014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13 февраля 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F1559F" w:rsidRPr="00F1559F" w:rsidRDefault="00F1559F" w:rsidP="00F1559F">
      <w:pPr>
        <w:spacing w:line="100" w:lineRule="atLeast"/>
        <w:ind w:left="-567" w:right="-142" w:firstLine="709"/>
        <w:jc w:val="both"/>
      </w:pPr>
      <w:r w:rsidRPr="00F1559F"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F1559F" w:rsidRPr="00F1559F" w:rsidRDefault="00F1559F" w:rsidP="00F1559F">
      <w:pPr>
        <w:spacing w:line="100" w:lineRule="atLeast"/>
        <w:ind w:left="-567" w:right="-142" w:firstLine="709"/>
        <w:jc w:val="both"/>
      </w:pPr>
      <w:r w:rsidRPr="00F1559F"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F1559F" w:rsidRPr="00F1559F" w:rsidRDefault="00F1559F" w:rsidP="00F1559F">
      <w:pPr>
        <w:keepNext/>
        <w:widowControl w:val="0"/>
        <w:ind w:left="-567" w:right="-142" w:firstLine="709"/>
        <w:jc w:val="both"/>
      </w:pPr>
      <w:r w:rsidRPr="00F1559F">
        <w:t>Поставка товаров осуществляется при наличии документов, подтверждающих соответствие товара (регистрационное удостоверение, свидетельство о государственной регистрации,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1559F" w:rsidRPr="00F1559F" w:rsidRDefault="00F1559F" w:rsidP="00F1559F">
      <w:pPr>
        <w:spacing w:line="200" w:lineRule="atLeast"/>
        <w:ind w:left="-567" w:right="-142" w:firstLine="709"/>
        <w:rPr>
          <w:b/>
          <w:bCs/>
          <w:color w:val="000000"/>
        </w:rPr>
      </w:pPr>
      <w:r w:rsidRPr="00F1559F">
        <w:rPr>
          <w:b/>
          <w:bCs/>
          <w:color w:val="000000"/>
        </w:rPr>
        <w:t>Требования к упаковке, маркировке и хранению Товара.</w:t>
      </w:r>
    </w:p>
    <w:p w:rsidR="00F1559F" w:rsidRPr="00F1559F" w:rsidRDefault="00F1559F" w:rsidP="00F1559F">
      <w:pPr>
        <w:ind w:left="-567" w:right="-142" w:firstLine="709"/>
        <w:jc w:val="both"/>
        <w:rPr>
          <w:color w:val="000000"/>
        </w:rPr>
      </w:pPr>
      <w:r w:rsidRPr="00F1559F">
        <w:rPr>
          <w:color w:val="000000"/>
        </w:rPr>
        <w:t xml:space="preserve">Подгузники по несколько штук упаковывают в пакеты из полимерной пленки или пачки в соответствии с ГОСТ 33781-2016 «Упаковка потребительская из картона, бумаги и комбинированных материалов». Общие технические условия» или другую тару, обеспечивающую </w:t>
      </w:r>
      <w:r w:rsidRPr="00F1559F">
        <w:rPr>
          <w:color w:val="000000"/>
        </w:rPr>
        <w:lastRenderedPageBreak/>
        <w:t>сохранность подгузников при транспортировании и хранении. Швы в пакетах из полимерной пленки должны быть заварены.</w:t>
      </w:r>
      <w:r w:rsidRPr="00F1559F">
        <w:rPr>
          <w:color w:val="000000"/>
        </w:rPr>
        <w:br/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F1559F" w:rsidRPr="00F1559F" w:rsidRDefault="00F1559F" w:rsidP="00F1559F">
      <w:pPr>
        <w:spacing w:line="200" w:lineRule="atLeast"/>
        <w:ind w:left="-567" w:right="-142" w:firstLine="709"/>
        <w:jc w:val="both"/>
        <w:rPr>
          <w:color w:val="000000"/>
        </w:rPr>
      </w:pPr>
      <w:r w:rsidRPr="00F1559F">
        <w:rPr>
          <w:color w:val="000000"/>
        </w:rPr>
        <w:t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F1559F" w:rsidRPr="00F1559F" w:rsidRDefault="00F1559F" w:rsidP="00F1559F">
      <w:pPr>
        <w:spacing w:line="200" w:lineRule="atLeast"/>
        <w:ind w:left="-567" w:right="-142" w:firstLine="709"/>
        <w:jc w:val="both"/>
        <w:rPr>
          <w:color w:val="000000"/>
        </w:rPr>
      </w:pPr>
      <w:r w:rsidRPr="00F1559F">
        <w:rPr>
          <w:color w:val="000000"/>
        </w:rPr>
        <w:t>Маркировка должна быть достоверной, проверяемой и читаемой. Маркировку должна быть нанесена на упаковку или на этикетку (ярлык), прикрепленную к упаковке.</w:t>
      </w:r>
    </w:p>
    <w:p w:rsidR="00F1559F" w:rsidRPr="00F1559F" w:rsidRDefault="00F1559F" w:rsidP="00F1559F">
      <w:pPr>
        <w:spacing w:line="200" w:lineRule="atLeast"/>
        <w:ind w:left="-567" w:right="-142" w:firstLine="709"/>
        <w:jc w:val="both"/>
      </w:pPr>
      <w:r w:rsidRPr="00F1559F">
        <w:t>Маркировка подгузников установлена в техническом регламенте Таможенного союза ТР ТС 007/2011 «О безопасности продукции, предназначенной для детей и подростков» (ст.9).</w:t>
      </w:r>
    </w:p>
    <w:p w:rsidR="00F1559F" w:rsidRPr="00F1559F" w:rsidRDefault="00F1559F" w:rsidP="00F1559F">
      <w:pPr>
        <w:spacing w:line="200" w:lineRule="atLeast"/>
        <w:ind w:left="-567" w:right="-142" w:firstLine="709"/>
        <w:jc w:val="both"/>
      </w:pPr>
      <w:r w:rsidRPr="00F1559F">
        <w:t xml:space="preserve">Маркировка также должна содержать следующую информацию о подгузниках </w:t>
      </w:r>
      <w:r w:rsidRPr="00F1559F">
        <w:rPr>
          <w:color w:val="000000"/>
        </w:rPr>
        <w:t xml:space="preserve">(п.5.12.1 </w:t>
      </w:r>
      <w:r w:rsidRPr="00F1559F">
        <w:t>ГОСТ Р 52557-2011 Подгузники детские бумажные. Общие технические условия»</w:t>
      </w:r>
      <w:r w:rsidRPr="00F1559F">
        <w:rPr>
          <w:color w:val="000000"/>
        </w:rPr>
        <w:t>):</w:t>
      </w:r>
    </w:p>
    <w:p w:rsidR="00F1559F" w:rsidRPr="00F1559F" w:rsidRDefault="00F1559F" w:rsidP="00F1559F">
      <w:pPr>
        <w:spacing w:line="200" w:lineRule="atLeast"/>
        <w:ind w:left="-567" w:right="-142" w:firstLine="709"/>
        <w:jc w:val="both"/>
      </w:pPr>
      <w:r w:rsidRPr="00F1559F"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F1559F" w:rsidRPr="00F1559F" w:rsidRDefault="00F1559F" w:rsidP="00F1559F">
      <w:pPr>
        <w:ind w:left="-567" w:right="-142" w:firstLine="709"/>
        <w:jc w:val="both"/>
      </w:pPr>
      <w:r w:rsidRPr="00F1559F">
        <w:t>- вид (вариант) технического исполнения подгузника;</w:t>
      </w:r>
    </w:p>
    <w:p w:rsidR="00F1559F" w:rsidRPr="00F1559F" w:rsidRDefault="00F1559F" w:rsidP="00F1559F">
      <w:pPr>
        <w:ind w:left="-567" w:right="-142" w:firstLine="709"/>
        <w:jc w:val="both"/>
      </w:pPr>
      <w:r w:rsidRPr="00F1559F">
        <w:t>- номер артикула (при наличии);</w:t>
      </w:r>
    </w:p>
    <w:p w:rsidR="00F1559F" w:rsidRPr="00F1559F" w:rsidRDefault="00F1559F" w:rsidP="00F1559F">
      <w:pPr>
        <w:ind w:left="-567" w:right="-142" w:firstLine="709"/>
        <w:jc w:val="both"/>
      </w:pPr>
      <w:r w:rsidRPr="00F1559F">
        <w:t>- количество подгузников в упаковке;</w:t>
      </w:r>
    </w:p>
    <w:p w:rsidR="00F1559F" w:rsidRPr="00F1559F" w:rsidRDefault="00F1559F" w:rsidP="00F1559F">
      <w:pPr>
        <w:ind w:left="-567" w:right="-142" w:firstLine="709"/>
        <w:jc w:val="both"/>
      </w:pPr>
      <w:r w:rsidRPr="00F1559F">
        <w:t>- дата (месяц, год) изготовления;</w:t>
      </w:r>
    </w:p>
    <w:p w:rsidR="00F1559F" w:rsidRPr="00F1559F" w:rsidRDefault="00F1559F" w:rsidP="00F1559F">
      <w:pPr>
        <w:ind w:left="-567" w:right="-142" w:firstLine="709"/>
        <w:jc w:val="both"/>
      </w:pPr>
      <w:r w:rsidRPr="00F1559F">
        <w:t>- штриховой код изделия (при наличии);</w:t>
      </w:r>
    </w:p>
    <w:p w:rsidR="00F1559F" w:rsidRPr="00F1559F" w:rsidRDefault="00F1559F" w:rsidP="00F1559F">
      <w:pPr>
        <w:ind w:left="-567" w:right="-142" w:firstLine="709"/>
        <w:jc w:val="both"/>
      </w:pPr>
      <w:r w:rsidRPr="00F1559F">
        <w:t>- срок годности, устанавливаемый изготовителем;</w:t>
      </w:r>
    </w:p>
    <w:p w:rsidR="00F1559F" w:rsidRPr="00F1559F" w:rsidRDefault="00F1559F" w:rsidP="00F1559F">
      <w:pPr>
        <w:ind w:left="-567" w:right="-142" w:firstLine="709"/>
        <w:jc w:val="both"/>
        <w:rPr>
          <w:color w:val="000000"/>
        </w:rPr>
      </w:pPr>
      <w:r w:rsidRPr="00F1559F"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F1559F" w:rsidRPr="00F1559F" w:rsidRDefault="00F1559F" w:rsidP="00F1559F">
      <w:pPr>
        <w:widowControl w:val="0"/>
        <w:suppressAutoHyphens/>
        <w:autoSpaceDN w:val="0"/>
        <w:ind w:left="-567" w:right="-142" w:firstLine="709"/>
        <w:textAlignment w:val="baseline"/>
        <w:rPr>
          <w:rFonts w:eastAsia="Lucida Sans Unicode"/>
          <w:b/>
          <w:bCs/>
          <w:kern w:val="3"/>
        </w:rPr>
      </w:pPr>
      <w:r w:rsidRPr="00F1559F">
        <w:rPr>
          <w:rFonts w:eastAsia="Lucida Sans Unicode"/>
          <w:b/>
          <w:bCs/>
          <w:kern w:val="3"/>
        </w:rPr>
        <w:t>Требования к месту, условиям и срокам (периодам) поставки Товара.</w:t>
      </w:r>
    </w:p>
    <w:p w:rsidR="00F1559F" w:rsidRPr="00F1559F" w:rsidRDefault="00F1559F" w:rsidP="00F1559F">
      <w:pPr>
        <w:ind w:left="-567" w:right="-142" w:firstLine="709"/>
        <w:jc w:val="both"/>
      </w:pPr>
      <w:r w:rsidRPr="00F1559F">
        <w:rPr>
          <w:b/>
          <w:u w:val="single"/>
        </w:rPr>
        <w:t>Место поставки товара:</w:t>
      </w:r>
      <w:r w:rsidRPr="00F1559F">
        <w:rPr>
          <w:b/>
        </w:rPr>
        <w:t xml:space="preserve"> </w:t>
      </w:r>
      <w:r w:rsidRPr="00F1559F">
        <w:rPr>
          <w:rFonts w:eastAsia="Arial Unicode MS"/>
          <w:bCs/>
        </w:rPr>
        <w:t xml:space="preserve">РФ, г. Магадан и Магаданская область, с доставкой по месту жительства Получателя, в </w:t>
      </w:r>
      <w:proofErr w:type="spellStart"/>
      <w:r w:rsidRPr="00F1559F">
        <w:rPr>
          <w:rFonts w:eastAsia="Arial Unicode MS"/>
          <w:bCs/>
        </w:rPr>
        <w:t>т.ч</w:t>
      </w:r>
      <w:proofErr w:type="spellEnd"/>
      <w:r w:rsidRPr="00F1559F">
        <w:rPr>
          <w:rFonts w:eastAsia="Arial Unicode MS"/>
          <w:bCs/>
        </w:rPr>
        <w:t>. доставка почтой и в пунктах выдачи, организованных в г. Магадане.</w:t>
      </w:r>
    </w:p>
    <w:p w:rsidR="00F1559F" w:rsidRPr="00F1559F" w:rsidRDefault="00F1559F" w:rsidP="00F1559F">
      <w:pPr>
        <w:autoSpaceDE w:val="0"/>
        <w:ind w:left="-567" w:right="-142" w:firstLine="708"/>
        <w:jc w:val="both"/>
      </w:pPr>
      <w:r w:rsidRPr="00F1559F">
        <w:rPr>
          <w:b/>
          <w:u w:val="single"/>
        </w:rPr>
        <w:t>Порядок поставки товара:</w:t>
      </w:r>
      <w:r w:rsidRPr="00F1559F">
        <w:t xml:space="preserve"> право выбора способа получения Товара предоставляется Получателю (-ям): поставка Товара может быть осуществлена по месту жительства Получателя в пределах Магаданской области в течение 30 (тридцать) дней с даты обращения Получателя (их Представителей), при представлении паспорта, документа, удостоверяющего полномочия Представителя и Направления, выдаваемого Заказчиком либо с даты получения письменной заявки (направленной посредством почтовой связи, либо факсимильной связи, либо по электронной почте по выбору Заказчика) на поставку Товара Получателю (-ям) от Заказчика, либо по месту нахождения пунктов выдачи Товара в пределах г. Магадан, </w:t>
      </w:r>
      <w:r w:rsidRPr="00F1559F">
        <w:rPr>
          <w:color w:val="000000"/>
        </w:rPr>
        <w:t>либо почтовое отправление.</w:t>
      </w:r>
    </w:p>
    <w:p w:rsidR="00F1559F" w:rsidRPr="00F1559F" w:rsidRDefault="00F1559F" w:rsidP="00F1559F">
      <w:pPr>
        <w:suppressAutoHyphens/>
        <w:ind w:left="-567" w:right="-142" w:firstLine="709"/>
        <w:jc w:val="both"/>
        <w:rPr>
          <w:b/>
        </w:rPr>
      </w:pPr>
      <w:r w:rsidRPr="00F1559F">
        <w:rPr>
          <w:b/>
          <w:u w:val="single"/>
        </w:rPr>
        <w:t>Срок поставки Товара</w:t>
      </w:r>
      <w:r w:rsidRPr="00F1559F">
        <w:t xml:space="preserve"> – с момента заключения государственного контракта и по 28 сентября 2018 года</w:t>
      </w:r>
      <w:r w:rsidRPr="00F1559F">
        <w:rPr>
          <w:b/>
        </w:rPr>
        <w:t>.</w:t>
      </w:r>
    </w:p>
    <w:p w:rsidR="00664E1F" w:rsidRPr="00F1559F" w:rsidRDefault="00664E1F"/>
    <w:sectPr w:rsidR="00664E1F" w:rsidRPr="00F1559F" w:rsidSect="00F1559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0F" w:rsidRDefault="00AF470F" w:rsidP="00F1559F">
      <w:r>
        <w:separator/>
      </w:r>
    </w:p>
  </w:endnote>
  <w:endnote w:type="continuationSeparator" w:id="0">
    <w:p w:rsidR="00AF470F" w:rsidRDefault="00AF470F" w:rsidP="00F1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0F" w:rsidRDefault="00AF470F" w:rsidP="00F1559F">
      <w:r>
        <w:separator/>
      </w:r>
    </w:p>
  </w:footnote>
  <w:footnote w:type="continuationSeparator" w:id="0">
    <w:p w:rsidR="00AF470F" w:rsidRDefault="00AF470F" w:rsidP="00F1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9F"/>
    <w:rsid w:val="00664E1F"/>
    <w:rsid w:val="00AF470F"/>
    <w:rsid w:val="00F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339A-C36F-4634-9DB6-2332CE2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F155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rsid w:val="00F155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5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2018-05-03T05:30:00Z</dcterms:created>
  <dcterms:modified xsi:type="dcterms:W3CDTF">2018-05-03T05:33:00Z</dcterms:modified>
</cp:coreProperties>
</file>