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gramStart"/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410591">
        <w:rPr>
          <w:sz w:val="24"/>
          <w:szCs w:val="24"/>
        </w:rPr>
        <w:t xml:space="preserve">голени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410591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немодульный, в том числе при </w:t>
            </w:r>
            <w:r w:rsidR="004859CC"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10591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голени должен быть немодульный. 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410591">
              <w:rPr>
                <w:sz w:val="21"/>
                <w:szCs w:val="21"/>
              </w:rPr>
              <w:t xml:space="preserve">унифицированная. Материал приемной гильзы должен быть: кожа, дерево, или литьевой слоистый пластик на основе полиамидных или акриловых смол. Метод крепления протеза должен быть: с использованием гильзы (манжеты с шинами) бедра или с использованием кожаных полуфабрикатов (без шин). Стопа должна быть с высокой степенью устойчивости в положении стоя и при ходьбе. Формообразующая часть косметической облицовки - листовой поролон. Покрытие облицовки должно быть - чулки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ортопедические или без косметической облицовки и оболочки.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91" w:rsidRPr="00410591" w:rsidRDefault="004859CC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0591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 w:rsidR="004859CC"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591" w:rsidRPr="00410591" w:rsidRDefault="00410591" w:rsidP="00255E2E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</w:t>
            </w:r>
            <w:r w:rsidR="00255E2E"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591" w:rsidRPr="00410591" w:rsidRDefault="004859CC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E62B04" w:rsidRDefault="00E62B04" w:rsidP="00E62B04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 w:rsidRPr="00E62B04">
              <w:rPr>
                <w:color w:val="000000"/>
                <w:sz w:val="21"/>
                <w:szCs w:val="21"/>
              </w:rPr>
              <w:t xml:space="preserve">Протез голени </w:t>
            </w:r>
            <w:r w:rsidRPr="00E62B04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62B04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62B04">
              <w:rPr>
                <w:color w:val="000000"/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слоистый пластик на основе акриловых смол</w:t>
            </w:r>
            <w:r>
              <w:rPr>
                <w:color w:val="000000"/>
                <w:sz w:val="21"/>
                <w:szCs w:val="21"/>
              </w:rPr>
              <w:t>,</w:t>
            </w:r>
            <w:r w:rsidRPr="00E62B04">
              <w:rPr>
                <w:color w:val="000000"/>
                <w:sz w:val="21"/>
                <w:szCs w:val="21"/>
              </w:rPr>
              <w:t xml:space="preserve"> в индивидуальных случаях с применением вкладных гильз из </w:t>
            </w:r>
            <w:r w:rsidRPr="00E62B04">
              <w:rPr>
                <w:color w:val="000000"/>
                <w:sz w:val="21"/>
                <w:szCs w:val="21"/>
              </w:rPr>
              <w:lastRenderedPageBreak/>
              <w:t>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E62B04">
              <w:rPr>
                <w:color w:val="000000"/>
                <w:sz w:val="21"/>
                <w:szCs w:val="21"/>
              </w:rPr>
              <w:t xml:space="preserve">ных материалов. Материал пробной гильзы </w:t>
            </w:r>
            <w:r w:rsidRPr="00E62B04">
              <w:rPr>
                <w:sz w:val="21"/>
                <w:szCs w:val="21"/>
              </w:rPr>
              <w:t>должен быть</w:t>
            </w:r>
            <w:r>
              <w:rPr>
                <w:sz w:val="21"/>
                <w:szCs w:val="21"/>
              </w:rPr>
              <w:t>:</w:t>
            </w:r>
            <w:r w:rsidRPr="00E62B04">
              <w:rPr>
                <w:color w:val="000000"/>
                <w:sz w:val="21"/>
                <w:szCs w:val="21"/>
              </w:rPr>
              <w:t xml:space="preserve"> листовой термопластичный пластик. Крепление протеза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 поясное, или с использованием наколенника из эластичных материалов.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62B04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62B04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</w:t>
            </w:r>
            <w:r w:rsidRPr="00E62B04">
              <w:rPr>
                <w:sz w:val="21"/>
                <w:szCs w:val="21"/>
              </w:rPr>
              <w:t xml:space="preserve"> должна быть</w:t>
            </w:r>
            <w:r w:rsidRPr="00E62B04">
              <w:rPr>
                <w:color w:val="000000"/>
                <w:sz w:val="21"/>
                <w:szCs w:val="21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Pr="00E62B04">
              <w:rPr>
                <w:sz w:val="21"/>
                <w:szCs w:val="21"/>
              </w:rPr>
              <w:t>должно быть</w:t>
            </w:r>
            <w:r w:rsidRPr="00E62B04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color w:val="000000"/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голени должен быть модульный для пациентов с низкой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>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E62B04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E62B04">
              <w:rPr>
                <w:sz w:val="21"/>
                <w:szCs w:val="21"/>
              </w:rPr>
              <w:t xml:space="preserve">й степенью активности. Приёмных гильз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обладать хорошей стабильностью, подвижностью и гибкостью.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Pr="00410591">
              <w:rPr>
                <w:sz w:val="21"/>
                <w:szCs w:val="21"/>
              </w:rPr>
              <w:t>долж</w:t>
            </w:r>
            <w:r>
              <w:rPr>
                <w:sz w:val="21"/>
                <w:szCs w:val="21"/>
              </w:rPr>
              <w:t>на</w:t>
            </w:r>
            <w:r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Pr="00410591">
              <w:rPr>
                <w:sz w:val="21"/>
                <w:szCs w:val="21"/>
              </w:rPr>
              <w:t xml:space="preserve"> долж</w:t>
            </w:r>
            <w:r>
              <w:rPr>
                <w:sz w:val="21"/>
                <w:szCs w:val="21"/>
              </w:rPr>
              <w:t>но</w:t>
            </w:r>
            <w:r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4859CC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E62B04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голени должен быть модульный для пациентов с</w:t>
            </w:r>
            <w:r>
              <w:rPr>
                <w:sz w:val="21"/>
                <w:szCs w:val="21"/>
              </w:rPr>
              <w:t>о</w:t>
            </w:r>
            <w:r w:rsidRPr="00410591">
              <w:rPr>
                <w:sz w:val="21"/>
                <w:szCs w:val="21"/>
              </w:rPr>
              <w:t xml:space="preserve"> средн</w:t>
            </w:r>
            <w:r>
              <w:rPr>
                <w:sz w:val="21"/>
                <w:szCs w:val="21"/>
              </w:rPr>
              <w:t>е</w:t>
            </w:r>
            <w:r w:rsidRPr="00410591">
              <w:rPr>
                <w:sz w:val="21"/>
                <w:szCs w:val="21"/>
              </w:rPr>
              <w:t xml:space="preserve">й степенью активности. Приёмных гильз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применяются чехлы полимерные </w:t>
            </w:r>
            <w:proofErr w:type="spellStart"/>
            <w:r w:rsidRPr="00410591">
              <w:rPr>
                <w:sz w:val="21"/>
                <w:szCs w:val="21"/>
              </w:rPr>
              <w:t>гелевые</w:t>
            </w:r>
            <w:proofErr w:type="spellEnd"/>
            <w:r w:rsidRPr="00410591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подвижностью и гибкостью. Регулировочно-соединительные устройства соответствуют весу инвалида. Формообразующая часть косметической облицовки должен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1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7B616F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две: одна индивидуальная, (одна пробная гильза). Материал постоянной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>, крепление с использованием замка или вакуумной мембраны. Стопа должна быть с высокой степенью подвижности, гибкости и со ср</w:t>
            </w:r>
            <w:r w:rsidR="007B616F">
              <w:rPr>
                <w:sz w:val="21"/>
                <w:szCs w:val="21"/>
              </w:rPr>
              <w:t>е</w:t>
            </w:r>
            <w:r w:rsidRPr="00E62B04">
              <w:rPr>
                <w:sz w:val="21"/>
                <w:szCs w:val="21"/>
              </w:rPr>
              <w:t xml:space="preserve">дней степенью энергосбережения. Регулировочно-соединительные </w:t>
            </w:r>
            <w:r w:rsidRPr="00E62B04">
              <w:rPr>
                <w:sz w:val="21"/>
                <w:szCs w:val="21"/>
              </w:rPr>
              <w:lastRenderedPageBreak/>
              <w:t xml:space="preserve">устройства </w:t>
            </w:r>
            <w:r w:rsidR="007B616F"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 w:rsidR="007B616F"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="007B616F" w:rsidRPr="00410591">
              <w:rPr>
                <w:sz w:val="21"/>
                <w:szCs w:val="21"/>
              </w:rPr>
              <w:t>долж</w:t>
            </w:r>
            <w:r w:rsidR="007B616F">
              <w:rPr>
                <w:sz w:val="21"/>
                <w:szCs w:val="21"/>
              </w:rPr>
              <w:t>на</w:t>
            </w:r>
            <w:r w:rsidR="007B616F"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="007B616F" w:rsidRPr="00410591">
              <w:rPr>
                <w:sz w:val="21"/>
                <w:szCs w:val="21"/>
              </w:rPr>
              <w:t xml:space="preserve"> долж</w:t>
            </w:r>
            <w:r w:rsidR="007B616F">
              <w:rPr>
                <w:sz w:val="21"/>
                <w:szCs w:val="21"/>
              </w:rPr>
              <w:t>но</w:t>
            </w:r>
            <w:r w:rsidR="007B616F"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E62B04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5B7534">
            <w:pPr>
              <w:keepNext/>
              <w:widowControl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410591" w:rsidRDefault="00E62B04" w:rsidP="007B616F">
            <w:pPr>
              <w:keepNext/>
              <w:widowControl/>
              <w:snapToGrid w:val="0"/>
              <w:jc w:val="both"/>
              <w:rPr>
                <w:sz w:val="21"/>
                <w:szCs w:val="21"/>
              </w:rPr>
            </w:pPr>
            <w:r w:rsidRPr="00E62B04">
              <w:rPr>
                <w:sz w:val="21"/>
                <w:szCs w:val="21"/>
              </w:rPr>
              <w:t xml:space="preserve">Протез голени </w:t>
            </w:r>
            <w:r w:rsidR="007B616F" w:rsidRPr="00410591">
              <w:rPr>
                <w:sz w:val="21"/>
                <w:szCs w:val="21"/>
              </w:rPr>
              <w:t xml:space="preserve">должен быть </w:t>
            </w:r>
            <w:r w:rsidRPr="00E62B04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две: одна индивидуальная, (одна пробная гильза). Материал постоянной гильзы </w:t>
            </w:r>
            <w:r w:rsidR="007B616F"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="007B616F"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с</w:t>
            </w:r>
            <w:proofErr w:type="gramEnd"/>
            <w:r w:rsidRPr="00E62B04">
              <w:rPr>
                <w:sz w:val="21"/>
                <w:szCs w:val="21"/>
              </w:rPr>
              <w:t>лоистый</w:t>
            </w:r>
            <w:proofErr w:type="spellEnd"/>
            <w:r w:rsidRPr="00E62B04">
              <w:rPr>
                <w:sz w:val="21"/>
                <w:szCs w:val="21"/>
              </w:rPr>
              <w:t xml:space="preserve"> пластик на основе акриловых смол. Материал пробной гильзы </w:t>
            </w:r>
            <w:r w:rsidR="007B616F" w:rsidRPr="00410591">
              <w:rPr>
                <w:sz w:val="21"/>
                <w:szCs w:val="21"/>
              </w:rPr>
              <w:t xml:space="preserve">должен </w:t>
            </w:r>
            <w:proofErr w:type="spellStart"/>
            <w:r w:rsidR="007B616F" w:rsidRPr="00410591">
              <w:rPr>
                <w:sz w:val="21"/>
                <w:szCs w:val="21"/>
              </w:rPr>
              <w:t>быть</w:t>
            </w:r>
            <w:proofErr w:type="gramStart"/>
            <w:r w:rsidR="007B616F">
              <w:rPr>
                <w:sz w:val="21"/>
                <w:szCs w:val="21"/>
              </w:rPr>
              <w:t>:</w:t>
            </w:r>
            <w:r w:rsidRPr="00E62B04">
              <w:rPr>
                <w:sz w:val="21"/>
                <w:szCs w:val="21"/>
              </w:rPr>
              <w:t>л</w:t>
            </w:r>
            <w:proofErr w:type="gramEnd"/>
            <w:r w:rsidRPr="00E62B04">
              <w:rPr>
                <w:sz w:val="21"/>
                <w:szCs w:val="21"/>
              </w:rPr>
              <w:t>истовой</w:t>
            </w:r>
            <w:proofErr w:type="spellEnd"/>
            <w:r w:rsidRPr="00E62B04">
              <w:rPr>
                <w:sz w:val="21"/>
                <w:szCs w:val="21"/>
              </w:rPr>
              <w:t xml:space="preserve"> термопластичный пластик. В качестве вкладного элемента применяются чехлы полимерные </w:t>
            </w:r>
            <w:proofErr w:type="spellStart"/>
            <w:r w:rsidRPr="00E62B04">
              <w:rPr>
                <w:sz w:val="21"/>
                <w:szCs w:val="21"/>
              </w:rPr>
              <w:t>гелевые</w:t>
            </w:r>
            <w:proofErr w:type="spellEnd"/>
            <w:r w:rsidRPr="00E62B04">
              <w:rPr>
                <w:sz w:val="21"/>
                <w:szCs w:val="21"/>
              </w:rPr>
              <w:t xml:space="preserve">, крепление с использованием замка или вакуумной мембраны. Стопа должна быть с высокой степенью подвижности, гибкости и с высокой степенью энергосбережения. Регулировочно-соединительные устройства </w:t>
            </w:r>
            <w:r w:rsidR="007B616F">
              <w:rPr>
                <w:sz w:val="21"/>
                <w:szCs w:val="21"/>
              </w:rPr>
              <w:t xml:space="preserve">должны </w:t>
            </w:r>
            <w:r w:rsidRPr="00E62B04">
              <w:rPr>
                <w:sz w:val="21"/>
                <w:szCs w:val="21"/>
              </w:rPr>
              <w:t>соответств</w:t>
            </w:r>
            <w:r w:rsidR="007B616F">
              <w:rPr>
                <w:sz w:val="21"/>
                <w:szCs w:val="21"/>
              </w:rPr>
              <w:t>овать</w:t>
            </w:r>
            <w:r w:rsidRPr="00E62B04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 w:rsidR="007B616F" w:rsidRPr="00410591">
              <w:rPr>
                <w:sz w:val="21"/>
                <w:szCs w:val="21"/>
              </w:rPr>
              <w:t>долж</w:t>
            </w:r>
            <w:r w:rsidR="007B616F">
              <w:rPr>
                <w:sz w:val="21"/>
                <w:szCs w:val="21"/>
              </w:rPr>
              <w:t>на</w:t>
            </w:r>
            <w:r w:rsidR="007B616F" w:rsidRPr="00410591">
              <w:rPr>
                <w:sz w:val="21"/>
                <w:szCs w:val="21"/>
              </w:rPr>
              <w:t xml:space="preserve"> быть </w:t>
            </w:r>
            <w:r w:rsidRPr="00E62B04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 w:rsidR="007B616F" w:rsidRPr="00410591">
              <w:rPr>
                <w:sz w:val="21"/>
                <w:szCs w:val="21"/>
              </w:rPr>
              <w:t xml:space="preserve"> долж</w:t>
            </w:r>
            <w:r w:rsidR="007B616F">
              <w:rPr>
                <w:sz w:val="21"/>
                <w:szCs w:val="21"/>
              </w:rPr>
              <w:t>но</w:t>
            </w:r>
            <w:r w:rsidR="007B616F" w:rsidRPr="00410591">
              <w:rPr>
                <w:sz w:val="21"/>
                <w:szCs w:val="21"/>
              </w:rPr>
              <w:t xml:space="preserve"> быть</w:t>
            </w:r>
            <w:r w:rsidRPr="00E62B04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62B04">
              <w:rPr>
                <w:sz w:val="21"/>
                <w:szCs w:val="21"/>
              </w:rPr>
              <w:t>перлоновые</w:t>
            </w:r>
            <w:proofErr w:type="spellEnd"/>
            <w:r w:rsidRPr="00E62B04">
              <w:rPr>
                <w:sz w:val="21"/>
                <w:szCs w:val="21"/>
              </w:rPr>
              <w:t xml:space="preserve"> или </w:t>
            </w:r>
            <w:proofErr w:type="spellStart"/>
            <w:r w:rsidRPr="00E62B04">
              <w:rPr>
                <w:sz w:val="21"/>
                <w:szCs w:val="21"/>
              </w:rPr>
              <w:t>силоновые</w:t>
            </w:r>
            <w:proofErr w:type="spellEnd"/>
            <w:r w:rsidRPr="00E62B04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B04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011344" w:rsidRDefault="00E62B04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7B616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D462D" w:rsidRPr="003E735E" w:rsidRDefault="00A953E9" w:rsidP="003D16A6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CC" w:rsidRDefault="004859CC">
      <w:r>
        <w:separator/>
      </w:r>
    </w:p>
  </w:endnote>
  <w:endnote w:type="continuationSeparator" w:id="1">
    <w:p w:rsidR="004859CC" w:rsidRDefault="0048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4859CC">
    <w:pPr>
      <w:pStyle w:val="ae"/>
      <w:jc w:val="right"/>
    </w:pPr>
  </w:p>
  <w:p w:rsidR="004859CC" w:rsidRDefault="00485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CC" w:rsidRDefault="004859CC">
      <w:r>
        <w:separator/>
      </w:r>
    </w:p>
  </w:footnote>
  <w:footnote w:type="continuationSeparator" w:id="1">
    <w:p w:rsidR="004859CC" w:rsidRDefault="0048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F647A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4859CC" w:rsidRDefault="004859CC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5E2E"/>
    <w:rsid w:val="00257956"/>
    <w:rsid w:val="00283643"/>
    <w:rsid w:val="002D1232"/>
    <w:rsid w:val="002D4489"/>
    <w:rsid w:val="002F2B5D"/>
    <w:rsid w:val="002F6975"/>
    <w:rsid w:val="00324C30"/>
    <w:rsid w:val="00363426"/>
    <w:rsid w:val="0037726F"/>
    <w:rsid w:val="0038382A"/>
    <w:rsid w:val="00390AE9"/>
    <w:rsid w:val="00395BC8"/>
    <w:rsid w:val="003A40D3"/>
    <w:rsid w:val="003D0F67"/>
    <w:rsid w:val="003D16A6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9633B"/>
    <w:rsid w:val="007965FD"/>
    <w:rsid w:val="007A103F"/>
    <w:rsid w:val="007A11DF"/>
    <w:rsid w:val="007B0926"/>
    <w:rsid w:val="007B2C79"/>
    <w:rsid w:val="007B39B4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953E9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3AB3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E1F11"/>
    <w:rsid w:val="00DF075F"/>
    <w:rsid w:val="00DF69EC"/>
    <w:rsid w:val="00E016B4"/>
    <w:rsid w:val="00E01A5C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47A6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7FAE-AD01-47BE-A703-B182641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14410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Кулик Наталья</cp:lastModifiedBy>
  <cp:revision>3</cp:revision>
  <cp:lastPrinted>2018-08-01T14:48:00Z</cp:lastPrinted>
  <dcterms:created xsi:type="dcterms:W3CDTF">2018-08-03T06:48:00Z</dcterms:created>
  <dcterms:modified xsi:type="dcterms:W3CDTF">2018-08-03T08:34:00Z</dcterms:modified>
</cp:coreProperties>
</file>