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1" w:rsidRPr="003A48B2" w:rsidRDefault="00B15A01" w:rsidP="00B15A01">
      <w:pPr>
        <w:pStyle w:val="a3"/>
        <w:keepNext/>
        <w:autoSpaceDE w:val="0"/>
        <w:spacing w:after="0"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  <w:t>Описание объекта закупки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B15A01" w:rsidRDefault="00B15A01" w:rsidP="00B15A01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15A01" w:rsidRPr="0076389A" w:rsidRDefault="00B15A01" w:rsidP="00B15A01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>
        <w:t xml:space="preserve">, </w:t>
      </w:r>
      <w:r w:rsidRPr="0076389A">
        <w:rPr>
          <w:spacing w:val="1"/>
        </w:rPr>
        <w:t xml:space="preserve">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>
        <w:t xml:space="preserve">должны </w:t>
      </w:r>
      <w:r w:rsidRPr="00CE0BB1">
        <w:t>состоят</w:t>
      </w:r>
      <w:r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</w:t>
      </w:r>
      <w:proofErr w:type="spellStart"/>
      <w:r w:rsidRPr="00CE0BB1">
        <w:t>длявтянутых</w:t>
      </w:r>
      <w:proofErr w:type="spellEnd"/>
      <w:r w:rsidRPr="00CE0BB1">
        <w:t xml:space="preserve">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</w:t>
      </w:r>
      <w:proofErr w:type="spellStart"/>
      <w:r w:rsidRPr="00CE0BB1">
        <w:t>адгезивными</w:t>
      </w:r>
      <w:proofErr w:type="spellEnd"/>
      <w:r w:rsidRPr="00CE0BB1">
        <w:t xml:space="preserve">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B15A01" w:rsidRDefault="00B15A01" w:rsidP="00B15A01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15A01" w:rsidRPr="00981F38" w:rsidRDefault="00B15A01" w:rsidP="00B15A01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lastRenderedPageBreak/>
        <w:t>- страну-изготовителя;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B15A01" w:rsidRPr="00CE0BB1" w:rsidRDefault="00B15A01" w:rsidP="00B15A01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B15A01" w:rsidRPr="00CE0BB1" w:rsidRDefault="00B15A01" w:rsidP="00B15A01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B15A01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ind w:left="0" w:firstLine="680"/>
        <w:jc w:val="both"/>
      </w:pPr>
      <w:r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5A01" w:rsidRPr="00CE0BB1" w:rsidRDefault="00B15A01" w:rsidP="00B15A01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B15A01" w:rsidRPr="002253B3" w:rsidRDefault="00B15A01" w:rsidP="00B15A01">
      <w:pPr>
        <w:keepNext/>
        <w:ind w:firstLine="735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EB60C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B15A01" w:rsidRPr="00CE0BB1" w:rsidRDefault="00B15A01" w:rsidP="00B15A01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B15A01" w:rsidRPr="00942E50" w:rsidRDefault="00B15A01" w:rsidP="00B15A01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B15A01" w:rsidRDefault="00B15A01" w:rsidP="00B15A01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2410"/>
        <w:gridCol w:w="6804"/>
        <w:gridCol w:w="993"/>
      </w:tblGrid>
      <w:tr w:rsidR="00B15A01" w:rsidRPr="00BB6218" w:rsidTr="00AC0175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1" w:rsidRPr="00BB6218" w:rsidRDefault="00B15A01" w:rsidP="00AC0175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BC65D4" w:rsidRPr="00E03576" w:rsidTr="00BC65D4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bookmarkStart w:id="0" w:name="_GoBack" w:colFirst="2" w:colLast="2"/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BC65D4" w:rsidRPr="00770355" w:rsidRDefault="00BC65D4" w:rsidP="00AC0175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F34C5D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тельного цвета с другой стороны, без подложки  с обеих сторон.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</w:t>
            </w: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</w:t>
            </w:r>
            <w:r w:rsidRPr="00770355">
              <w:rPr>
                <w:sz w:val="21"/>
                <w:szCs w:val="21"/>
              </w:rPr>
              <w:lastRenderedPageBreak/>
              <w:t xml:space="preserve">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стирен-изопрен-стирен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«плавающим», отделяемым по окружности фланцевым кольцом, обеспечивающим введение пальцев между кольцом и пластиной для </w:t>
            </w:r>
            <w:r w:rsidRPr="00770355">
              <w:rPr>
                <w:sz w:val="21"/>
                <w:szCs w:val="21"/>
              </w:rPr>
              <w:lastRenderedPageBreak/>
              <w:t>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F34C5D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адгезивная овальная тисненой текстуры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двухслойным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гидроколлоидным </w:t>
            </w:r>
            <w:proofErr w:type="spellStart"/>
            <w:r w:rsidRPr="00770355">
              <w:rPr>
                <w:sz w:val="21"/>
                <w:szCs w:val="21"/>
              </w:rPr>
              <w:t>адгезивомимпрессионной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структуры, с креплениями для пояса, с защитным покрытием, с фланцем соответствующим фланцу мешка, вырезаемое отверстие не менее 10- не более 45 мм, фланец  50мм.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компонентногокалоприемника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компонентногоуроприемника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</w:t>
            </w:r>
            <w:r w:rsidRPr="00770355">
              <w:rPr>
                <w:sz w:val="21"/>
                <w:szCs w:val="21"/>
              </w:rPr>
              <w:lastRenderedPageBreak/>
              <w:t xml:space="preserve">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 легко адаптируется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-не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должен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8A4EED" w:rsidRDefault="00BC65D4" w:rsidP="00AC0175">
            <w:pPr>
              <w:keepNext/>
              <w:autoSpaceDE w:val="0"/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</w:t>
            </w:r>
            <w:r w:rsidRPr="00770355">
              <w:rPr>
                <w:sz w:val="21"/>
                <w:szCs w:val="21"/>
              </w:rPr>
              <w:lastRenderedPageBreak/>
              <w:t>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8A4EED" w:rsidRDefault="00BC65D4" w:rsidP="00AC0175">
            <w:pPr>
              <w:keepNext/>
              <w:autoSpaceDE w:val="0"/>
            </w:pPr>
            <w:proofErr w:type="spellStart"/>
            <w:r w:rsidRPr="008A4EED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Уростомныймешок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B2E4F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адгезивной пластины должно быть не более 45 мм. Объем мешка должен </w:t>
            </w:r>
            <w:r w:rsidRPr="00770355">
              <w:rPr>
                <w:sz w:val="21"/>
                <w:szCs w:val="21"/>
              </w:rPr>
              <w:lastRenderedPageBreak/>
              <w:t xml:space="preserve">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gramStart"/>
            <w:r w:rsidRPr="00CA020B">
              <w:rPr>
                <w:sz w:val="22"/>
                <w:szCs w:val="22"/>
              </w:rPr>
              <w:lastRenderedPageBreak/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CA020B" w:rsidRDefault="00BC65D4" w:rsidP="00AC0175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1E4AAE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BC65D4" w:rsidRPr="001E4AAE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020B" w:rsidRDefault="00BC65D4" w:rsidP="00AC0175">
            <w:pPr>
              <w:keepNext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spellStart"/>
            <w:r w:rsidRPr="00770355">
              <w:rPr>
                <w:sz w:val="21"/>
                <w:szCs w:val="21"/>
              </w:rPr>
              <w:t>большуюстому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BC65D4" w:rsidRPr="00770355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CA1159" w:rsidRDefault="00BC65D4" w:rsidP="00AC0175">
            <w:pPr>
              <w:pStyle w:val="a3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r w:rsidRPr="0009778A">
              <w:rPr>
                <w:color w:val="000000"/>
                <w:sz w:val="21"/>
                <w:szCs w:val="21"/>
              </w:rPr>
              <w:t>должен</w:t>
            </w:r>
            <w:proofErr w:type="spellEnd"/>
            <w:r w:rsidRPr="0009778A">
              <w:rPr>
                <w:color w:val="000000"/>
                <w:sz w:val="21"/>
                <w:szCs w:val="21"/>
              </w:rPr>
              <w:t xml:space="preserve">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BC65D4" w:rsidRPr="0009778A" w:rsidRDefault="00BC65D4" w:rsidP="00AC0175">
            <w:pPr>
              <w:pStyle w:val="a3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lastRenderedPageBreak/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lastRenderedPageBreak/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lastRenderedPageBreak/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lastRenderedPageBreak/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Default="00BC65D4" w:rsidP="00AC0175">
            <w:pPr>
              <w:keepNext/>
              <w:jc w:val="both"/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B60A80" w:rsidRDefault="00BC65D4" w:rsidP="00AC0175">
            <w:pPr>
              <w:keepNext/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09778A" w:rsidRDefault="00BC65D4" w:rsidP="00AC0175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5D4" w:rsidRPr="006918CB" w:rsidRDefault="00BC65D4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2E5B8E" w:rsidRDefault="00BC65D4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6918CB" w:rsidRDefault="00BC65D4" w:rsidP="00AC0175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2E5B8E" w:rsidRDefault="00BC65D4" w:rsidP="00AC0175">
            <w:pPr>
              <w:keepNext/>
              <w:autoSpaceDE w:val="0"/>
              <w:jc w:val="both"/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BC65D4" w:rsidRPr="002E5B8E" w:rsidRDefault="00BC65D4" w:rsidP="00AC0175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Default="00BC65D4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стомыпредназначен</w:t>
            </w:r>
            <w:proofErr w:type="spellEnd"/>
            <w:r w:rsidRPr="00F66742">
              <w:rPr>
                <w:sz w:val="22"/>
                <w:szCs w:val="22"/>
              </w:rPr>
              <w:t xml:space="preserve"> для защиты мокнущей кожи. Должен впитывать влагу, 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</w:t>
            </w:r>
            <w:r w:rsidRPr="00F66742">
              <w:rPr>
                <w:sz w:val="22"/>
                <w:szCs w:val="22"/>
              </w:rPr>
              <w:lastRenderedPageBreak/>
              <w:t xml:space="preserve">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lastRenderedPageBreak/>
              <w:t>Защитная пленка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D4" w:rsidRPr="00E13368" w:rsidRDefault="00BC65D4" w:rsidP="00AC0175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F66742" w:rsidRDefault="00BC65D4" w:rsidP="00AC0175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tr w:rsidR="00BC65D4" w:rsidRPr="00E03576" w:rsidTr="00BC65D4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5D4" w:rsidRPr="00506748" w:rsidRDefault="00BC65D4" w:rsidP="00AC0175">
            <w:pPr>
              <w:keepNext/>
              <w:snapToGrid w:val="0"/>
              <w:rPr>
                <w:rFonts w:eastAsia="Calibri"/>
                <w:bCs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BC65D4" w:rsidRPr="00E22119" w:rsidRDefault="00BC65D4" w:rsidP="00AC0175">
            <w:pPr>
              <w:keepNext/>
              <w:snapToGrid w:val="0"/>
              <w:rPr>
                <w:rFonts w:eastAsia="Calibri"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D4" w:rsidRPr="00480ADE" w:rsidRDefault="00BC65D4" w:rsidP="00AC0175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для извлечения анального тампона из хлопка.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D4" w:rsidRPr="00BC65D4" w:rsidRDefault="00BC65D4" w:rsidP="00BC65D4">
            <w:pPr>
              <w:jc w:val="center"/>
              <w:rPr>
                <w:color w:val="000000"/>
              </w:rPr>
            </w:pPr>
          </w:p>
        </w:tc>
      </w:tr>
      <w:bookmarkEnd w:id="0"/>
      <w:tr w:rsidR="00B15A01" w:rsidRPr="00CA020B" w:rsidTr="00AC0175">
        <w:trPr>
          <w:trHeight w:val="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CA020B" w:rsidRDefault="00B15A01" w:rsidP="00AC0175">
            <w:pPr>
              <w:keepNext/>
              <w:autoSpaceDE w:val="0"/>
              <w:ind w:firstLine="34"/>
              <w:jc w:val="right"/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1" w:rsidRPr="001E4AAE" w:rsidRDefault="00B15A01" w:rsidP="00484902">
            <w:pPr>
              <w:jc w:val="center"/>
              <w:rPr>
                <w:bCs/>
                <w:color w:val="000000"/>
              </w:rPr>
            </w:pPr>
          </w:p>
        </w:tc>
      </w:tr>
    </w:tbl>
    <w:p w:rsidR="00A6679C" w:rsidRPr="00795D55" w:rsidRDefault="00A6679C" w:rsidP="00A6679C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555653" w:rsidRDefault="00555653"/>
    <w:sectPr w:rsidR="00555653" w:rsidSect="00B15A01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5A01"/>
    <w:rsid w:val="003A1DB6"/>
    <w:rsid w:val="00484902"/>
    <w:rsid w:val="00555653"/>
    <w:rsid w:val="00A6679C"/>
    <w:rsid w:val="00B15A01"/>
    <w:rsid w:val="00BA7C89"/>
    <w:rsid w:val="00BC65D4"/>
    <w:rsid w:val="00EF78C1"/>
    <w:rsid w:val="00F3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A01"/>
    <w:pPr>
      <w:spacing w:after="120"/>
    </w:pPr>
  </w:style>
  <w:style w:type="character" w:customStyle="1" w:styleId="a4">
    <w:name w:val="Основной текст Знак"/>
    <w:basedOn w:val="a0"/>
    <w:link w:val="a3"/>
    <w:rsid w:val="00B15A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B15A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2018-08-27T08:15:00Z</dcterms:created>
  <dcterms:modified xsi:type="dcterms:W3CDTF">2018-08-27T08:15:00Z</dcterms:modified>
</cp:coreProperties>
</file>