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90" w:rsidRPr="00BE4C9B" w:rsidRDefault="0005218C" w:rsidP="00BE4C9B">
      <w:pPr>
        <w:ind w:left="-284"/>
        <w:jc w:val="center"/>
        <w:rPr>
          <w:b/>
        </w:rPr>
      </w:pPr>
      <w:r>
        <w:rPr>
          <w:b/>
        </w:rPr>
        <w:t xml:space="preserve">Техническое задание </w:t>
      </w:r>
    </w:p>
    <w:p w:rsidR="008940E2" w:rsidRDefault="008940E2" w:rsidP="008940E2">
      <w:pPr>
        <w:rPr>
          <w:b/>
          <w:bCs/>
          <w:sz w:val="16"/>
          <w:szCs w:val="16"/>
        </w:rPr>
      </w:pPr>
    </w:p>
    <w:p w:rsidR="00924663" w:rsidRPr="00924663" w:rsidRDefault="00924663" w:rsidP="00924663">
      <w:pPr>
        <w:tabs>
          <w:tab w:val="left" w:pos="708"/>
          <w:tab w:val="left" w:pos="947"/>
          <w:tab w:val="center" w:pos="1134"/>
        </w:tabs>
        <w:ind w:firstLine="709"/>
        <w:jc w:val="both"/>
        <w:rPr>
          <w:sz w:val="22"/>
          <w:szCs w:val="22"/>
        </w:rPr>
      </w:pPr>
      <w:r w:rsidRPr="00924663">
        <w:rPr>
          <w:sz w:val="20"/>
          <w:szCs w:val="20"/>
        </w:rPr>
        <w:tab/>
      </w:r>
      <w:r w:rsidRPr="00924663">
        <w:rPr>
          <w:sz w:val="22"/>
          <w:szCs w:val="22"/>
        </w:rPr>
        <w:t>Обеспечение изделиями включает прием заказов, изготовление</w:t>
      </w:r>
      <w:r>
        <w:rPr>
          <w:sz w:val="22"/>
          <w:szCs w:val="22"/>
        </w:rPr>
        <w:t xml:space="preserve"> индивидуальное (с учетом индивидуальных обмеров Получателя)</w:t>
      </w:r>
      <w:r w:rsidRPr="00924663">
        <w:rPr>
          <w:sz w:val="22"/>
          <w:szCs w:val="22"/>
        </w:rPr>
        <w:t>, примерку, подгонку, выдачу изделия инвалиду в целях   реабилитации, компенсации утраченных функций организма и неустранимых анатомических дефектов и деф</w:t>
      </w:r>
      <w:r>
        <w:rPr>
          <w:sz w:val="22"/>
          <w:szCs w:val="22"/>
        </w:rPr>
        <w:t xml:space="preserve">ормаций. </w:t>
      </w:r>
      <w:r w:rsidRPr="00924663">
        <w:rPr>
          <w:sz w:val="22"/>
          <w:szCs w:val="22"/>
        </w:rPr>
        <w:t xml:space="preserve">Изделия новые (ранее неиспользованные), не содержат восстановленных (отремонтированных) или бывших в употреблении деталей, не имеют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ГОСТ </w:t>
      </w:r>
      <w:proofErr w:type="gramStart"/>
      <w:r w:rsidRPr="00924663">
        <w:rPr>
          <w:sz w:val="22"/>
          <w:szCs w:val="22"/>
        </w:rPr>
        <w:t>Р</w:t>
      </w:r>
      <w:proofErr w:type="gramEnd"/>
      <w:r w:rsidRPr="00924663">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w:t>
      </w:r>
      <w:proofErr w:type="spellStart"/>
      <w:proofErr w:type="gramStart"/>
      <w:r w:rsidRPr="00924663">
        <w:rPr>
          <w:sz w:val="22"/>
          <w:szCs w:val="22"/>
        </w:rPr>
        <w:t>разд</w:t>
      </w:r>
      <w:proofErr w:type="spellEnd"/>
      <w:proofErr w:type="gramEnd"/>
      <w:r w:rsidRPr="00924663">
        <w:rPr>
          <w:sz w:val="22"/>
          <w:szCs w:val="22"/>
        </w:rPr>
        <w:t xml:space="preserve"> 4,5).  Выдача изделий осуществляется при наличии документов подтверждающих соответствие изделий (регистрационное удостоверение, сертификат соответствия или декларация о соответствии), в случае если законодательством Российской Федерации предусмотрено наличие таких документов.  </w:t>
      </w:r>
    </w:p>
    <w:p w:rsidR="00924663" w:rsidRPr="00924663" w:rsidRDefault="00924663" w:rsidP="00924663">
      <w:pPr>
        <w:autoSpaceDE w:val="0"/>
        <w:autoSpaceDN w:val="0"/>
        <w:adjustRightInd w:val="0"/>
        <w:jc w:val="both"/>
        <w:rPr>
          <w:b/>
          <w:sz w:val="22"/>
          <w:szCs w:val="22"/>
        </w:rPr>
      </w:pPr>
    </w:p>
    <w:p w:rsidR="00924663" w:rsidRPr="00924663" w:rsidRDefault="00924663" w:rsidP="00924663">
      <w:pPr>
        <w:keepNext/>
        <w:jc w:val="center"/>
        <w:rPr>
          <w:sz w:val="20"/>
          <w:szCs w:val="20"/>
        </w:rPr>
      </w:pPr>
      <w:r w:rsidRPr="00924663">
        <w:rPr>
          <w:b/>
          <w:sz w:val="20"/>
          <w:szCs w:val="20"/>
        </w:rPr>
        <w:t xml:space="preserve">Требования к   упаковке и транспортированию </w:t>
      </w:r>
      <w:r w:rsidRPr="00924663">
        <w:rPr>
          <w:sz w:val="20"/>
          <w:szCs w:val="20"/>
        </w:rPr>
        <w:t xml:space="preserve"> </w:t>
      </w:r>
    </w:p>
    <w:p w:rsidR="00924663" w:rsidRPr="00924663" w:rsidRDefault="00924663" w:rsidP="00924663">
      <w:pPr>
        <w:ind w:firstLine="709"/>
        <w:jc w:val="both"/>
        <w:rPr>
          <w:sz w:val="20"/>
          <w:szCs w:val="20"/>
        </w:rPr>
      </w:pPr>
      <w:r w:rsidRPr="00924663">
        <w:rPr>
          <w:sz w:val="20"/>
          <w:szCs w:val="20"/>
        </w:rPr>
        <w:t xml:space="preserve"> В соответствии с п.4.11.5 ГОСТ </w:t>
      </w:r>
      <w:proofErr w:type="gramStart"/>
      <w:r w:rsidRPr="00924663">
        <w:rPr>
          <w:sz w:val="20"/>
          <w:szCs w:val="20"/>
        </w:rPr>
        <w:t>Р</w:t>
      </w:r>
      <w:proofErr w:type="gramEnd"/>
      <w:r w:rsidRPr="00924663">
        <w:rPr>
          <w:sz w:val="20"/>
          <w:szCs w:val="20"/>
        </w:rPr>
        <w:t xml:space="preserve"> 51632-2014 «Технические средства реабилитации людей с ограничениями жизнедеятельности. Общие технические требования и методы испытаний»: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924663" w:rsidRPr="00924663" w:rsidRDefault="00924663" w:rsidP="00924663">
      <w:pPr>
        <w:suppressAutoHyphens/>
        <w:ind w:firstLine="709"/>
        <w:jc w:val="both"/>
        <w:rPr>
          <w:sz w:val="20"/>
          <w:szCs w:val="20"/>
          <w:highlight w:val="yellow"/>
          <w:lang w:eastAsia="ar-SA"/>
        </w:rPr>
      </w:pPr>
    </w:p>
    <w:p w:rsidR="00924663" w:rsidRPr="00924663" w:rsidRDefault="00924663" w:rsidP="00924663">
      <w:pPr>
        <w:autoSpaceDE w:val="0"/>
        <w:autoSpaceDN w:val="0"/>
        <w:adjustRightInd w:val="0"/>
        <w:jc w:val="center"/>
        <w:rPr>
          <w:b/>
          <w:sz w:val="20"/>
          <w:szCs w:val="20"/>
        </w:rPr>
      </w:pPr>
      <w:r w:rsidRPr="00924663">
        <w:rPr>
          <w:b/>
          <w:sz w:val="20"/>
          <w:szCs w:val="20"/>
        </w:rPr>
        <w:t>Требования к сроку и (или) объему предоставленных гарантий качества</w:t>
      </w:r>
    </w:p>
    <w:p w:rsidR="00924663" w:rsidRPr="00924663" w:rsidRDefault="00924663" w:rsidP="00924663">
      <w:pPr>
        <w:autoSpaceDE w:val="0"/>
        <w:autoSpaceDN w:val="0"/>
        <w:adjustRightInd w:val="0"/>
        <w:ind w:firstLine="709"/>
        <w:jc w:val="both"/>
        <w:rPr>
          <w:sz w:val="20"/>
          <w:szCs w:val="20"/>
        </w:rPr>
      </w:pPr>
      <w:r w:rsidRPr="00924663">
        <w:rPr>
          <w:sz w:val="20"/>
          <w:szCs w:val="20"/>
        </w:rPr>
        <w:t>Гарантийный срок устанавливается со дня подписания Акта сдачи-приемки Изделия Получателю. При передаче изделий Исполнитель обязан разъяснить Получателю условия и требования к эксплуатации изделия, а также вручить памятку о порядке обеспечения гарантийного ремонта изделия, а также обеспечить сервис по ремонту изделия на территории г. Кирова, Кировской области в течение гарантийного срока эксплуатации товара.</w:t>
      </w:r>
    </w:p>
    <w:p w:rsidR="00924663" w:rsidRPr="00924663" w:rsidRDefault="00924663" w:rsidP="00924663">
      <w:pPr>
        <w:ind w:firstLine="709"/>
        <w:jc w:val="both"/>
        <w:rPr>
          <w:sz w:val="20"/>
          <w:szCs w:val="20"/>
        </w:rPr>
      </w:pPr>
      <w:r w:rsidRPr="00924663">
        <w:rPr>
          <w:sz w:val="20"/>
          <w:szCs w:val="20"/>
        </w:rPr>
        <w:t xml:space="preserve">Гарантийный срок   не распространяется на случаи нарушения Получателем условий и требований к эксплуатации изделия. </w:t>
      </w:r>
    </w:p>
    <w:p w:rsidR="00924663" w:rsidRPr="00924663" w:rsidRDefault="00924663" w:rsidP="00924663">
      <w:pPr>
        <w:ind w:firstLine="709"/>
        <w:jc w:val="both"/>
        <w:rPr>
          <w:sz w:val="20"/>
          <w:szCs w:val="20"/>
        </w:rPr>
      </w:pPr>
      <w:r w:rsidRPr="00924663">
        <w:rPr>
          <w:sz w:val="20"/>
          <w:szCs w:val="20"/>
        </w:rPr>
        <w:t xml:space="preserve">Срок гарантийного ремонта со дня обращения Получателя не должен превышать 20 рабочих дней. Изделие должно иметь установленный производителем срок службы, не менее срока пользования техническими средствами реабилитации, утвержденного приказом Министерства труда и социальной защиты Российской Федерации от 13.02.2018 года № 85н «Об утверждении сроков пользования техническими средствами реабилитации, протезами и протезно-ортопедическими изделиями до их замены».  </w:t>
      </w:r>
    </w:p>
    <w:p w:rsidR="00924663" w:rsidRPr="00924663" w:rsidRDefault="00924663" w:rsidP="00924663">
      <w:pPr>
        <w:widowControl w:val="0"/>
        <w:suppressAutoHyphens/>
        <w:autoSpaceDE w:val="0"/>
        <w:spacing w:line="220" w:lineRule="atLeast"/>
        <w:ind w:right="-568"/>
        <w:rPr>
          <w:rFonts w:eastAsia="Times New Roman CYR"/>
          <w:b/>
          <w:color w:val="000000"/>
          <w:sz w:val="20"/>
          <w:szCs w:val="20"/>
        </w:rPr>
      </w:pPr>
    </w:p>
    <w:p w:rsidR="00924663" w:rsidRPr="00924663" w:rsidRDefault="00924663" w:rsidP="00924663">
      <w:pPr>
        <w:widowControl w:val="0"/>
        <w:suppressAutoHyphens/>
        <w:autoSpaceDE w:val="0"/>
        <w:spacing w:line="220" w:lineRule="atLeast"/>
        <w:ind w:left="-1134" w:right="-568" w:firstLine="360"/>
        <w:jc w:val="center"/>
        <w:rPr>
          <w:rFonts w:eastAsia="Times New Roman CYR"/>
          <w:b/>
          <w:color w:val="000000"/>
          <w:sz w:val="20"/>
          <w:szCs w:val="20"/>
        </w:rPr>
      </w:pPr>
      <w:r w:rsidRPr="00924663">
        <w:rPr>
          <w:rFonts w:eastAsia="Times New Roman CYR"/>
          <w:b/>
          <w:color w:val="000000"/>
          <w:sz w:val="20"/>
          <w:szCs w:val="20"/>
        </w:rPr>
        <w:t>Место, условия и сроки (периоды) обеспечения инвалидов</w:t>
      </w:r>
    </w:p>
    <w:p w:rsidR="00924663" w:rsidRPr="00924663" w:rsidRDefault="00924663" w:rsidP="00924663">
      <w:pPr>
        <w:jc w:val="both"/>
        <w:rPr>
          <w:rFonts w:eastAsia="Times New Roman CYR"/>
          <w:color w:val="000000"/>
          <w:sz w:val="20"/>
          <w:szCs w:val="20"/>
        </w:rPr>
      </w:pPr>
      <w:r w:rsidRPr="00924663">
        <w:rPr>
          <w:rFonts w:eastAsia="Times New Roman CYR"/>
          <w:color w:val="000000"/>
          <w:sz w:val="20"/>
          <w:szCs w:val="20"/>
        </w:rPr>
        <w:t>Прием заказов,   примерка, подгонка, осуществляется в пунктах выдачи, организованных в г. Кирове и Кировской области. Выдача изделий осуществляется в пунктах выдачи, организованных в г. Кирове и Кировской области, либо  с доставкой по месту жительства Получателя  по согласованию Исполнителя с Получателем. Изготовление изделий по настоящему Контракту и передача их   непосредственно Получателю - в срок не более 60 календарных дней со дня обращения Получателя к Исполнителю, но не позднее 17.12.2018 г. Исполнитель приступает   к  обеспечению Получателя Изделием со дня обращения Получателя к Исполнителю при наличии паспорта  и Направления, выданного Заказчиком.</w:t>
      </w:r>
    </w:p>
    <w:p w:rsidR="00924663" w:rsidRPr="00924663" w:rsidRDefault="00924663" w:rsidP="00924663">
      <w:pPr>
        <w:ind w:firstLine="709"/>
        <w:jc w:val="center"/>
        <w:rPr>
          <w:b/>
        </w:rPr>
      </w:pPr>
      <w:r w:rsidRPr="00924663">
        <w:rPr>
          <w:b/>
        </w:rPr>
        <w:t>Спецификация</w:t>
      </w:r>
    </w:p>
    <w:p w:rsidR="00924663" w:rsidRPr="00924663" w:rsidRDefault="00924663" w:rsidP="00924663"/>
    <w:tbl>
      <w:tblPr>
        <w:tblW w:w="10108" w:type="dxa"/>
        <w:jc w:val="center"/>
        <w:tblLayout w:type="fixed"/>
        <w:tblLook w:val="04A0" w:firstRow="1" w:lastRow="0" w:firstColumn="1" w:lastColumn="0" w:noHBand="0" w:noVBand="1"/>
      </w:tblPr>
      <w:tblGrid>
        <w:gridCol w:w="1744"/>
        <w:gridCol w:w="4252"/>
        <w:gridCol w:w="1376"/>
        <w:gridCol w:w="851"/>
        <w:gridCol w:w="942"/>
        <w:gridCol w:w="943"/>
      </w:tblGrid>
      <w:tr w:rsidR="00924663" w:rsidRPr="00924663" w:rsidTr="00E15C38">
        <w:trPr>
          <w:jc w:val="center"/>
        </w:trPr>
        <w:tc>
          <w:tcPr>
            <w:tcW w:w="1744" w:type="dxa"/>
            <w:tcBorders>
              <w:top w:val="single" w:sz="4" w:space="0" w:color="000000"/>
              <w:left w:val="single" w:sz="4" w:space="0" w:color="000000"/>
              <w:bottom w:val="single" w:sz="4" w:space="0" w:color="000000"/>
              <w:right w:val="nil"/>
            </w:tcBorders>
            <w:vAlign w:val="center"/>
            <w:hideMark/>
          </w:tcPr>
          <w:p w:rsidR="00924663" w:rsidRPr="00924663" w:rsidRDefault="00924663" w:rsidP="00924663">
            <w:pPr>
              <w:spacing w:line="276" w:lineRule="auto"/>
              <w:jc w:val="center"/>
              <w:rPr>
                <w:b/>
                <w:bCs/>
                <w:sz w:val="16"/>
                <w:szCs w:val="16"/>
                <w:lang w:eastAsia="en-US"/>
              </w:rPr>
            </w:pPr>
            <w:r w:rsidRPr="00924663">
              <w:rPr>
                <w:b/>
                <w:bCs/>
                <w:sz w:val="16"/>
                <w:szCs w:val="16"/>
                <w:lang w:eastAsia="en-US"/>
              </w:rPr>
              <w:t xml:space="preserve">Наименование    </w:t>
            </w:r>
          </w:p>
        </w:tc>
        <w:tc>
          <w:tcPr>
            <w:tcW w:w="4252" w:type="dxa"/>
            <w:tcBorders>
              <w:top w:val="single" w:sz="4" w:space="0" w:color="000000"/>
              <w:left w:val="single" w:sz="4" w:space="0" w:color="000000"/>
              <w:bottom w:val="single" w:sz="4" w:space="0" w:color="000000"/>
              <w:right w:val="nil"/>
            </w:tcBorders>
            <w:vAlign w:val="center"/>
            <w:hideMark/>
          </w:tcPr>
          <w:p w:rsidR="00924663" w:rsidRPr="00924663" w:rsidRDefault="00924663" w:rsidP="00924663">
            <w:pPr>
              <w:keepNext/>
              <w:snapToGrid w:val="0"/>
              <w:spacing w:line="276" w:lineRule="auto"/>
              <w:jc w:val="center"/>
              <w:outlineLvl w:val="0"/>
              <w:rPr>
                <w:b/>
                <w:bCs/>
                <w:color w:val="000000"/>
                <w:sz w:val="16"/>
                <w:szCs w:val="16"/>
                <w:lang w:eastAsia="en-US"/>
              </w:rPr>
            </w:pPr>
            <w:r w:rsidRPr="00924663">
              <w:rPr>
                <w:b/>
                <w:color w:val="000000"/>
                <w:sz w:val="16"/>
                <w:szCs w:val="16"/>
                <w:lang w:eastAsia="en-US"/>
              </w:rPr>
              <w:t xml:space="preserve">Функциональные, </w:t>
            </w:r>
            <w:proofErr w:type="spellStart"/>
            <w:r w:rsidRPr="00924663">
              <w:rPr>
                <w:b/>
                <w:color w:val="000000"/>
                <w:sz w:val="16"/>
                <w:szCs w:val="16"/>
                <w:lang w:eastAsia="en-US"/>
              </w:rPr>
              <w:t>качественные</w:t>
            </w:r>
            <w:proofErr w:type="gramStart"/>
            <w:r w:rsidRPr="00924663">
              <w:rPr>
                <w:b/>
                <w:color w:val="000000"/>
                <w:sz w:val="16"/>
                <w:szCs w:val="16"/>
                <w:lang w:eastAsia="en-US"/>
              </w:rPr>
              <w:t>,т</w:t>
            </w:r>
            <w:proofErr w:type="gramEnd"/>
            <w:r w:rsidRPr="00924663">
              <w:rPr>
                <w:b/>
                <w:color w:val="000000"/>
                <w:sz w:val="16"/>
                <w:szCs w:val="16"/>
                <w:lang w:eastAsia="en-US"/>
              </w:rPr>
              <w:t>ехнические</w:t>
            </w:r>
            <w:proofErr w:type="spellEnd"/>
            <w:r w:rsidRPr="00924663">
              <w:rPr>
                <w:b/>
                <w:color w:val="000000"/>
                <w:sz w:val="16"/>
                <w:szCs w:val="16"/>
                <w:lang w:eastAsia="en-US"/>
              </w:rPr>
              <w:t xml:space="preserve"> характеристики  </w:t>
            </w:r>
          </w:p>
        </w:tc>
        <w:tc>
          <w:tcPr>
            <w:tcW w:w="1376" w:type="dxa"/>
            <w:tcBorders>
              <w:top w:val="single" w:sz="4" w:space="0" w:color="000000"/>
              <w:left w:val="single" w:sz="4" w:space="0" w:color="000000"/>
              <w:bottom w:val="single" w:sz="4" w:space="0" w:color="000000"/>
              <w:right w:val="nil"/>
            </w:tcBorders>
            <w:vAlign w:val="center"/>
            <w:hideMark/>
          </w:tcPr>
          <w:p w:rsidR="00924663" w:rsidRPr="00924663" w:rsidRDefault="00924663" w:rsidP="00924663">
            <w:pPr>
              <w:suppressAutoHyphens/>
              <w:snapToGrid w:val="0"/>
              <w:spacing w:line="276" w:lineRule="auto"/>
              <w:ind w:right="-108"/>
              <w:rPr>
                <w:b/>
                <w:bCs/>
                <w:sz w:val="16"/>
                <w:szCs w:val="16"/>
                <w:lang w:eastAsia="en-US"/>
              </w:rPr>
            </w:pPr>
            <w:r w:rsidRPr="00924663">
              <w:rPr>
                <w:b/>
                <w:bCs/>
                <w:sz w:val="16"/>
                <w:szCs w:val="16"/>
                <w:lang w:eastAsia="en-US"/>
              </w:rPr>
              <w:t>Начальная (максимальная) цена за ед.  руб.</w:t>
            </w:r>
          </w:p>
        </w:tc>
        <w:tc>
          <w:tcPr>
            <w:tcW w:w="851" w:type="dxa"/>
            <w:tcBorders>
              <w:top w:val="single" w:sz="4" w:space="0" w:color="000000"/>
              <w:left w:val="single" w:sz="4" w:space="0" w:color="000000"/>
              <w:bottom w:val="single" w:sz="4" w:space="0" w:color="000000"/>
              <w:right w:val="nil"/>
            </w:tcBorders>
            <w:vAlign w:val="center"/>
          </w:tcPr>
          <w:p w:rsidR="00924663" w:rsidRPr="00924663" w:rsidRDefault="00924663" w:rsidP="00924663">
            <w:pPr>
              <w:suppressAutoHyphens/>
              <w:snapToGrid w:val="0"/>
              <w:spacing w:line="276" w:lineRule="auto"/>
              <w:jc w:val="both"/>
              <w:rPr>
                <w:b/>
                <w:bCs/>
                <w:sz w:val="16"/>
                <w:szCs w:val="16"/>
                <w:lang w:eastAsia="en-US"/>
              </w:rPr>
            </w:pPr>
          </w:p>
          <w:p w:rsidR="00924663" w:rsidRPr="00924663" w:rsidRDefault="00924663" w:rsidP="00924663">
            <w:pPr>
              <w:spacing w:line="276" w:lineRule="auto"/>
              <w:jc w:val="center"/>
              <w:rPr>
                <w:b/>
                <w:bCs/>
                <w:sz w:val="16"/>
                <w:szCs w:val="16"/>
                <w:lang w:eastAsia="en-US"/>
              </w:rPr>
            </w:pPr>
            <w:r w:rsidRPr="00924663">
              <w:rPr>
                <w:b/>
                <w:color w:val="000000"/>
                <w:sz w:val="16"/>
                <w:szCs w:val="16"/>
                <w:lang w:eastAsia="en-US"/>
              </w:rPr>
              <w:t>Количество,  шт.</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924663" w:rsidRPr="00924663" w:rsidRDefault="00ED000B" w:rsidP="00924663">
            <w:pPr>
              <w:spacing w:line="276" w:lineRule="auto"/>
              <w:jc w:val="center"/>
              <w:rPr>
                <w:b/>
                <w:sz w:val="16"/>
                <w:szCs w:val="16"/>
                <w:lang w:eastAsia="en-US"/>
              </w:rPr>
            </w:pPr>
            <w:r>
              <w:rPr>
                <w:b/>
                <w:sz w:val="16"/>
                <w:szCs w:val="16"/>
                <w:lang w:eastAsia="en-US"/>
              </w:rPr>
              <w:t>Гарантийный срок</w:t>
            </w:r>
          </w:p>
        </w:tc>
        <w:tc>
          <w:tcPr>
            <w:tcW w:w="943" w:type="dxa"/>
            <w:tcBorders>
              <w:top w:val="single" w:sz="4" w:space="0" w:color="000000"/>
              <w:left w:val="single" w:sz="4" w:space="0" w:color="000000"/>
              <w:bottom w:val="single" w:sz="4" w:space="0" w:color="000000"/>
              <w:right w:val="single" w:sz="4" w:space="0" w:color="000000"/>
            </w:tcBorders>
          </w:tcPr>
          <w:p w:rsidR="00924663" w:rsidRPr="00924663" w:rsidRDefault="00924663" w:rsidP="00924663">
            <w:pPr>
              <w:spacing w:line="276" w:lineRule="auto"/>
              <w:jc w:val="center"/>
              <w:rPr>
                <w:sz w:val="20"/>
                <w:szCs w:val="20"/>
                <w:lang w:eastAsia="en-US"/>
              </w:rPr>
            </w:pPr>
            <w:r w:rsidRPr="00924663">
              <w:rPr>
                <w:sz w:val="20"/>
                <w:szCs w:val="20"/>
                <w:lang w:eastAsia="en-US"/>
              </w:rPr>
              <w:t>Срок службы</w:t>
            </w:r>
          </w:p>
        </w:tc>
      </w:tr>
      <w:tr w:rsidR="00924663" w:rsidRPr="00924663" w:rsidTr="00924663">
        <w:trPr>
          <w:jc w:val="center"/>
        </w:trPr>
        <w:tc>
          <w:tcPr>
            <w:tcW w:w="1744" w:type="dxa"/>
            <w:tcBorders>
              <w:top w:val="single" w:sz="4" w:space="0" w:color="000000"/>
              <w:left w:val="single" w:sz="4" w:space="0" w:color="000000"/>
              <w:bottom w:val="single" w:sz="4" w:space="0" w:color="000000"/>
              <w:right w:val="nil"/>
            </w:tcBorders>
          </w:tcPr>
          <w:p w:rsidR="00924663" w:rsidRPr="00924663" w:rsidRDefault="00924663" w:rsidP="00924663">
            <w:pPr>
              <w:spacing w:line="276" w:lineRule="auto"/>
              <w:rPr>
                <w:sz w:val="20"/>
                <w:szCs w:val="20"/>
                <w:lang w:eastAsia="en-US"/>
              </w:rPr>
            </w:pPr>
            <w:r w:rsidRPr="00924663">
              <w:rPr>
                <w:sz w:val="20"/>
                <w:szCs w:val="20"/>
                <w:lang w:eastAsia="en-US"/>
              </w:rPr>
              <w:t xml:space="preserve"> Корсет полужесткой фиксации </w:t>
            </w:r>
          </w:p>
        </w:tc>
        <w:tc>
          <w:tcPr>
            <w:tcW w:w="4252" w:type="dxa"/>
            <w:tcBorders>
              <w:top w:val="single" w:sz="4" w:space="0" w:color="000000"/>
              <w:left w:val="single" w:sz="4" w:space="0" w:color="000000"/>
              <w:bottom w:val="single" w:sz="4" w:space="0" w:color="000000"/>
              <w:right w:val="nil"/>
            </w:tcBorders>
          </w:tcPr>
          <w:p w:rsidR="00924663" w:rsidRPr="00924663" w:rsidRDefault="00924663" w:rsidP="00924663">
            <w:pPr>
              <w:spacing w:line="276" w:lineRule="auto"/>
              <w:jc w:val="both"/>
              <w:rPr>
                <w:sz w:val="18"/>
                <w:szCs w:val="22"/>
                <w:lang w:eastAsia="en-US"/>
              </w:rPr>
            </w:pPr>
            <w:r w:rsidRPr="00924663">
              <w:rPr>
                <w:sz w:val="18"/>
                <w:szCs w:val="22"/>
                <w:lang w:eastAsia="en-US"/>
              </w:rPr>
              <w:t>Корсет полужесткой фиксации имеет армирующие металлические шины или прочные пластмассовые шины, обеспечивает удержание туловища в заданном положении пассивно достигаемой коррекции имеющихся у больного патологических установок позвоночника и одновременно осуществляет разгрузку пораженного отдела.</w:t>
            </w:r>
          </w:p>
        </w:tc>
        <w:tc>
          <w:tcPr>
            <w:tcW w:w="1376" w:type="dxa"/>
            <w:tcBorders>
              <w:top w:val="single" w:sz="4" w:space="0" w:color="000000"/>
              <w:left w:val="single" w:sz="4" w:space="0" w:color="000000"/>
              <w:bottom w:val="single" w:sz="4" w:space="0" w:color="000000"/>
              <w:right w:val="nil"/>
            </w:tcBorders>
            <w:vAlign w:val="center"/>
          </w:tcPr>
          <w:p w:rsidR="00924663" w:rsidRPr="00924663" w:rsidRDefault="00924663" w:rsidP="00924663">
            <w:pPr>
              <w:jc w:val="center"/>
              <w:rPr>
                <w:sz w:val="20"/>
                <w:szCs w:val="20"/>
              </w:rPr>
            </w:pPr>
            <w:r w:rsidRPr="00924663">
              <w:rPr>
                <w:sz w:val="20"/>
                <w:szCs w:val="20"/>
              </w:rPr>
              <w:t>2603,33</w:t>
            </w:r>
          </w:p>
        </w:tc>
        <w:tc>
          <w:tcPr>
            <w:tcW w:w="851" w:type="dxa"/>
            <w:tcBorders>
              <w:top w:val="single" w:sz="4" w:space="0" w:color="000000"/>
              <w:left w:val="single" w:sz="4" w:space="0" w:color="000000"/>
              <w:bottom w:val="single" w:sz="4" w:space="0" w:color="000000"/>
              <w:right w:val="nil"/>
            </w:tcBorders>
            <w:vAlign w:val="center"/>
          </w:tcPr>
          <w:p w:rsidR="00924663" w:rsidRPr="00924663" w:rsidRDefault="00924663" w:rsidP="00924663">
            <w:pPr>
              <w:jc w:val="center"/>
              <w:rPr>
                <w:sz w:val="20"/>
                <w:szCs w:val="20"/>
              </w:rPr>
            </w:pPr>
            <w:r w:rsidRPr="00924663">
              <w:rPr>
                <w:sz w:val="20"/>
                <w:szCs w:val="20"/>
              </w:rPr>
              <w:t>580</w:t>
            </w:r>
          </w:p>
        </w:tc>
        <w:tc>
          <w:tcPr>
            <w:tcW w:w="942" w:type="dxa"/>
            <w:tcBorders>
              <w:top w:val="single" w:sz="4" w:space="0" w:color="000000"/>
              <w:left w:val="single" w:sz="4" w:space="0" w:color="000000"/>
              <w:bottom w:val="single" w:sz="4" w:space="0" w:color="000000"/>
              <w:right w:val="single" w:sz="4" w:space="0" w:color="000000"/>
            </w:tcBorders>
            <w:vAlign w:val="center"/>
          </w:tcPr>
          <w:p w:rsidR="00924663" w:rsidRPr="00924663" w:rsidRDefault="00ED000B" w:rsidP="00924663">
            <w:pPr>
              <w:spacing w:line="276" w:lineRule="auto"/>
              <w:jc w:val="center"/>
              <w:rPr>
                <w:sz w:val="18"/>
                <w:szCs w:val="18"/>
                <w:lang w:eastAsia="en-US"/>
              </w:rPr>
            </w:pPr>
            <w:r w:rsidRPr="00ED000B">
              <w:rPr>
                <w:sz w:val="18"/>
                <w:szCs w:val="18"/>
                <w:lang w:eastAsia="en-US"/>
              </w:rPr>
              <w:t>Не менее 6 месяцев</w:t>
            </w:r>
            <w:r w:rsidR="00924663" w:rsidRPr="00924663">
              <w:rPr>
                <w:sz w:val="18"/>
                <w:szCs w:val="18"/>
                <w:lang w:eastAsia="en-US"/>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924663" w:rsidRPr="00924663" w:rsidRDefault="00924663" w:rsidP="00924663">
            <w:pPr>
              <w:spacing w:line="276" w:lineRule="auto"/>
              <w:jc w:val="center"/>
              <w:rPr>
                <w:sz w:val="20"/>
                <w:szCs w:val="20"/>
                <w:lang w:eastAsia="en-US"/>
              </w:rPr>
            </w:pPr>
            <w:r w:rsidRPr="00924663">
              <w:rPr>
                <w:sz w:val="20"/>
                <w:szCs w:val="20"/>
                <w:lang w:eastAsia="en-US"/>
              </w:rPr>
              <w:t>Не менее 6 месяцев</w:t>
            </w:r>
          </w:p>
        </w:tc>
      </w:tr>
      <w:tr w:rsidR="00924663" w:rsidRPr="00924663" w:rsidTr="00924663">
        <w:trPr>
          <w:jc w:val="center"/>
        </w:trPr>
        <w:tc>
          <w:tcPr>
            <w:tcW w:w="1744" w:type="dxa"/>
            <w:tcBorders>
              <w:top w:val="single" w:sz="4" w:space="0" w:color="000000"/>
              <w:left w:val="single" w:sz="4" w:space="0" w:color="000000"/>
              <w:bottom w:val="single" w:sz="4" w:space="0" w:color="000000"/>
              <w:right w:val="nil"/>
            </w:tcBorders>
          </w:tcPr>
          <w:p w:rsidR="00924663" w:rsidRPr="00924663" w:rsidRDefault="00924663" w:rsidP="00924663">
            <w:pPr>
              <w:spacing w:line="276" w:lineRule="auto"/>
              <w:rPr>
                <w:sz w:val="20"/>
                <w:szCs w:val="20"/>
                <w:lang w:eastAsia="en-US"/>
              </w:rPr>
            </w:pPr>
            <w:r w:rsidRPr="00924663">
              <w:rPr>
                <w:rFonts w:eastAsia="Calibri"/>
                <w:sz w:val="20"/>
                <w:szCs w:val="20"/>
                <w:lang w:eastAsia="en-US"/>
              </w:rPr>
              <w:t>Корсет мягкой фиксации</w:t>
            </w:r>
          </w:p>
        </w:tc>
        <w:tc>
          <w:tcPr>
            <w:tcW w:w="4252" w:type="dxa"/>
            <w:tcBorders>
              <w:top w:val="single" w:sz="4" w:space="0" w:color="000000"/>
              <w:left w:val="single" w:sz="4" w:space="0" w:color="000000"/>
              <w:bottom w:val="single" w:sz="4" w:space="0" w:color="000000"/>
              <w:right w:val="nil"/>
            </w:tcBorders>
          </w:tcPr>
          <w:p w:rsidR="00924663" w:rsidRPr="00924663" w:rsidRDefault="00924663" w:rsidP="00924663">
            <w:pPr>
              <w:spacing w:line="276" w:lineRule="auto"/>
              <w:jc w:val="both"/>
              <w:rPr>
                <w:sz w:val="18"/>
                <w:szCs w:val="22"/>
                <w:lang w:eastAsia="en-US"/>
              </w:rPr>
            </w:pPr>
            <w:proofErr w:type="gramStart"/>
            <w:r w:rsidRPr="00924663">
              <w:rPr>
                <w:sz w:val="18"/>
                <w:szCs w:val="22"/>
                <w:lang w:eastAsia="en-US"/>
              </w:rPr>
              <w:t>Корсет ортопедический на грудной, поясничный, крестцовый отделы позвоночника; поддерживающий, разгружающий; изготовлен из хлопчатобумажных тканей, лечебно-профилактический.</w:t>
            </w:r>
            <w:proofErr w:type="gramEnd"/>
          </w:p>
        </w:tc>
        <w:tc>
          <w:tcPr>
            <w:tcW w:w="1376" w:type="dxa"/>
            <w:tcBorders>
              <w:top w:val="single" w:sz="4" w:space="0" w:color="000000"/>
              <w:left w:val="single" w:sz="4" w:space="0" w:color="000000"/>
              <w:bottom w:val="single" w:sz="4" w:space="0" w:color="000000"/>
              <w:right w:val="nil"/>
            </w:tcBorders>
            <w:vAlign w:val="center"/>
          </w:tcPr>
          <w:p w:rsidR="00924663" w:rsidRPr="00924663" w:rsidRDefault="00924663" w:rsidP="00924663">
            <w:pPr>
              <w:jc w:val="center"/>
              <w:rPr>
                <w:sz w:val="20"/>
                <w:szCs w:val="20"/>
              </w:rPr>
            </w:pPr>
            <w:r w:rsidRPr="00924663">
              <w:rPr>
                <w:sz w:val="20"/>
                <w:szCs w:val="20"/>
              </w:rPr>
              <w:t>1405,00</w:t>
            </w:r>
          </w:p>
        </w:tc>
        <w:tc>
          <w:tcPr>
            <w:tcW w:w="851" w:type="dxa"/>
            <w:tcBorders>
              <w:top w:val="single" w:sz="4" w:space="0" w:color="000000"/>
              <w:left w:val="single" w:sz="4" w:space="0" w:color="000000"/>
              <w:bottom w:val="single" w:sz="4" w:space="0" w:color="000000"/>
              <w:right w:val="nil"/>
            </w:tcBorders>
            <w:vAlign w:val="center"/>
          </w:tcPr>
          <w:p w:rsidR="00924663" w:rsidRPr="00924663" w:rsidRDefault="00924663" w:rsidP="00924663">
            <w:pPr>
              <w:jc w:val="center"/>
              <w:rPr>
                <w:sz w:val="20"/>
                <w:szCs w:val="20"/>
              </w:rPr>
            </w:pPr>
            <w:r w:rsidRPr="00924663">
              <w:rPr>
                <w:sz w:val="20"/>
                <w:szCs w:val="20"/>
              </w:rPr>
              <w:t>5</w:t>
            </w:r>
          </w:p>
        </w:tc>
        <w:tc>
          <w:tcPr>
            <w:tcW w:w="942" w:type="dxa"/>
            <w:tcBorders>
              <w:top w:val="single" w:sz="4" w:space="0" w:color="000000"/>
              <w:left w:val="single" w:sz="4" w:space="0" w:color="000000"/>
              <w:bottom w:val="single" w:sz="4" w:space="0" w:color="000000"/>
              <w:right w:val="single" w:sz="4" w:space="0" w:color="000000"/>
            </w:tcBorders>
            <w:vAlign w:val="center"/>
          </w:tcPr>
          <w:p w:rsidR="00924663" w:rsidRPr="00924663" w:rsidRDefault="00ED000B" w:rsidP="00924663">
            <w:pPr>
              <w:spacing w:line="276" w:lineRule="auto"/>
              <w:jc w:val="center"/>
              <w:rPr>
                <w:sz w:val="18"/>
                <w:szCs w:val="18"/>
                <w:lang w:eastAsia="en-US"/>
              </w:rPr>
            </w:pPr>
            <w:r w:rsidRPr="00ED000B">
              <w:rPr>
                <w:sz w:val="18"/>
                <w:szCs w:val="18"/>
                <w:lang w:eastAsia="en-US"/>
              </w:rPr>
              <w:t>Не менее 6 месяцев</w:t>
            </w:r>
            <w:r w:rsidR="00924663" w:rsidRPr="00924663">
              <w:rPr>
                <w:sz w:val="18"/>
                <w:szCs w:val="18"/>
                <w:lang w:eastAsia="en-US"/>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924663" w:rsidRPr="00924663" w:rsidRDefault="00924663" w:rsidP="00924663">
            <w:pPr>
              <w:spacing w:line="276" w:lineRule="auto"/>
              <w:jc w:val="center"/>
              <w:rPr>
                <w:sz w:val="20"/>
                <w:szCs w:val="20"/>
                <w:lang w:eastAsia="en-US"/>
              </w:rPr>
            </w:pPr>
            <w:r w:rsidRPr="00924663">
              <w:rPr>
                <w:sz w:val="20"/>
                <w:szCs w:val="20"/>
                <w:lang w:eastAsia="en-US"/>
              </w:rPr>
              <w:t>Не менее 6 месяцев</w:t>
            </w:r>
          </w:p>
        </w:tc>
      </w:tr>
    </w:tbl>
    <w:p w:rsidR="008940E2" w:rsidRDefault="008940E2" w:rsidP="008940E2">
      <w:pPr>
        <w:rPr>
          <w:sz w:val="26"/>
          <w:szCs w:val="26"/>
        </w:rPr>
      </w:pPr>
    </w:p>
    <w:p w:rsidR="00924663" w:rsidRDefault="008940E2" w:rsidP="00924663">
      <w:pPr>
        <w:rPr>
          <w:b/>
          <w:bCs/>
        </w:rPr>
      </w:pPr>
      <w:r w:rsidRPr="00981C90">
        <w:rPr>
          <w:sz w:val="20"/>
          <w:szCs w:val="20"/>
        </w:rPr>
        <w:t xml:space="preserve">Количество  - </w:t>
      </w:r>
      <w:r w:rsidR="00924663">
        <w:rPr>
          <w:sz w:val="20"/>
          <w:szCs w:val="20"/>
        </w:rPr>
        <w:t>585</w:t>
      </w:r>
      <w:r w:rsidRPr="00981C90">
        <w:rPr>
          <w:sz w:val="20"/>
          <w:szCs w:val="20"/>
        </w:rPr>
        <w:t xml:space="preserve"> шт</w:t>
      </w:r>
      <w:proofErr w:type="gramStart"/>
      <w:r w:rsidRPr="00981C90">
        <w:rPr>
          <w:sz w:val="20"/>
          <w:szCs w:val="20"/>
        </w:rPr>
        <w:t xml:space="preserve">.. </w:t>
      </w:r>
      <w:proofErr w:type="gramEnd"/>
      <w:r w:rsidRPr="00981C90">
        <w:rPr>
          <w:sz w:val="20"/>
          <w:szCs w:val="20"/>
        </w:rPr>
        <w:t xml:space="preserve">Начальная </w:t>
      </w:r>
      <w:r w:rsidR="00924663">
        <w:rPr>
          <w:sz w:val="20"/>
          <w:szCs w:val="20"/>
        </w:rPr>
        <w:t>(</w:t>
      </w:r>
      <w:r w:rsidRPr="00981C90">
        <w:rPr>
          <w:sz w:val="20"/>
          <w:szCs w:val="20"/>
        </w:rPr>
        <w:t>максимальная</w:t>
      </w:r>
      <w:r w:rsidR="00924663">
        <w:rPr>
          <w:sz w:val="20"/>
          <w:szCs w:val="20"/>
        </w:rPr>
        <w:t>)</w:t>
      </w:r>
      <w:r w:rsidRPr="00981C90">
        <w:rPr>
          <w:sz w:val="20"/>
          <w:szCs w:val="20"/>
        </w:rPr>
        <w:t xml:space="preserve"> цена контракта - </w:t>
      </w:r>
      <w:r w:rsidR="00924663" w:rsidRPr="00924663">
        <w:rPr>
          <w:bCs/>
          <w:sz w:val="20"/>
          <w:szCs w:val="20"/>
        </w:rPr>
        <w:t>1516 956 руб. 40 коп.</w:t>
      </w:r>
      <w:r w:rsidR="00924663" w:rsidRPr="00902B4F">
        <w:rPr>
          <w:b/>
          <w:bCs/>
        </w:rPr>
        <w:t xml:space="preserve"> </w:t>
      </w:r>
    </w:p>
    <w:p w:rsidR="00924663" w:rsidRPr="00924663" w:rsidRDefault="00924663" w:rsidP="00924663">
      <w:pPr>
        <w:jc w:val="both"/>
        <w:rPr>
          <w:sz w:val="20"/>
          <w:szCs w:val="20"/>
        </w:rPr>
      </w:pPr>
      <w:bookmarkStart w:id="0" w:name="_GoBack"/>
      <w:r w:rsidRPr="00924663">
        <w:rPr>
          <w:sz w:val="20"/>
          <w:szCs w:val="20"/>
        </w:rPr>
        <w:t xml:space="preserve">Наименование технического средства реабилитации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w:t>
      </w:r>
      <w:r w:rsidRPr="00924663">
        <w:rPr>
          <w:sz w:val="20"/>
          <w:szCs w:val="20"/>
        </w:rPr>
        <w:lastRenderedPageBreak/>
        <w:t>средств реабилитации и услуг, предоставляемых инвалиду, утвержденного распоряжением Правительства Российской Федерации от 30 декабря 2005 г. № 2347-р».</w:t>
      </w:r>
    </w:p>
    <w:bookmarkEnd w:id="0"/>
    <w:p w:rsidR="00924663" w:rsidRPr="00924663" w:rsidRDefault="00924663" w:rsidP="00924663">
      <w:pPr>
        <w:jc w:val="both"/>
        <w:rPr>
          <w:sz w:val="20"/>
          <w:szCs w:val="20"/>
        </w:rPr>
      </w:pPr>
      <w:r w:rsidRPr="00924663">
        <w:rPr>
          <w:sz w:val="20"/>
          <w:szCs w:val="20"/>
        </w:rPr>
        <w:t xml:space="preserve">   </w:t>
      </w:r>
      <w:proofErr w:type="gramStart"/>
      <w:r w:rsidRPr="00924663">
        <w:rPr>
          <w:sz w:val="20"/>
          <w:szCs w:val="20"/>
        </w:rPr>
        <w:t>В техническом задании используются требования к объекту закупки на основании п.1,2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p w:rsidR="00924663" w:rsidRPr="00924663" w:rsidRDefault="00924663" w:rsidP="00924663">
      <w:pPr>
        <w:jc w:val="both"/>
        <w:rPr>
          <w:sz w:val="20"/>
          <w:szCs w:val="20"/>
        </w:rPr>
      </w:pPr>
    </w:p>
    <w:p w:rsidR="00924663" w:rsidRPr="00924663" w:rsidRDefault="00924663" w:rsidP="00924663">
      <w:pPr>
        <w:jc w:val="both"/>
        <w:rPr>
          <w:sz w:val="20"/>
          <w:szCs w:val="20"/>
        </w:rPr>
      </w:pPr>
      <w:r w:rsidRPr="00924663">
        <w:rPr>
          <w:sz w:val="20"/>
          <w:szCs w:val="20"/>
        </w:rPr>
        <w:t>Условия Государственного контракта (на основе проекта контракта 2018 г.):</w:t>
      </w:r>
    </w:p>
    <w:p w:rsidR="00924663" w:rsidRPr="00924663" w:rsidRDefault="00924663" w:rsidP="00924663">
      <w:pPr>
        <w:jc w:val="both"/>
        <w:rPr>
          <w:sz w:val="20"/>
          <w:szCs w:val="20"/>
        </w:rPr>
      </w:pPr>
      <w:r w:rsidRPr="00924663">
        <w:rPr>
          <w:sz w:val="20"/>
          <w:szCs w:val="20"/>
        </w:rPr>
        <w:t xml:space="preserve"> </w:t>
      </w:r>
    </w:p>
    <w:p w:rsidR="00924663" w:rsidRPr="00924663" w:rsidRDefault="00924663" w:rsidP="00924663">
      <w:pPr>
        <w:jc w:val="both"/>
        <w:rPr>
          <w:sz w:val="20"/>
          <w:szCs w:val="20"/>
        </w:rPr>
      </w:pPr>
      <w:r w:rsidRPr="00924663">
        <w:rPr>
          <w:sz w:val="20"/>
          <w:szCs w:val="20"/>
        </w:rPr>
        <w:t xml:space="preserve">Срок выполнения работ – 17.12.2018 г. </w:t>
      </w:r>
    </w:p>
    <w:p w:rsidR="00E81DB8" w:rsidRPr="00624466" w:rsidRDefault="00924663" w:rsidP="00924663">
      <w:pPr>
        <w:jc w:val="both"/>
        <w:rPr>
          <w:sz w:val="20"/>
          <w:szCs w:val="20"/>
        </w:rPr>
      </w:pPr>
      <w:r w:rsidRPr="00924663">
        <w:rPr>
          <w:sz w:val="20"/>
          <w:szCs w:val="20"/>
        </w:rPr>
        <w:t>В проект контракта не включать   Приложение № 6 «Спецификации протезно-ортопедического изделия индивидуального изготовления»</w:t>
      </w:r>
    </w:p>
    <w:sectPr w:rsidR="00E81DB8" w:rsidRPr="00624466" w:rsidSect="008940E2">
      <w:pgSz w:w="11906" w:h="16838"/>
      <w:pgMar w:top="851"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6"/>
    <w:lvl w:ilvl="0">
      <w:start w:val="1"/>
      <w:numFmt w:val="decimal"/>
      <w:suff w:val="nothing"/>
      <w:lvlText w:val="%1."/>
      <w:lvlJc w:val="left"/>
      <w:pPr>
        <w:tabs>
          <w:tab w:val="num" w:pos="0"/>
        </w:tabs>
      </w:pPr>
    </w:lvl>
  </w:abstractNum>
  <w:abstractNum w:abstractNumId="1">
    <w:nsid w:val="41065059"/>
    <w:multiLevelType w:val="hybridMultilevel"/>
    <w:tmpl w:val="7B725110"/>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87"/>
    <w:rsid w:val="0005218C"/>
    <w:rsid w:val="00087A0F"/>
    <w:rsid w:val="000A708A"/>
    <w:rsid w:val="000A7284"/>
    <w:rsid w:val="000B3A15"/>
    <w:rsid w:val="000D3081"/>
    <w:rsid w:val="000F3F16"/>
    <w:rsid w:val="000F7B2A"/>
    <w:rsid w:val="00113651"/>
    <w:rsid w:val="00117701"/>
    <w:rsid w:val="001331C5"/>
    <w:rsid w:val="0013619D"/>
    <w:rsid w:val="0013661D"/>
    <w:rsid w:val="001D3B42"/>
    <w:rsid w:val="001D44BD"/>
    <w:rsid w:val="00262FAE"/>
    <w:rsid w:val="002E5427"/>
    <w:rsid w:val="002E6B15"/>
    <w:rsid w:val="00315FD2"/>
    <w:rsid w:val="00332AE3"/>
    <w:rsid w:val="00386226"/>
    <w:rsid w:val="00394953"/>
    <w:rsid w:val="003C110E"/>
    <w:rsid w:val="003D5ADA"/>
    <w:rsid w:val="003F256C"/>
    <w:rsid w:val="004030A4"/>
    <w:rsid w:val="00413195"/>
    <w:rsid w:val="00453003"/>
    <w:rsid w:val="004629F0"/>
    <w:rsid w:val="00476F70"/>
    <w:rsid w:val="004B2C4F"/>
    <w:rsid w:val="004B3DD2"/>
    <w:rsid w:val="004C29F8"/>
    <w:rsid w:val="004D2199"/>
    <w:rsid w:val="004E178F"/>
    <w:rsid w:val="00520D0C"/>
    <w:rsid w:val="00540C62"/>
    <w:rsid w:val="00543321"/>
    <w:rsid w:val="005D42AD"/>
    <w:rsid w:val="00606DB9"/>
    <w:rsid w:val="00622571"/>
    <w:rsid w:val="00624466"/>
    <w:rsid w:val="00675D8F"/>
    <w:rsid w:val="00695503"/>
    <w:rsid w:val="006F31B6"/>
    <w:rsid w:val="006F32AB"/>
    <w:rsid w:val="00707896"/>
    <w:rsid w:val="0072042E"/>
    <w:rsid w:val="0073401C"/>
    <w:rsid w:val="00743EA4"/>
    <w:rsid w:val="00752286"/>
    <w:rsid w:val="0075359F"/>
    <w:rsid w:val="007846D4"/>
    <w:rsid w:val="00790342"/>
    <w:rsid w:val="007D1896"/>
    <w:rsid w:val="007D44E4"/>
    <w:rsid w:val="007D56A1"/>
    <w:rsid w:val="007E3ED3"/>
    <w:rsid w:val="007E4B87"/>
    <w:rsid w:val="00807582"/>
    <w:rsid w:val="00842C8B"/>
    <w:rsid w:val="00857C65"/>
    <w:rsid w:val="008637C0"/>
    <w:rsid w:val="008940E2"/>
    <w:rsid w:val="008A1076"/>
    <w:rsid w:val="008B6221"/>
    <w:rsid w:val="008F36B2"/>
    <w:rsid w:val="008F5E86"/>
    <w:rsid w:val="00924663"/>
    <w:rsid w:val="009344BB"/>
    <w:rsid w:val="00A307AB"/>
    <w:rsid w:val="00A42833"/>
    <w:rsid w:val="00A507AD"/>
    <w:rsid w:val="00A53590"/>
    <w:rsid w:val="00A600BF"/>
    <w:rsid w:val="00A65112"/>
    <w:rsid w:val="00A934C1"/>
    <w:rsid w:val="00B22F5C"/>
    <w:rsid w:val="00B35FE7"/>
    <w:rsid w:val="00B4759A"/>
    <w:rsid w:val="00B65360"/>
    <w:rsid w:val="00BE4C9B"/>
    <w:rsid w:val="00C1083C"/>
    <w:rsid w:val="00C2028C"/>
    <w:rsid w:val="00C33009"/>
    <w:rsid w:val="00C375A7"/>
    <w:rsid w:val="00C42567"/>
    <w:rsid w:val="00C465C2"/>
    <w:rsid w:val="00CC6715"/>
    <w:rsid w:val="00CD2BB1"/>
    <w:rsid w:val="00CD77F8"/>
    <w:rsid w:val="00CE194C"/>
    <w:rsid w:val="00CE6383"/>
    <w:rsid w:val="00CF4BDC"/>
    <w:rsid w:val="00D1213A"/>
    <w:rsid w:val="00D21876"/>
    <w:rsid w:val="00D522D7"/>
    <w:rsid w:val="00D9428E"/>
    <w:rsid w:val="00DE5DCC"/>
    <w:rsid w:val="00E80485"/>
    <w:rsid w:val="00E81DB8"/>
    <w:rsid w:val="00E957E1"/>
    <w:rsid w:val="00EB0841"/>
    <w:rsid w:val="00ED000B"/>
    <w:rsid w:val="00EE2384"/>
    <w:rsid w:val="00F07CF8"/>
    <w:rsid w:val="00F2287E"/>
    <w:rsid w:val="00F37E86"/>
    <w:rsid w:val="00F4100F"/>
    <w:rsid w:val="00FC44A0"/>
    <w:rsid w:val="00FC4BFB"/>
    <w:rsid w:val="00FD5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87"/>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
    <w:basedOn w:val="a"/>
    <w:next w:val="a"/>
    <w:link w:val="10"/>
    <w:qFormat/>
    <w:rsid w:val="00CC6715"/>
    <w:pPr>
      <w:keepNext/>
      <w:snapToGrid w:val="0"/>
      <w:jc w:val="center"/>
      <w:outlineLvl w:val="0"/>
    </w:pPr>
    <w:rPr>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2"/>
    <w:rsid w:val="00A53590"/>
    <w:pPr>
      <w:widowControl w:val="0"/>
      <w:tabs>
        <w:tab w:val="num" w:pos="360"/>
        <w:tab w:val="left" w:pos="947"/>
        <w:tab w:val="center" w:pos="1134"/>
      </w:tabs>
      <w:suppressAutoHyphens/>
      <w:spacing w:after="0" w:line="240" w:lineRule="auto"/>
      <w:ind w:left="0"/>
      <w:jc w:val="both"/>
      <w:textAlignment w:val="baseline"/>
    </w:pPr>
    <w:rPr>
      <w:lang w:eastAsia="ar-SA"/>
    </w:rPr>
  </w:style>
  <w:style w:type="paragraph" w:styleId="a3">
    <w:name w:val="Normal (Web)"/>
    <w:basedOn w:val="a"/>
    <w:semiHidden/>
    <w:rsid w:val="00A53590"/>
    <w:pPr>
      <w:suppressAutoHyphens/>
      <w:spacing w:before="280" w:after="280"/>
    </w:pPr>
    <w:rPr>
      <w:rFonts w:ascii="Tahoma" w:hAnsi="Tahoma" w:cs="Tahoma"/>
      <w:sz w:val="16"/>
      <w:szCs w:val="16"/>
      <w:lang w:eastAsia="ar-SA"/>
    </w:rPr>
  </w:style>
  <w:style w:type="paragraph" w:customStyle="1" w:styleId="a4">
    <w:name w:val="Заголовок таблицы"/>
    <w:basedOn w:val="a"/>
    <w:rsid w:val="00A53590"/>
    <w:pPr>
      <w:widowControl w:val="0"/>
      <w:suppressLineNumbers/>
      <w:suppressAutoHyphens/>
      <w:jc w:val="center"/>
    </w:pPr>
    <w:rPr>
      <w:rFonts w:eastAsia="Lucida Sans Unicode" w:cs="Tahoma"/>
      <w:b/>
      <w:bCs/>
      <w:kern w:val="1"/>
      <w:lang w:eastAsia="ar-SA"/>
    </w:rPr>
  </w:style>
  <w:style w:type="paragraph" w:customStyle="1" w:styleId="text">
    <w:name w:val="text"/>
    <w:basedOn w:val="a"/>
    <w:rsid w:val="00A53590"/>
    <w:pPr>
      <w:suppressAutoHyphens/>
      <w:ind w:left="120" w:right="120" w:firstLine="150"/>
    </w:pPr>
    <w:rPr>
      <w:rFonts w:ascii="Tahoma" w:hAnsi="Tahoma" w:cs="Tahoma"/>
      <w:sz w:val="18"/>
      <w:szCs w:val="18"/>
      <w:lang w:eastAsia="ar-SA"/>
    </w:rPr>
  </w:style>
  <w:style w:type="paragraph" w:styleId="2">
    <w:name w:val="Body Text Indent 2"/>
    <w:basedOn w:val="a"/>
    <w:link w:val="20"/>
    <w:uiPriority w:val="99"/>
    <w:semiHidden/>
    <w:unhideWhenUsed/>
    <w:rsid w:val="00A53590"/>
    <w:pPr>
      <w:spacing w:after="120" w:line="480" w:lineRule="auto"/>
      <w:ind w:left="283"/>
    </w:pPr>
  </w:style>
  <w:style w:type="character" w:customStyle="1" w:styleId="20">
    <w:name w:val="Основной текст с отступом 2 Знак"/>
    <w:basedOn w:val="a0"/>
    <w:link w:val="2"/>
    <w:uiPriority w:val="99"/>
    <w:semiHidden/>
    <w:rsid w:val="00A53590"/>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315FD2"/>
    <w:pPr>
      <w:spacing w:after="120"/>
    </w:pPr>
  </w:style>
  <w:style w:type="character" w:customStyle="1" w:styleId="a6">
    <w:name w:val="Основной текст Знак"/>
    <w:basedOn w:val="a0"/>
    <w:link w:val="a5"/>
    <w:uiPriority w:val="99"/>
    <w:semiHidden/>
    <w:rsid w:val="00315FD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06DB9"/>
    <w:rPr>
      <w:rFonts w:ascii="Tahoma" w:hAnsi="Tahoma" w:cs="Tahoma"/>
      <w:sz w:val="16"/>
      <w:szCs w:val="16"/>
    </w:rPr>
  </w:style>
  <w:style w:type="character" w:customStyle="1" w:styleId="a8">
    <w:name w:val="Текст выноски Знак"/>
    <w:basedOn w:val="a0"/>
    <w:link w:val="a7"/>
    <w:uiPriority w:val="99"/>
    <w:semiHidden/>
    <w:rsid w:val="00606DB9"/>
    <w:rPr>
      <w:rFonts w:ascii="Tahoma" w:eastAsia="Times New Roman" w:hAnsi="Tahoma" w:cs="Tahoma"/>
      <w:sz w:val="16"/>
      <w:szCs w:val="16"/>
      <w:lang w:eastAsia="ru-RU"/>
    </w:rPr>
  </w:style>
  <w:style w:type="character" w:customStyle="1" w:styleId="10">
    <w:name w:val="Заголовок 1 Знак"/>
    <w:aliases w:val="Раздел Договора Знак,H1 Знак,&quot;Алмаз&quot; Знак,Document Header1 Знак"/>
    <w:basedOn w:val="a0"/>
    <w:link w:val="1"/>
    <w:rsid w:val="00CC6715"/>
    <w:rPr>
      <w:rFonts w:ascii="Times New Roman" w:eastAsia="Times New Roman" w:hAnsi="Times New Roman" w:cs="Times New Roman"/>
      <w:color w:val="000000"/>
      <w:sz w:val="18"/>
      <w:szCs w:val="24"/>
      <w:lang w:eastAsia="ru-RU"/>
    </w:rPr>
  </w:style>
  <w:style w:type="paragraph" w:styleId="21">
    <w:name w:val="Body Text 2"/>
    <w:basedOn w:val="a"/>
    <w:link w:val="22"/>
    <w:unhideWhenUsed/>
    <w:rsid w:val="00CC6715"/>
    <w:pPr>
      <w:suppressAutoHyphens/>
      <w:jc w:val="both"/>
    </w:pPr>
    <w:rPr>
      <w:lang w:eastAsia="ar-SA"/>
    </w:rPr>
  </w:style>
  <w:style w:type="character" w:customStyle="1" w:styleId="22">
    <w:name w:val="Основной текст 2 Знак"/>
    <w:basedOn w:val="a0"/>
    <w:link w:val="21"/>
    <w:rsid w:val="00CC6715"/>
    <w:rPr>
      <w:rFonts w:ascii="Times New Roman" w:eastAsia="Times New Roman" w:hAnsi="Times New Roman" w:cs="Times New Roman"/>
      <w:sz w:val="24"/>
      <w:szCs w:val="24"/>
      <w:lang w:eastAsia="ar-SA"/>
    </w:rPr>
  </w:style>
  <w:style w:type="paragraph" w:customStyle="1" w:styleId="ConsPlusNormal">
    <w:name w:val="ConsPlusNormal"/>
    <w:uiPriority w:val="99"/>
    <w:rsid w:val="007522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87"/>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
    <w:basedOn w:val="a"/>
    <w:next w:val="a"/>
    <w:link w:val="10"/>
    <w:qFormat/>
    <w:rsid w:val="00CC6715"/>
    <w:pPr>
      <w:keepNext/>
      <w:snapToGrid w:val="0"/>
      <w:jc w:val="center"/>
      <w:outlineLvl w:val="0"/>
    </w:pPr>
    <w:rPr>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2"/>
    <w:rsid w:val="00A53590"/>
    <w:pPr>
      <w:widowControl w:val="0"/>
      <w:tabs>
        <w:tab w:val="num" w:pos="360"/>
        <w:tab w:val="left" w:pos="947"/>
        <w:tab w:val="center" w:pos="1134"/>
      </w:tabs>
      <w:suppressAutoHyphens/>
      <w:spacing w:after="0" w:line="240" w:lineRule="auto"/>
      <w:ind w:left="0"/>
      <w:jc w:val="both"/>
      <w:textAlignment w:val="baseline"/>
    </w:pPr>
    <w:rPr>
      <w:lang w:eastAsia="ar-SA"/>
    </w:rPr>
  </w:style>
  <w:style w:type="paragraph" w:styleId="a3">
    <w:name w:val="Normal (Web)"/>
    <w:basedOn w:val="a"/>
    <w:semiHidden/>
    <w:rsid w:val="00A53590"/>
    <w:pPr>
      <w:suppressAutoHyphens/>
      <w:spacing w:before="280" w:after="280"/>
    </w:pPr>
    <w:rPr>
      <w:rFonts w:ascii="Tahoma" w:hAnsi="Tahoma" w:cs="Tahoma"/>
      <w:sz w:val="16"/>
      <w:szCs w:val="16"/>
      <w:lang w:eastAsia="ar-SA"/>
    </w:rPr>
  </w:style>
  <w:style w:type="paragraph" w:customStyle="1" w:styleId="a4">
    <w:name w:val="Заголовок таблицы"/>
    <w:basedOn w:val="a"/>
    <w:rsid w:val="00A53590"/>
    <w:pPr>
      <w:widowControl w:val="0"/>
      <w:suppressLineNumbers/>
      <w:suppressAutoHyphens/>
      <w:jc w:val="center"/>
    </w:pPr>
    <w:rPr>
      <w:rFonts w:eastAsia="Lucida Sans Unicode" w:cs="Tahoma"/>
      <w:b/>
      <w:bCs/>
      <w:kern w:val="1"/>
      <w:lang w:eastAsia="ar-SA"/>
    </w:rPr>
  </w:style>
  <w:style w:type="paragraph" w:customStyle="1" w:styleId="text">
    <w:name w:val="text"/>
    <w:basedOn w:val="a"/>
    <w:rsid w:val="00A53590"/>
    <w:pPr>
      <w:suppressAutoHyphens/>
      <w:ind w:left="120" w:right="120" w:firstLine="150"/>
    </w:pPr>
    <w:rPr>
      <w:rFonts w:ascii="Tahoma" w:hAnsi="Tahoma" w:cs="Tahoma"/>
      <w:sz w:val="18"/>
      <w:szCs w:val="18"/>
      <w:lang w:eastAsia="ar-SA"/>
    </w:rPr>
  </w:style>
  <w:style w:type="paragraph" w:styleId="2">
    <w:name w:val="Body Text Indent 2"/>
    <w:basedOn w:val="a"/>
    <w:link w:val="20"/>
    <w:uiPriority w:val="99"/>
    <w:semiHidden/>
    <w:unhideWhenUsed/>
    <w:rsid w:val="00A53590"/>
    <w:pPr>
      <w:spacing w:after="120" w:line="480" w:lineRule="auto"/>
      <w:ind w:left="283"/>
    </w:pPr>
  </w:style>
  <w:style w:type="character" w:customStyle="1" w:styleId="20">
    <w:name w:val="Основной текст с отступом 2 Знак"/>
    <w:basedOn w:val="a0"/>
    <w:link w:val="2"/>
    <w:uiPriority w:val="99"/>
    <w:semiHidden/>
    <w:rsid w:val="00A53590"/>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315FD2"/>
    <w:pPr>
      <w:spacing w:after="120"/>
    </w:pPr>
  </w:style>
  <w:style w:type="character" w:customStyle="1" w:styleId="a6">
    <w:name w:val="Основной текст Знак"/>
    <w:basedOn w:val="a0"/>
    <w:link w:val="a5"/>
    <w:uiPriority w:val="99"/>
    <w:semiHidden/>
    <w:rsid w:val="00315FD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06DB9"/>
    <w:rPr>
      <w:rFonts w:ascii="Tahoma" w:hAnsi="Tahoma" w:cs="Tahoma"/>
      <w:sz w:val="16"/>
      <w:szCs w:val="16"/>
    </w:rPr>
  </w:style>
  <w:style w:type="character" w:customStyle="1" w:styleId="a8">
    <w:name w:val="Текст выноски Знак"/>
    <w:basedOn w:val="a0"/>
    <w:link w:val="a7"/>
    <w:uiPriority w:val="99"/>
    <w:semiHidden/>
    <w:rsid w:val="00606DB9"/>
    <w:rPr>
      <w:rFonts w:ascii="Tahoma" w:eastAsia="Times New Roman" w:hAnsi="Tahoma" w:cs="Tahoma"/>
      <w:sz w:val="16"/>
      <w:szCs w:val="16"/>
      <w:lang w:eastAsia="ru-RU"/>
    </w:rPr>
  </w:style>
  <w:style w:type="character" w:customStyle="1" w:styleId="10">
    <w:name w:val="Заголовок 1 Знак"/>
    <w:aliases w:val="Раздел Договора Знак,H1 Знак,&quot;Алмаз&quot; Знак,Document Header1 Знак"/>
    <w:basedOn w:val="a0"/>
    <w:link w:val="1"/>
    <w:rsid w:val="00CC6715"/>
    <w:rPr>
      <w:rFonts w:ascii="Times New Roman" w:eastAsia="Times New Roman" w:hAnsi="Times New Roman" w:cs="Times New Roman"/>
      <w:color w:val="000000"/>
      <w:sz w:val="18"/>
      <w:szCs w:val="24"/>
      <w:lang w:eastAsia="ru-RU"/>
    </w:rPr>
  </w:style>
  <w:style w:type="paragraph" w:styleId="21">
    <w:name w:val="Body Text 2"/>
    <w:basedOn w:val="a"/>
    <w:link w:val="22"/>
    <w:unhideWhenUsed/>
    <w:rsid w:val="00CC6715"/>
    <w:pPr>
      <w:suppressAutoHyphens/>
      <w:jc w:val="both"/>
    </w:pPr>
    <w:rPr>
      <w:lang w:eastAsia="ar-SA"/>
    </w:rPr>
  </w:style>
  <w:style w:type="character" w:customStyle="1" w:styleId="22">
    <w:name w:val="Основной текст 2 Знак"/>
    <w:basedOn w:val="a0"/>
    <w:link w:val="21"/>
    <w:rsid w:val="00CC6715"/>
    <w:rPr>
      <w:rFonts w:ascii="Times New Roman" w:eastAsia="Times New Roman" w:hAnsi="Times New Roman" w:cs="Times New Roman"/>
      <w:sz w:val="24"/>
      <w:szCs w:val="24"/>
      <w:lang w:eastAsia="ar-SA"/>
    </w:rPr>
  </w:style>
  <w:style w:type="paragraph" w:customStyle="1" w:styleId="ConsPlusNormal">
    <w:name w:val="ConsPlusNormal"/>
    <w:uiPriority w:val="99"/>
    <w:rsid w:val="007522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9057">
      <w:bodyDiv w:val="1"/>
      <w:marLeft w:val="0"/>
      <w:marRight w:val="0"/>
      <w:marTop w:val="0"/>
      <w:marBottom w:val="0"/>
      <w:divBdr>
        <w:top w:val="none" w:sz="0" w:space="0" w:color="auto"/>
        <w:left w:val="none" w:sz="0" w:space="0" w:color="auto"/>
        <w:bottom w:val="none" w:sz="0" w:space="0" w:color="auto"/>
        <w:right w:val="none" w:sz="0" w:space="0" w:color="auto"/>
      </w:divBdr>
    </w:div>
    <w:div w:id="370033796">
      <w:bodyDiv w:val="1"/>
      <w:marLeft w:val="0"/>
      <w:marRight w:val="0"/>
      <w:marTop w:val="0"/>
      <w:marBottom w:val="0"/>
      <w:divBdr>
        <w:top w:val="none" w:sz="0" w:space="0" w:color="auto"/>
        <w:left w:val="none" w:sz="0" w:space="0" w:color="auto"/>
        <w:bottom w:val="none" w:sz="0" w:space="0" w:color="auto"/>
        <w:right w:val="none" w:sz="0" w:space="0" w:color="auto"/>
      </w:divBdr>
    </w:div>
    <w:div w:id="728264500">
      <w:bodyDiv w:val="1"/>
      <w:marLeft w:val="0"/>
      <w:marRight w:val="0"/>
      <w:marTop w:val="0"/>
      <w:marBottom w:val="0"/>
      <w:divBdr>
        <w:top w:val="none" w:sz="0" w:space="0" w:color="auto"/>
        <w:left w:val="none" w:sz="0" w:space="0" w:color="auto"/>
        <w:bottom w:val="none" w:sz="0" w:space="0" w:color="auto"/>
        <w:right w:val="none" w:sz="0" w:space="0" w:color="auto"/>
      </w:divBdr>
    </w:div>
    <w:div w:id="728650995">
      <w:bodyDiv w:val="1"/>
      <w:marLeft w:val="0"/>
      <w:marRight w:val="0"/>
      <w:marTop w:val="0"/>
      <w:marBottom w:val="0"/>
      <w:divBdr>
        <w:top w:val="none" w:sz="0" w:space="0" w:color="auto"/>
        <w:left w:val="none" w:sz="0" w:space="0" w:color="auto"/>
        <w:bottom w:val="none" w:sz="0" w:space="0" w:color="auto"/>
        <w:right w:val="none" w:sz="0" w:space="0" w:color="auto"/>
      </w:divBdr>
    </w:div>
    <w:div w:id="823592782">
      <w:bodyDiv w:val="1"/>
      <w:marLeft w:val="0"/>
      <w:marRight w:val="0"/>
      <w:marTop w:val="0"/>
      <w:marBottom w:val="0"/>
      <w:divBdr>
        <w:top w:val="none" w:sz="0" w:space="0" w:color="auto"/>
        <w:left w:val="none" w:sz="0" w:space="0" w:color="auto"/>
        <w:bottom w:val="none" w:sz="0" w:space="0" w:color="auto"/>
        <w:right w:val="none" w:sz="0" w:space="0" w:color="auto"/>
      </w:divBdr>
    </w:div>
    <w:div w:id="1088960191">
      <w:bodyDiv w:val="1"/>
      <w:marLeft w:val="0"/>
      <w:marRight w:val="0"/>
      <w:marTop w:val="0"/>
      <w:marBottom w:val="0"/>
      <w:divBdr>
        <w:top w:val="none" w:sz="0" w:space="0" w:color="auto"/>
        <w:left w:val="none" w:sz="0" w:space="0" w:color="auto"/>
        <w:bottom w:val="none" w:sz="0" w:space="0" w:color="auto"/>
        <w:right w:val="none" w:sz="0" w:space="0" w:color="auto"/>
      </w:divBdr>
    </w:div>
    <w:div w:id="1624538103">
      <w:bodyDiv w:val="1"/>
      <w:marLeft w:val="0"/>
      <w:marRight w:val="0"/>
      <w:marTop w:val="0"/>
      <w:marBottom w:val="0"/>
      <w:divBdr>
        <w:top w:val="none" w:sz="0" w:space="0" w:color="auto"/>
        <w:left w:val="none" w:sz="0" w:space="0" w:color="auto"/>
        <w:bottom w:val="none" w:sz="0" w:space="0" w:color="auto"/>
        <w:right w:val="none" w:sz="0" w:space="0" w:color="auto"/>
      </w:divBdr>
    </w:div>
    <w:div w:id="1703020738">
      <w:bodyDiv w:val="1"/>
      <w:marLeft w:val="0"/>
      <w:marRight w:val="0"/>
      <w:marTop w:val="0"/>
      <w:marBottom w:val="0"/>
      <w:divBdr>
        <w:top w:val="none" w:sz="0" w:space="0" w:color="auto"/>
        <w:left w:val="none" w:sz="0" w:space="0" w:color="auto"/>
        <w:bottom w:val="none" w:sz="0" w:space="0" w:color="auto"/>
        <w:right w:val="none" w:sz="0" w:space="0" w:color="auto"/>
      </w:divBdr>
    </w:div>
    <w:div w:id="1822231576">
      <w:bodyDiv w:val="1"/>
      <w:marLeft w:val="0"/>
      <w:marRight w:val="0"/>
      <w:marTop w:val="0"/>
      <w:marBottom w:val="0"/>
      <w:divBdr>
        <w:top w:val="none" w:sz="0" w:space="0" w:color="auto"/>
        <w:left w:val="none" w:sz="0" w:space="0" w:color="auto"/>
        <w:bottom w:val="none" w:sz="0" w:space="0" w:color="auto"/>
        <w:right w:val="none" w:sz="0" w:space="0" w:color="auto"/>
      </w:divBdr>
    </w:div>
    <w:div w:id="1966764420">
      <w:bodyDiv w:val="1"/>
      <w:marLeft w:val="0"/>
      <w:marRight w:val="0"/>
      <w:marTop w:val="0"/>
      <w:marBottom w:val="0"/>
      <w:divBdr>
        <w:top w:val="none" w:sz="0" w:space="0" w:color="auto"/>
        <w:left w:val="none" w:sz="0" w:space="0" w:color="auto"/>
        <w:bottom w:val="none" w:sz="0" w:space="0" w:color="auto"/>
        <w:right w:val="none" w:sz="0" w:space="0" w:color="auto"/>
      </w:divBdr>
    </w:div>
    <w:div w:id="19992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71E5-BB8C-49F2-989C-1DB9484A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2</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s97</dc:creator>
  <cp:keywords/>
  <dc:description/>
  <cp:lastModifiedBy>FSS171</cp:lastModifiedBy>
  <cp:revision>13</cp:revision>
  <cp:lastPrinted>2017-12-20T08:45:00Z</cp:lastPrinted>
  <dcterms:created xsi:type="dcterms:W3CDTF">2014-05-13T07:37:00Z</dcterms:created>
  <dcterms:modified xsi:type="dcterms:W3CDTF">2018-08-08T21:21:00Z</dcterms:modified>
</cp:coreProperties>
</file>