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0D" w:rsidRDefault="00DE320D" w:rsidP="00DE320D">
      <w:pPr>
        <w:ind w:left="709"/>
        <w:jc w:val="center"/>
        <w:rPr>
          <w:b/>
          <w:color w:val="000000"/>
          <w:sz w:val="20"/>
          <w:szCs w:val="20"/>
        </w:rPr>
      </w:pPr>
      <w:r>
        <w:rPr>
          <w:b/>
          <w:color w:val="000000"/>
          <w:sz w:val="20"/>
          <w:szCs w:val="20"/>
        </w:rPr>
        <w:t>Техническое задание</w:t>
      </w:r>
    </w:p>
    <w:p w:rsidR="008F5364" w:rsidRPr="008F5364" w:rsidRDefault="008F5364" w:rsidP="008F5364">
      <w:pPr>
        <w:rPr>
          <w:sz w:val="20"/>
          <w:szCs w:val="20"/>
        </w:rPr>
      </w:pPr>
    </w:p>
    <w:p w:rsidR="008F5364" w:rsidRPr="008F5364" w:rsidRDefault="008F5364" w:rsidP="008F5364">
      <w:pPr>
        <w:suppressAutoHyphens/>
        <w:ind w:left="120" w:right="120"/>
        <w:jc w:val="both"/>
        <w:rPr>
          <w:sz w:val="20"/>
          <w:szCs w:val="20"/>
          <w:lang w:eastAsia="ar-SA"/>
        </w:rPr>
      </w:pPr>
      <w:r w:rsidRPr="008F5364">
        <w:rPr>
          <w:sz w:val="20"/>
          <w:szCs w:val="20"/>
          <w:lang w:eastAsia="ar-SA"/>
        </w:rPr>
        <w:t xml:space="preserve"> </w:t>
      </w:r>
      <w:proofErr w:type="spellStart"/>
      <w:r w:rsidRPr="008F5364">
        <w:rPr>
          <w:sz w:val="20"/>
          <w:szCs w:val="20"/>
          <w:lang w:eastAsia="ar-SA"/>
        </w:rPr>
        <w:t>Ортезы</w:t>
      </w:r>
      <w:proofErr w:type="spellEnd"/>
      <w:r w:rsidRPr="008F5364">
        <w:rPr>
          <w:sz w:val="20"/>
          <w:szCs w:val="20"/>
          <w:lang w:eastAsia="ar-SA"/>
        </w:rPr>
        <w:t xml:space="preserve">    должны соответствовать требованиям   стандарта ГОСТ Р 51632-2014 «Технические средства реабилитации людей с ограничениями жизнедеятельности. Общие технические требования и методы испытаний». Обеспечение изделиями включает прием заказов, изготовлени</w:t>
      </w:r>
      <w:proofErr w:type="gramStart"/>
      <w:r w:rsidRPr="008F5364">
        <w:rPr>
          <w:sz w:val="20"/>
          <w:szCs w:val="20"/>
          <w:lang w:eastAsia="ar-SA"/>
        </w:rPr>
        <w:t>е</w:t>
      </w:r>
      <w:r>
        <w:rPr>
          <w:sz w:val="20"/>
          <w:szCs w:val="20"/>
          <w:lang w:eastAsia="ar-SA"/>
        </w:rPr>
        <w:t>(</w:t>
      </w:r>
      <w:proofErr w:type="gramEnd"/>
      <w:r>
        <w:rPr>
          <w:sz w:val="20"/>
          <w:szCs w:val="20"/>
          <w:lang w:eastAsia="ar-SA"/>
        </w:rPr>
        <w:t>с учетом индивидуальных обмеров)</w:t>
      </w:r>
      <w:r w:rsidRPr="008F5364">
        <w:rPr>
          <w:sz w:val="20"/>
          <w:szCs w:val="20"/>
          <w:lang w:eastAsia="ar-SA"/>
        </w:rPr>
        <w:t>, примерку, подгонку, выдачу изделия инвалиду в целях   реабилитации, компенсации утраченных функций организма и неустранимых анатомических дефектов и деформаций.</w:t>
      </w:r>
    </w:p>
    <w:p w:rsidR="008F5364" w:rsidRPr="008F5364" w:rsidRDefault="008F5364" w:rsidP="008F5364">
      <w:pPr>
        <w:suppressAutoHyphens/>
        <w:ind w:firstLine="709"/>
        <w:jc w:val="both"/>
        <w:rPr>
          <w:b/>
          <w:sz w:val="20"/>
          <w:szCs w:val="20"/>
          <w:lang w:eastAsia="ar-SA"/>
        </w:rPr>
      </w:pPr>
      <w:r w:rsidRPr="008F5364">
        <w:rPr>
          <w:sz w:val="20"/>
          <w:szCs w:val="20"/>
          <w:lang w:eastAsia="ar-SA"/>
        </w:rPr>
        <w:t xml:space="preserve"> Выдача изделий осуществляется при наличии документов подтверждающих соответствие изделий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  </w:t>
      </w:r>
      <w:r w:rsidRPr="008F5364">
        <w:rPr>
          <w:b/>
          <w:sz w:val="20"/>
          <w:szCs w:val="20"/>
          <w:lang w:eastAsia="ar-SA"/>
        </w:rPr>
        <w:t xml:space="preserve"> </w:t>
      </w:r>
    </w:p>
    <w:p w:rsidR="008F5364" w:rsidRPr="008F5364" w:rsidRDefault="008F5364" w:rsidP="00D64E8D">
      <w:pPr>
        <w:suppressAutoHyphens/>
        <w:ind w:firstLine="709"/>
        <w:jc w:val="both"/>
        <w:rPr>
          <w:sz w:val="20"/>
          <w:szCs w:val="20"/>
        </w:rPr>
      </w:pPr>
      <w:r w:rsidRPr="008F5364">
        <w:rPr>
          <w:sz w:val="20"/>
          <w:szCs w:val="20"/>
          <w:lang w:eastAsia="ar-SA"/>
        </w:rPr>
        <w:t xml:space="preserve">  Выполнение работ по </w:t>
      </w:r>
      <w:proofErr w:type="spellStart"/>
      <w:r w:rsidRPr="008F5364">
        <w:rPr>
          <w:sz w:val="20"/>
          <w:szCs w:val="20"/>
          <w:lang w:eastAsia="ar-SA"/>
        </w:rPr>
        <w:t>ортезированию</w:t>
      </w:r>
      <w:proofErr w:type="spellEnd"/>
      <w:r w:rsidRPr="008F5364">
        <w:rPr>
          <w:sz w:val="20"/>
          <w:szCs w:val="20"/>
          <w:lang w:eastAsia="ar-SA"/>
        </w:rPr>
        <w:t xml:space="preserve"> должны быть направлены на изготовление технических устройств, к которым относятся  бандажи,  для обеспечения механической фиксации, разгрузки, компенсации поврежденных или реконструированных суставов, костей, </w:t>
      </w:r>
      <w:proofErr w:type="spellStart"/>
      <w:r w:rsidRPr="008F5364">
        <w:rPr>
          <w:sz w:val="20"/>
          <w:szCs w:val="20"/>
          <w:lang w:eastAsia="ar-SA"/>
        </w:rPr>
        <w:t>сумочно</w:t>
      </w:r>
      <w:proofErr w:type="spellEnd"/>
      <w:r w:rsidRPr="008F5364">
        <w:rPr>
          <w:sz w:val="20"/>
          <w:szCs w:val="20"/>
          <w:lang w:eastAsia="ar-SA"/>
        </w:rPr>
        <w:t>-связочного или мышечно-связочного аппарата и других функций организма.</w:t>
      </w:r>
      <w:r w:rsidRPr="008F5364">
        <w:rPr>
          <w:b/>
          <w:sz w:val="20"/>
          <w:szCs w:val="20"/>
        </w:rPr>
        <w:t xml:space="preserve"> </w:t>
      </w:r>
      <w:r w:rsidRPr="00D64E8D">
        <w:rPr>
          <w:sz w:val="20"/>
          <w:szCs w:val="20"/>
        </w:rPr>
        <w:t xml:space="preserve">Бандажи </w:t>
      </w:r>
      <w:r w:rsidR="00D64E8D" w:rsidRPr="00D64E8D">
        <w:rPr>
          <w:sz w:val="20"/>
          <w:szCs w:val="20"/>
        </w:rPr>
        <w:t xml:space="preserve">соответствуют </w:t>
      </w:r>
      <w:r w:rsidRPr="00D64E8D">
        <w:rPr>
          <w:sz w:val="20"/>
          <w:szCs w:val="20"/>
        </w:rPr>
        <w:t xml:space="preserve"> ГОСТ </w:t>
      </w:r>
      <w:proofErr w:type="gramStart"/>
      <w:r w:rsidRPr="00D64E8D">
        <w:rPr>
          <w:sz w:val="20"/>
          <w:szCs w:val="20"/>
        </w:rPr>
        <w:t>Р</w:t>
      </w:r>
      <w:proofErr w:type="gramEnd"/>
      <w:r w:rsidRPr="00D64E8D">
        <w:rPr>
          <w:sz w:val="20"/>
          <w:szCs w:val="20"/>
        </w:rPr>
        <w:t xml:space="preserve"> 57768-2017</w:t>
      </w:r>
      <w:r w:rsidR="00D64E8D" w:rsidRPr="00D64E8D">
        <w:rPr>
          <w:sz w:val="20"/>
          <w:szCs w:val="20"/>
        </w:rPr>
        <w:t xml:space="preserve"> «БАНДАЖИ ОРТОПЕДИЧЕСКИЕ НА СУСТАВЫ ВЕРХНИХ И НИЖНИХ КОНЕЧНОСТЕЙ. ТИПЫ И ОСНОВНЫЕ ПАРАМЕТРЫ»</w:t>
      </w:r>
      <w:r w:rsidR="00D64E8D">
        <w:rPr>
          <w:sz w:val="20"/>
          <w:szCs w:val="20"/>
        </w:rPr>
        <w:t>.</w:t>
      </w:r>
    </w:p>
    <w:p w:rsidR="008F5364" w:rsidRPr="008F5364" w:rsidRDefault="008F5364" w:rsidP="008F5364">
      <w:pPr>
        <w:autoSpaceDE w:val="0"/>
        <w:autoSpaceDN w:val="0"/>
        <w:adjustRightInd w:val="0"/>
        <w:ind w:firstLine="709"/>
        <w:jc w:val="both"/>
        <w:rPr>
          <w:sz w:val="20"/>
          <w:szCs w:val="20"/>
        </w:rPr>
      </w:pPr>
      <w:r w:rsidRPr="008F5364">
        <w:rPr>
          <w:sz w:val="20"/>
          <w:szCs w:val="20"/>
        </w:rPr>
        <w:t xml:space="preserve">Работы по обеспечению инвалидов </w:t>
      </w:r>
      <w:r w:rsidR="00D64E8D">
        <w:rPr>
          <w:sz w:val="20"/>
          <w:szCs w:val="20"/>
        </w:rPr>
        <w:t>бандажами</w:t>
      </w:r>
      <w:r w:rsidRPr="008F5364">
        <w:rPr>
          <w:sz w:val="20"/>
          <w:szCs w:val="20"/>
        </w:rPr>
        <w:t xml:space="preserve"> следует считать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по обеспечению инвалидов </w:t>
      </w:r>
      <w:r w:rsidR="00D64E8D">
        <w:rPr>
          <w:sz w:val="20"/>
          <w:szCs w:val="20"/>
        </w:rPr>
        <w:t xml:space="preserve"> бандажами </w:t>
      </w:r>
      <w:r w:rsidRPr="008F5364">
        <w:rPr>
          <w:sz w:val="20"/>
          <w:szCs w:val="20"/>
        </w:rPr>
        <w:t xml:space="preserve">должны быть выполнены с надлежащим качеством и в установленные сроки. </w:t>
      </w:r>
    </w:p>
    <w:p w:rsidR="008F5364" w:rsidRPr="008F5364" w:rsidRDefault="008F5364" w:rsidP="008F5364">
      <w:pPr>
        <w:jc w:val="both"/>
        <w:rPr>
          <w:sz w:val="20"/>
          <w:szCs w:val="20"/>
        </w:rPr>
      </w:pPr>
    </w:p>
    <w:p w:rsidR="00D64E8D" w:rsidRPr="00924663" w:rsidRDefault="00D64E8D" w:rsidP="00D64E8D">
      <w:pPr>
        <w:autoSpaceDE w:val="0"/>
        <w:autoSpaceDN w:val="0"/>
        <w:adjustRightInd w:val="0"/>
        <w:jc w:val="center"/>
        <w:rPr>
          <w:b/>
          <w:sz w:val="20"/>
          <w:szCs w:val="20"/>
        </w:rPr>
      </w:pPr>
      <w:r w:rsidRPr="00924663">
        <w:rPr>
          <w:b/>
          <w:sz w:val="20"/>
          <w:szCs w:val="20"/>
        </w:rPr>
        <w:t xml:space="preserve">Требования к сроку </w:t>
      </w:r>
      <w:r w:rsidR="0094007E">
        <w:rPr>
          <w:b/>
          <w:sz w:val="20"/>
          <w:szCs w:val="20"/>
        </w:rPr>
        <w:t>гарантии</w:t>
      </w:r>
    </w:p>
    <w:p w:rsidR="00D64E8D" w:rsidRPr="00924663" w:rsidRDefault="00D64E8D" w:rsidP="00D64E8D">
      <w:pPr>
        <w:autoSpaceDE w:val="0"/>
        <w:autoSpaceDN w:val="0"/>
        <w:adjustRightInd w:val="0"/>
        <w:ind w:firstLine="709"/>
        <w:jc w:val="both"/>
        <w:rPr>
          <w:sz w:val="20"/>
          <w:szCs w:val="20"/>
        </w:rPr>
      </w:pPr>
      <w:r w:rsidRPr="00924663">
        <w:rPr>
          <w:sz w:val="20"/>
          <w:szCs w:val="20"/>
        </w:rPr>
        <w:t>Гарантийный срок устанавливается со дня подписания Акта сдачи-приемки Изделия Получателю. При передаче изделий Исполнитель обязан разъяснить Получателю условия и требования к эксплуатации изделия, а также вручить памятку о порядке обеспечения гарантийного ремонта изделия, а также обеспечить сервис по ремонту изделия на территории г. Кирова, Кировской области в течение гарантийного срока эксплуатации товара.</w:t>
      </w:r>
    </w:p>
    <w:p w:rsidR="00D64E8D" w:rsidRPr="00924663" w:rsidRDefault="00D64E8D" w:rsidP="00D64E8D">
      <w:pPr>
        <w:ind w:firstLine="709"/>
        <w:jc w:val="both"/>
        <w:rPr>
          <w:sz w:val="20"/>
          <w:szCs w:val="20"/>
        </w:rPr>
      </w:pPr>
      <w:r w:rsidRPr="00924663">
        <w:rPr>
          <w:sz w:val="20"/>
          <w:szCs w:val="20"/>
        </w:rPr>
        <w:t xml:space="preserve">Гарантийный срок   не распространяется на случаи нарушения Получателем условий и требований к эксплуатации изделия. </w:t>
      </w:r>
    </w:p>
    <w:p w:rsidR="00D64E8D" w:rsidRPr="00924663" w:rsidRDefault="00D64E8D" w:rsidP="00D64E8D">
      <w:pPr>
        <w:ind w:firstLine="709"/>
        <w:jc w:val="both"/>
        <w:rPr>
          <w:sz w:val="20"/>
          <w:szCs w:val="20"/>
        </w:rPr>
      </w:pPr>
      <w:r w:rsidRPr="00924663">
        <w:rPr>
          <w:sz w:val="20"/>
          <w:szCs w:val="20"/>
        </w:rPr>
        <w:t xml:space="preserve">Срок гарантийного ремонта со дня обращения Получателя не должен превышать 20 рабочих дней. Изделие должно иметь установленный производителем срок службы, не менее срока пользования техническими средствами реабилитации, утвержденного приказом Министерства труда и социальной защиты Российской Федерации от 13.02.2018 года № 85н «Об утверждении сроков пользования техническими средствами реабилитации, протезами и протезно-ортопедическими изделиями до их замены».  </w:t>
      </w:r>
    </w:p>
    <w:p w:rsidR="00D64E8D" w:rsidRPr="00924663" w:rsidRDefault="00D64E8D" w:rsidP="00D64E8D">
      <w:pPr>
        <w:widowControl w:val="0"/>
        <w:suppressAutoHyphens/>
        <w:autoSpaceDE w:val="0"/>
        <w:spacing w:line="220" w:lineRule="atLeast"/>
        <w:ind w:right="-568"/>
        <w:rPr>
          <w:rFonts w:eastAsia="Times New Roman CYR"/>
          <w:b/>
          <w:color w:val="000000"/>
          <w:sz w:val="20"/>
          <w:szCs w:val="20"/>
        </w:rPr>
      </w:pPr>
    </w:p>
    <w:p w:rsidR="00D64E8D" w:rsidRPr="00924663" w:rsidRDefault="00D64E8D" w:rsidP="00D64E8D">
      <w:pPr>
        <w:widowControl w:val="0"/>
        <w:suppressAutoHyphens/>
        <w:autoSpaceDE w:val="0"/>
        <w:spacing w:line="220" w:lineRule="atLeast"/>
        <w:ind w:left="-1134" w:right="-568" w:firstLine="360"/>
        <w:jc w:val="center"/>
        <w:rPr>
          <w:rFonts w:eastAsia="Times New Roman CYR"/>
          <w:b/>
          <w:color w:val="000000"/>
          <w:sz w:val="20"/>
          <w:szCs w:val="20"/>
        </w:rPr>
      </w:pPr>
      <w:r w:rsidRPr="00924663">
        <w:rPr>
          <w:rFonts w:eastAsia="Times New Roman CYR"/>
          <w:b/>
          <w:color w:val="000000"/>
          <w:sz w:val="20"/>
          <w:szCs w:val="20"/>
        </w:rPr>
        <w:t>Место, условия и сроки (периоды) обеспечения инвалидов</w:t>
      </w:r>
    </w:p>
    <w:p w:rsidR="00D64E8D" w:rsidRPr="00924663" w:rsidRDefault="00D64E8D" w:rsidP="00D64E8D">
      <w:pPr>
        <w:jc w:val="both"/>
        <w:rPr>
          <w:rFonts w:eastAsia="Times New Roman CYR"/>
          <w:color w:val="000000"/>
          <w:sz w:val="20"/>
          <w:szCs w:val="20"/>
        </w:rPr>
      </w:pPr>
      <w:r w:rsidRPr="00924663">
        <w:rPr>
          <w:rFonts w:eastAsia="Times New Roman CYR"/>
          <w:color w:val="000000"/>
          <w:sz w:val="20"/>
          <w:szCs w:val="20"/>
        </w:rPr>
        <w:t>Прием заказов,   примерка, подгонка, осуществляется в пунктах выдачи, организованных в г. Кирове и Кировской области. Выдача изделий осуществляется в пунктах выдачи, организованных в г. Кирове и Кировской области, либо  с доставкой по месту жительства Получателя  по согласованию Исполнителя с Получателем. Изготовление изделий по настоящему Контракту и передача их   непосредственно Получателю - в срок не более 60 календарных дней со дня обращения Получателя к Исполнителю, но не позднее 17.12.2018 г. Исполнитель приступает   к  обеспечению Получателя Изделием со дня обращения Получателя к Исполнителю при наличии паспорта  и Направления, выданного Заказчиком.</w:t>
      </w:r>
    </w:p>
    <w:p w:rsidR="008F5364" w:rsidRPr="008F5364" w:rsidRDefault="008F5364" w:rsidP="008F5364">
      <w:pPr>
        <w:widowControl w:val="0"/>
        <w:suppressAutoHyphens/>
        <w:autoSpaceDE w:val="0"/>
        <w:spacing w:line="220" w:lineRule="atLeast"/>
        <w:jc w:val="both"/>
        <w:rPr>
          <w:rFonts w:eastAsia="Times New Roman CYR"/>
          <w:color w:val="000000"/>
          <w:sz w:val="22"/>
          <w:szCs w:val="22"/>
        </w:rPr>
      </w:pPr>
    </w:p>
    <w:p w:rsidR="008F5364" w:rsidRPr="008F5364" w:rsidRDefault="008F5364" w:rsidP="008F5364">
      <w:pPr>
        <w:jc w:val="center"/>
        <w:rPr>
          <w:b/>
          <w:sz w:val="22"/>
          <w:szCs w:val="22"/>
        </w:rPr>
      </w:pPr>
      <w:r w:rsidRPr="008F5364">
        <w:rPr>
          <w:b/>
          <w:sz w:val="22"/>
          <w:szCs w:val="22"/>
        </w:rPr>
        <w:t>СПЕЦИФИКАЦИЯ</w:t>
      </w:r>
    </w:p>
    <w:tbl>
      <w:tblPr>
        <w:tblW w:w="10484" w:type="dxa"/>
        <w:jc w:val="center"/>
        <w:tblLayout w:type="fixed"/>
        <w:tblLook w:val="0000" w:firstRow="0" w:lastRow="0" w:firstColumn="0" w:lastColumn="0" w:noHBand="0" w:noVBand="0"/>
      </w:tblPr>
      <w:tblGrid>
        <w:gridCol w:w="3256"/>
        <w:gridCol w:w="3543"/>
        <w:gridCol w:w="992"/>
        <w:gridCol w:w="568"/>
        <w:gridCol w:w="1183"/>
        <w:gridCol w:w="942"/>
      </w:tblGrid>
      <w:tr w:rsidR="008F5364" w:rsidRPr="008F5364" w:rsidTr="00C24477">
        <w:trPr>
          <w:jc w:val="center"/>
        </w:trPr>
        <w:tc>
          <w:tcPr>
            <w:tcW w:w="3256" w:type="dxa"/>
            <w:tcBorders>
              <w:top w:val="single" w:sz="4" w:space="0" w:color="000000"/>
              <w:left w:val="single" w:sz="4" w:space="0" w:color="000000"/>
              <w:bottom w:val="single" w:sz="4" w:space="0" w:color="000000"/>
            </w:tcBorders>
            <w:vAlign w:val="center"/>
          </w:tcPr>
          <w:p w:rsidR="008F5364" w:rsidRPr="008F5364" w:rsidRDefault="008F5364" w:rsidP="008F5364">
            <w:pPr>
              <w:jc w:val="center"/>
              <w:rPr>
                <w:b/>
                <w:bCs/>
                <w:sz w:val="16"/>
                <w:szCs w:val="16"/>
              </w:rPr>
            </w:pPr>
            <w:r w:rsidRPr="008F5364">
              <w:rPr>
                <w:b/>
                <w:bCs/>
                <w:sz w:val="16"/>
                <w:szCs w:val="16"/>
              </w:rPr>
              <w:t>Наименование     изделия</w:t>
            </w:r>
          </w:p>
        </w:tc>
        <w:tc>
          <w:tcPr>
            <w:tcW w:w="3543" w:type="dxa"/>
            <w:tcBorders>
              <w:top w:val="single" w:sz="4" w:space="0" w:color="000000"/>
              <w:left w:val="single" w:sz="4" w:space="0" w:color="000000"/>
              <w:bottom w:val="single" w:sz="4" w:space="0" w:color="000000"/>
            </w:tcBorders>
            <w:vAlign w:val="center"/>
          </w:tcPr>
          <w:p w:rsidR="008F5364" w:rsidRPr="008F5364" w:rsidRDefault="008F5364" w:rsidP="008F5364">
            <w:pPr>
              <w:keepNext/>
              <w:numPr>
                <w:ilvl w:val="0"/>
                <w:numId w:val="2"/>
              </w:numPr>
              <w:tabs>
                <w:tab w:val="clear" w:pos="0"/>
              </w:tabs>
              <w:snapToGrid w:val="0"/>
              <w:spacing w:line="276" w:lineRule="auto"/>
              <w:jc w:val="center"/>
              <w:outlineLvl w:val="0"/>
              <w:rPr>
                <w:b/>
                <w:bCs/>
                <w:color w:val="000000"/>
                <w:sz w:val="16"/>
                <w:szCs w:val="16"/>
                <w:lang w:eastAsia="en-US"/>
              </w:rPr>
            </w:pPr>
            <w:r w:rsidRPr="008F5364">
              <w:rPr>
                <w:b/>
                <w:color w:val="000000"/>
                <w:sz w:val="16"/>
                <w:szCs w:val="16"/>
                <w:lang w:eastAsia="en-US"/>
              </w:rPr>
              <w:t xml:space="preserve">Функциональные и технические характеристики изделия </w:t>
            </w:r>
          </w:p>
        </w:tc>
        <w:tc>
          <w:tcPr>
            <w:tcW w:w="992" w:type="dxa"/>
            <w:tcBorders>
              <w:top w:val="single" w:sz="4" w:space="0" w:color="000000"/>
              <w:left w:val="single" w:sz="4" w:space="0" w:color="000000"/>
              <w:bottom w:val="single" w:sz="4" w:space="0" w:color="000000"/>
            </w:tcBorders>
            <w:vAlign w:val="center"/>
          </w:tcPr>
          <w:p w:rsidR="008F5364" w:rsidRPr="008F5364" w:rsidRDefault="008F5364" w:rsidP="008F5364">
            <w:pPr>
              <w:suppressAutoHyphens/>
              <w:snapToGrid w:val="0"/>
              <w:spacing w:line="276" w:lineRule="auto"/>
              <w:ind w:right="-108"/>
              <w:rPr>
                <w:b/>
                <w:bCs/>
                <w:sz w:val="16"/>
                <w:szCs w:val="16"/>
                <w:lang w:eastAsia="en-US"/>
              </w:rPr>
            </w:pPr>
            <w:r w:rsidRPr="008F5364">
              <w:rPr>
                <w:b/>
                <w:bCs/>
                <w:sz w:val="16"/>
                <w:szCs w:val="16"/>
                <w:lang w:eastAsia="en-US"/>
              </w:rPr>
              <w:t>Начальная (максимальная) цена за шт. работ</w:t>
            </w:r>
          </w:p>
          <w:p w:rsidR="008F5364" w:rsidRPr="008F5364" w:rsidRDefault="008F5364" w:rsidP="008F5364">
            <w:pPr>
              <w:suppressAutoHyphens/>
              <w:snapToGrid w:val="0"/>
              <w:spacing w:line="276" w:lineRule="auto"/>
              <w:ind w:right="-108"/>
              <w:jc w:val="center"/>
              <w:rPr>
                <w:b/>
                <w:bCs/>
                <w:sz w:val="16"/>
                <w:szCs w:val="16"/>
                <w:lang w:eastAsia="en-US"/>
              </w:rPr>
            </w:pPr>
            <w:r w:rsidRPr="008F5364">
              <w:rPr>
                <w:b/>
                <w:bCs/>
                <w:sz w:val="16"/>
                <w:szCs w:val="16"/>
                <w:lang w:eastAsia="en-US"/>
              </w:rPr>
              <w:t>руб.</w:t>
            </w:r>
          </w:p>
        </w:tc>
        <w:tc>
          <w:tcPr>
            <w:tcW w:w="568" w:type="dxa"/>
            <w:tcBorders>
              <w:top w:val="single" w:sz="4" w:space="0" w:color="000000"/>
              <w:left w:val="single" w:sz="4" w:space="0" w:color="000000"/>
              <w:bottom w:val="single" w:sz="4" w:space="0" w:color="auto"/>
            </w:tcBorders>
            <w:vAlign w:val="center"/>
          </w:tcPr>
          <w:p w:rsidR="008F5364" w:rsidRPr="008F5364" w:rsidRDefault="008F5364" w:rsidP="008F5364">
            <w:pPr>
              <w:suppressAutoHyphens/>
              <w:snapToGrid w:val="0"/>
              <w:spacing w:line="276" w:lineRule="auto"/>
              <w:jc w:val="both"/>
              <w:rPr>
                <w:b/>
                <w:bCs/>
                <w:sz w:val="16"/>
                <w:szCs w:val="16"/>
                <w:lang w:eastAsia="en-US"/>
              </w:rPr>
            </w:pPr>
          </w:p>
          <w:p w:rsidR="008F5364" w:rsidRPr="008F5364" w:rsidRDefault="0094007E" w:rsidP="008F5364">
            <w:pPr>
              <w:spacing w:line="276" w:lineRule="auto"/>
              <w:jc w:val="center"/>
              <w:rPr>
                <w:b/>
                <w:bCs/>
                <w:sz w:val="16"/>
                <w:szCs w:val="16"/>
                <w:lang w:eastAsia="en-US"/>
              </w:rPr>
            </w:pPr>
            <w:r>
              <w:rPr>
                <w:b/>
                <w:color w:val="000000"/>
                <w:sz w:val="16"/>
                <w:szCs w:val="16"/>
                <w:lang w:eastAsia="en-US"/>
              </w:rPr>
              <w:t>Объем</w:t>
            </w:r>
            <w:r w:rsidR="008F5364" w:rsidRPr="008F5364">
              <w:rPr>
                <w:b/>
                <w:color w:val="000000"/>
                <w:sz w:val="16"/>
                <w:szCs w:val="16"/>
                <w:lang w:eastAsia="en-US"/>
              </w:rPr>
              <w:t>, шт.</w:t>
            </w:r>
          </w:p>
        </w:tc>
        <w:tc>
          <w:tcPr>
            <w:tcW w:w="1183"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Срок предоставления гарантий качества</w:t>
            </w:r>
          </w:p>
        </w:tc>
        <w:tc>
          <w:tcPr>
            <w:tcW w:w="942"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Срок службы изделия, предоставляемого изготовителем</w:t>
            </w:r>
          </w:p>
        </w:tc>
      </w:tr>
      <w:tr w:rsidR="008F5364" w:rsidRPr="008F5364" w:rsidTr="00C24477">
        <w:trPr>
          <w:trHeight w:val="1643"/>
          <w:jc w:val="center"/>
        </w:trPr>
        <w:tc>
          <w:tcPr>
            <w:tcW w:w="3256" w:type="dxa"/>
            <w:tcBorders>
              <w:top w:val="single" w:sz="4" w:space="0" w:color="000000"/>
              <w:left w:val="single" w:sz="4" w:space="0" w:color="000000"/>
              <w:bottom w:val="single" w:sz="4" w:space="0" w:color="000000"/>
            </w:tcBorders>
          </w:tcPr>
          <w:p w:rsidR="008F5364" w:rsidRPr="008F5364" w:rsidRDefault="008F5364" w:rsidP="008F5364">
            <w:pPr>
              <w:jc w:val="center"/>
              <w:rPr>
                <w:sz w:val="16"/>
                <w:szCs w:val="16"/>
              </w:rPr>
            </w:pPr>
            <w:r w:rsidRPr="008F5364">
              <w:rPr>
                <w:sz w:val="16"/>
                <w:szCs w:val="16"/>
              </w:rPr>
              <w:t>Бандаж ортопедический поддерживающий или фиксирующий из хлопчатобумажных или эластичных тканей, в том числе бандаж-грация-трусы, бандаж-трусы, бандаж-</w:t>
            </w:r>
            <w:proofErr w:type="spellStart"/>
            <w:r w:rsidRPr="008F5364">
              <w:rPr>
                <w:sz w:val="16"/>
                <w:szCs w:val="16"/>
              </w:rPr>
              <w:t>пантолоны</w:t>
            </w:r>
            <w:proofErr w:type="spellEnd"/>
            <w:r w:rsidRPr="008F5364">
              <w:rPr>
                <w:sz w:val="16"/>
                <w:szCs w:val="16"/>
              </w:rPr>
              <w:t xml:space="preserve"> на область живота при ослаблении мышц брюшной стенки, опущении органов, после операций на органах брюшной полости</w:t>
            </w:r>
          </w:p>
        </w:tc>
        <w:tc>
          <w:tcPr>
            <w:tcW w:w="3543" w:type="dxa"/>
            <w:tcBorders>
              <w:top w:val="single" w:sz="4" w:space="0" w:color="000000"/>
              <w:left w:val="single" w:sz="4" w:space="0" w:color="000000"/>
              <w:bottom w:val="single" w:sz="4" w:space="0" w:color="000000"/>
            </w:tcBorders>
          </w:tcPr>
          <w:p w:rsidR="008F5364" w:rsidRPr="008F5364" w:rsidRDefault="008F5364" w:rsidP="008F5364">
            <w:pPr>
              <w:jc w:val="both"/>
              <w:rPr>
                <w:sz w:val="16"/>
                <w:szCs w:val="16"/>
              </w:rPr>
            </w:pPr>
            <w:r w:rsidRPr="008F5364">
              <w:rPr>
                <w:sz w:val="16"/>
                <w:szCs w:val="16"/>
              </w:rPr>
              <w:t>Бандаж ортопедический на верхний, средний и нижний отдел живота при ослаблении мышц брюшной стенки, опущении органов, после операций на органах брюшной полости; поддерживающий, фиксирующий; изготовление из хлопчатобумажных или эластичных материалов; лечебно-профилактический. Изготовление по индивидуальным обмерам.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5364" w:rsidRPr="001C6117" w:rsidRDefault="008F5364" w:rsidP="00C24477">
            <w:pPr>
              <w:jc w:val="center"/>
              <w:rPr>
                <w:color w:val="000000"/>
                <w:sz w:val="18"/>
                <w:szCs w:val="18"/>
              </w:rPr>
            </w:pPr>
            <w:r w:rsidRPr="001C6117">
              <w:rPr>
                <w:color w:val="000000"/>
                <w:sz w:val="18"/>
                <w:szCs w:val="18"/>
              </w:rPr>
              <w:t>1414,33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F5364" w:rsidRPr="008F5364" w:rsidRDefault="008F5364" w:rsidP="008F5364">
            <w:pPr>
              <w:rPr>
                <w:sz w:val="16"/>
                <w:szCs w:val="16"/>
              </w:rPr>
            </w:pPr>
            <w:r w:rsidRPr="008F5364">
              <w:rPr>
                <w:sz w:val="16"/>
                <w:szCs w:val="16"/>
              </w:rPr>
              <w:t xml:space="preserve"> 30</w:t>
            </w:r>
          </w:p>
        </w:tc>
        <w:tc>
          <w:tcPr>
            <w:tcW w:w="1183"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Не менее 3 месяцев</w:t>
            </w:r>
          </w:p>
        </w:tc>
        <w:tc>
          <w:tcPr>
            <w:tcW w:w="942"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rPr>
                <w:sz w:val="16"/>
                <w:szCs w:val="16"/>
              </w:rPr>
            </w:pPr>
            <w:r w:rsidRPr="008F5364">
              <w:rPr>
                <w:sz w:val="16"/>
                <w:szCs w:val="16"/>
              </w:rPr>
              <w:t>Не менее 6 месяцев</w:t>
            </w:r>
          </w:p>
        </w:tc>
      </w:tr>
      <w:tr w:rsidR="008F5364" w:rsidRPr="008F5364" w:rsidTr="00C24477">
        <w:trPr>
          <w:jc w:val="center"/>
        </w:trPr>
        <w:tc>
          <w:tcPr>
            <w:tcW w:w="3256" w:type="dxa"/>
            <w:tcBorders>
              <w:top w:val="single" w:sz="4" w:space="0" w:color="000000"/>
              <w:left w:val="single" w:sz="4" w:space="0" w:color="000000"/>
              <w:bottom w:val="single" w:sz="4" w:space="0" w:color="000000"/>
            </w:tcBorders>
          </w:tcPr>
          <w:p w:rsidR="008F5364" w:rsidRPr="008F5364" w:rsidRDefault="008F5364" w:rsidP="008F5364">
            <w:pPr>
              <w:jc w:val="center"/>
              <w:rPr>
                <w:sz w:val="16"/>
                <w:szCs w:val="16"/>
              </w:rPr>
            </w:pPr>
            <w:r w:rsidRPr="008F5364">
              <w:rPr>
                <w:sz w:val="16"/>
                <w:szCs w:val="16"/>
              </w:rPr>
              <w:t>Бандаж на коленный сустав (наколенник)</w:t>
            </w:r>
          </w:p>
        </w:tc>
        <w:tc>
          <w:tcPr>
            <w:tcW w:w="3543" w:type="dxa"/>
            <w:tcBorders>
              <w:top w:val="single" w:sz="4" w:space="0" w:color="000000"/>
              <w:left w:val="single" w:sz="4" w:space="0" w:color="000000"/>
              <w:bottom w:val="single" w:sz="4" w:space="0" w:color="000000"/>
            </w:tcBorders>
          </w:tcPr>
          <w:p w:rsidR="008F5364" w:rsidRPr="008F5364" w:rsidRDefault="008F5364" w:rsidP="008F5364">
            <w:pPr>
              <w:jc w:val="both"/>
              <w:rPr>
                <w:sz w:val="16"/>
                <w:szCs w:val="16"/>
              </w:rPr>
            </w:pPr>
            <w:r w:rsidRPr="008F5364">
              <w:rPr>
                <w:sz w:val="16"/>
                <w:szCs w:val="16"/>
              </w:rPr>
              <w:t>Бандаж на коленный сустав, фиксирующий, эластичные материалы или вспененные упругие и смягчающие материалы,  назначение –   лечебно-профилактическое. Изготовление по индивидуальным обмерам</w:t>
            </w:r>
          </w:p>
        </w:tc>
        <w:tc>
          <w:tcPr>
            <w:tcW w:w="992" w:type="dxa"/>
            <w:tcBorders>
              <w:top w:val="single" w:sz="4" w:space="0" w:color="000000"/>
              <w:left w:val="single" w:sz="4" w:space="0" w:color="000000"/>
              <w:bottom w:val="single" w:sz="4" w:space="0" w:color="000000"/>
            </w:tcBorders>
            <w:vAlign w:val="center"/>
          </w:tcPr>
          <w:p w:rsidR="008F5364" w:rsidRPr="001C6117" w:rsidRDefault="008F5364" w:rsidP="00C24477">
            <w:pPr>
              <w:jc w:val="center"/>
              <w:rPr>
                <w:color w:val="000000"/>
                <w:sz w:val="18"/>
                <w:szCs w:val="18"/>
              </w:rPr>
            </w:pPr>
            <w:r w:rsidRPr="001C6117">
              <w:rPr>
                <w:color w:val="000000"/>
                <w:sz w:val="18"/>
                <w:szCs w:val="18"/>
              </w:rPr>
              <w:t>1980,33</w:t>
            </w:r>
          </w:p>
        </w:tc>
        <w:tc>
          <w:tcPr>
            <w:tcW w:w="568" w:type="dxa"/>
            <w:tcBorders>
              <w:top w:val="single" w:sz="4" w:space="0" w:color="000000"/>
              <w:left w:val="single" w:sz="4" w:space="0" w:color="000000"/>
              <w:bottom w:val="single" w:sz="4" w:space="0" w:color="000000"/>
            </w:tcBorders>
            <w:vAlign w:val="center"/>
          </w:tcPr>
          <w:p w:rsidR="008F5364" w:rsidRPr="008F5364" w:rsidRDefault="008F5364" w:rsidP="008F5364">
            <w:pPr>
              <w:jc w:val="center"/>
              <w:rPr>
                <w:sz w:val="16"/>
                <w:szCs w:val="16"/>
              </w:rPr>
            </w:pPr>
            <w:r w:rsidRPr="008F5364">
              <w:rPr>
                <w:sz w:val="16"/>
                <w:szCs w:val="16"/>
              </w:rPr>
              <w:t>560</w:t>
            </w:r>
          </w:p>
        </w:tc>
        <w:tc>
          <w:tcPr>
            <w:tcW w:w="1183"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Не менее 3 месяцев</w:t>
            </w:r>
          </w:p>
        </w:tc>
        <w:tc>
          <w:tcPr>
            <w:tcW w:w="942"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rPr>
                <w:sz w:val="16"/>
                <w:szCs w:val="16"/>
              </w:rPr>
            </w:pPr>
            <w:r w:rsidRPr="008F5364">
              <w:rPr>
                <w:sz w:val="16"/>
                <w:szCs w:val="16"/>
              </w:rPr>
              <w:t>Не менее 1 года</w:t>
            </w:r>
          </w:p>
        </w:tc>
      </w:tr>
      <w:tr w:rsidR="008F5364" w:rsidRPr="008F5364" w:rsidTr="00C24477">
        <w:trPr>
          <w:jc w:val="center"/>
        </w:trPr>
        <w:tc>
          <w:tcPr>
            <w:tcW w:w="3256" w:type="dxa"/>
            <w:tcBorders>
              <w:top w:val="single" w:sz="4" w:space="0" w:color="000000"/>
              <w:left w:val="single" w:sz="4" w:space="0" w:color="000000"/>
              <w:bottom w:val="single" w:sz="4" w:space="0" w:color="000000"/>
            </w:tcBorders>
          </w:tcPr>
          <w:p w:rsidR="008F5364" w:rsidRPr="008F5364" w:rsidRDefault="008F5364" w:rsidP="008F5364">
            <w:pPr>
              <w:jc w:val="center"/>
              <w:rPr>
                <w:sz w:val="16"/>
                <w:szCs w:val="16"/>
              </w:rPr>
            </w:pPr>
            <w:r w:rsidRPr="008F5364">
              <w:rPr>
                <w:sz w:val="16"/>
                <w:szCs w:val="16"/>
              </w:rPr>
              <w:lastRenderedPageBreak/>
              <w:t xml:space="preserve">Бандаж грыжевой (паховый, </w:t>
            </w:r>
            <w:proofErr w:type="spellStart"/>
            <w:r w:rsidRPr="008F5364">
              <w:rPr>
                <w:sz w:val="16"/>
                <w:szCs w:val="16"/>
              </w:rPr>
              <w:t>скротальный</w:t>
            </w:r>
            <w:proofErr w:type="spellEnd"/>
            <w:r w:rsidRPr="008F5364">
              <w:rPr>
                <w:sz w:val="16"/>
                <w:szCs w:val="16"/>
              </w:rPr>
              <w:t xml:space="preserve">) односторонний, двухсторонний </w:t>
            </w:r>
          </w:p>
        </w:tc>
        <w:tc>
          <w:tcPr>
            <w:tcW w:w="3543" w:type="dxa"/>
            <w:tcBorders>
              <w:top w:val="single" w:sz="4" w:space="0" w:color="000000"/>
              <w:left w:val="single" w:sz="4" w:space="0" w:color="000000"/>
              <w:bottom w:val="single" w:sz="4" w:space="0" w:color="000000"/>
            </w:tcBorders>
          </w:tcPr>
          <w:p w:rsidR="008F5364" w:rsidRPr="008F5364" w:rsidRDefault="008F5364" w:rsidP="008F5364">
            <w:pPr>
              <w:jc w:val="both"/>
              <w:rPr>
                <w:sz w:val="16"/>
                <w:szCs w:val="16"/>
              </w:rPr>
            </w:pPr>
            <w:r w:rsidRPr="008F5364">
              <w:rPr>
                <w:sz w:val="16"/>
                <w:szCs w:val="16"/>
              </w:rPr>
              <w:t xml:space="preserve">Бандаж, на паховую область поддерживающий, фиксирующий, из эластичных материалов и полуфабрикатов, изготавливается по обмерам, лечебно-профилактический, закреплен на поясе, лечебно-профилактический.   </w:t>
            </w:r>
          </w:p>
        </w:tc>
        <w:tc>
          <w:tcPr>
            <w:tcW w:w="992" w:type="dxa"/>
            <w:tcBorders>
              <w:top w:val="single" w:sz="4" w:space="0" w:color="000000"/>
              <w:left w:val="single" w:sz="4" w:space="0" w:color="000000"/>
              <w:bottom w:val="single" w:sz="4" w:space="0" w:color="000000"/>
            </w:tcBorders>
            <w:vAlign w:val="center"/>
          </w:tcPr>
          <w:p w:rsidR="008F5364" w:rsidRPr="001C6117" w:rsidRDefault="008F5364" w:rsidP="00C24477">
            <w:pPr>
              <w:jc w:val="center"/>
              <w:rPr>
                <w:color w:val="000000"/>
                <w:sz w:val="18"/>
                <w:szCs w:val="18"/>
              </w:rPr>
            </w:pPr>
            <w:r w:rsidRPr="001C6117">
              <w:rPr>
                <w:color w:val="000000"/>
                <w:sz w:val="18"/>
                <w:szCs w:val="18"/>
              </w:rPr>
              <w:t>1683,67</w:t>
            </w:r>
          </w:p>
        </w:tc>
        <w:tc>
          <w:tcPr>
            <w:tcW w:w="568" w:type="dxa"/>
            <w:tcBorders>
              <w:top w:val="single" w:sz="4" w:space="0" w:color="000000"/>
              <w:left w:val="single" w:sz="4" w:space="0" w:color="000000"/>
              <w:bottom w:val="single" w:sz="4" w:space="0" w:color="000000"/>
            </w:tcBorders>
            <w:vAlign w:val="center"/>
          </w:tcPr>
          <w:p w:rsidR="008F5364" w:rsidRPr="008F5364" w:rsidRDefault="008F5364" w:rsidP="008F5364">
            <w:pPr>
              <w:jc w:val="center"/>
              <w:rPr>
                <w:sz w:val="16"/>
                <w:szCs w:val="16"/>
              </w:rPr>
            </w:pPr>
            <w:r w:rsidRPr="008F5364">
              <w:rPr>
                <w:sz w:val="16"/>
                <w:szCs w:val="16"/>
              </w:rPr>
              <w:t>5</w:t>
            </w:r>
          </w:p>
        </w:tc>
        <w:tc>
          <w:tcPr>
            <w:tcW w:w="1183"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Не менее 7 месяцев</w:t>
            </w:r>
          </w:p>
        </w:tc>
        <w:tc>
          <w:tcPr>
            <w:tcW w:w="942"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Не менее 1 года</w:t>
            </w:r>
          </w:p>
        </w:tc>
      </w:tr>
      <w:tr w:rsidR="008F5364" w:rsidRPr="008F5364" w:rsidTr="00C24477">
        <w:trPr>
          <w:jc w:val="center"/>
        </w:trPr>
        <w:tc>
          <w:tcPr>
            <w:tcW w:w="3256" w:type="dxa"/>
            <w:tcBorders>
              <w:top w:val="single" w:sz="4" w:space="0" w:color="000000"/>
              <w:left w:val="single" w:sz="4" w:space="0" w:color="000000"/>
              <w:bottom w:val="single" w:sz="4" w:space="0" w:color="auto"/>
            </w:tcBorders>
          </w:tcPr>
          <w:p w:rsidR="008F5364" w:rsidRPr="008F5364" w:rsidRDefault="008F5364" w:rsidP="008F5364">
            <w:pPr>
              <w:jc w:val="center"/>
              <w:rPr>
                <w:sz w:val="16"/>
                <w:szCs w:val="16"/>
              </w:rPr>
            </w:pPr>
            <w:r w:rsidRPr="008F5364">
              <w:rPr>
                <w:sz w:val="16"/>
                <w:szCs w:val="16"/>
              </w:rPr>
              <w:t xml:space="preserve"> Бандаж ортопедический на верхнюю конечность для улучшения лимфовенозного оттока, в том числе после ампутации молочной железы</w:t>
            </w:r>
          </w:p>
        </w:tc>
        <w:tc>
          <w:tcPr>
            <w:tcW w:w="3543" w:type="dxa"/>
            <w:tcBorders>
              <w:top w:val="single" w:sz="4" w:space="0" w:color="000000"/>
              <w:left w:val="single" w:sz="4" w:space="0" w:color="000000"/>
              <w:bottom w:val="single" w:sz="4" w:space="0" w:color="auto"/>
            </w:tcBorders>
          </w:tcPr>
          <w:p w:rsidR="008F5364" w:rsidRPr="008F5364" w:rsidRDefault="008F5364" w:rsidP="008F5364">
            <w:pPr>
              <w:jc w:val="both"/>
              <w:rPr>
                <w:sz w:val="16"/>
                <w:szCs w:val="16"/>
              </w:rPr>
            </w:pPr>
            <w:r w:rsidRPr="008F5364">
              <w:rPr>
                <w:sz w:val="16"/>
                <w:szCs w:val="16"/>
              </w:rPr>
              <w:t>Бандаж компрессионный на верхнюю конечность должен быть изготовлен из эластичного полотна. Крепление должно быть в виде пояса из эластичной ленты. Изготовление по индивидуальным обмерам</w:t>
            </w:r>
          </w:p>
        </w:tc>
        <w:tc>
          <w:tcPr>
            <w:tcW w:w="992" w:type="dxa"/>
            <w:tcBorders>
              <w:top w:val="single" w:sz="4" w:space="0" w:color="000000"/>
              <w:left w:val="single" w:sz="4" w:space="0" w:color="000000"/>
              <w:bottom w:val="single" w:sz="4" w:space="0" w:color="000000"/>
            </w:tcBorders>
            <w:vAlign w:val="center"/>
          </w:tcPr>
          <w:p w:rsidR="008F5364" w:rsidRPr="001C6117" w:rsidRDefault="008F5364" w:rsidP="00C24477">
            <w:pPr>
              <w:jc w:val="center"/>
              <w:rPr>
                <w:color w:val="000000"/>
                <w:sz w:val="18"/>
                <w:szCs w:val="18"/>
              </w:rPr>
            </w:pPr>
            <w:r w:rsidRPr="001C6117">
              <w:rPr>
                <w:color w:val="000000"/>
                <w:sz w:val="18"/>
                <w:szCs w:val="18"/>
              </w:rPr>
              <w:t>570,33</w:t>
            </w:r>
          </w:p>
        </w:tc>
        <w:tc>
          <w:tcPr>
            <w:tcW w:w="568" w:type="dxa"/>
            <w:tcBorders>
              <w:top w:val="single" w:sz="4" w:space="0" w:color="000000"/>
              <w:left w:val="single" w:sz="4" w:space="0" w:color="000000"/>
              <w:bottom w:val="single" w:sz="4" w:space="0" w:color="000000"/>
            </w:tcBorders>
            <w:vAlign w:val="center"/>
          </w:tcPr>
          <w:p w:rsidR="008F5364" w:rsidRPr="008F5364" w:rsidRDefault="008F5364" w:rsidP="008F5364">
            <w:pPr>
              <w:jc w:val="center"/>
              <w:rPr>
                <w:sz w:val="16"/>
                <w:szCs w:val="16"/>
              </w:rPr>
            </w:pPr>
            <w:r w:rsidRPr="008F5364">
              <w:rPr>
                <w:sz w:val="16"/>
                <w:szCs w:val="16"/>
              </w:rPr>
              <w:t>25</w:t>
            </w:r>
          </w:p>
        </w:tc>
        <w:tc>
          <w:tcPr>
            <w:tcW w:w="1183"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Не менее 40 дней</w:t>
            </w:r>
          </w:p>
        </w:tc>
        <w:tc>
          <w:tcPr>
            <w:tcW w:w="942"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rPr>
                <w:sz w:val="16"/>
                <w:szCs w:val="16"/>
              </w:rPr>
            </w:pPr>
            <w:r w:rsidRPr="008F5364">
              <w:rPr>
                <w:sz w:val="16"/>
                <w:szCs w:val="16"/>
              </w:rPr>
              <w:t>Не менее 6 месяцев</w:t>
            </w:r>
          </w:p>
        </w:tc>
      </w:tr>
      <w:tr w:rsidR="008F5364" w:rsidRPr="008F5364" w:rsidTr="00C24477">
        <w:trPr>
          <w:jc w:val="center"/>
        </w:trPr>
        <w:tc>
          <w:tcPr>
            <w:tcW w:w="3256" w:type="dxa"/>
            <w:tcBorders>
              <w:top w:val="single" w:sz="4" w:space="0" w:color="auto"/>
              <w:left w:val="single" w:sz="4" w:space="0" w:color="auto"/>
              <w:bottom w:val="single" w:sz="4" w:space="0" w:color="auto"/>
              <w:right w:val="single" w:sz="4" w:space="0" w:color="auto"/>
            </w:tcBorders>
          </w:tcPr>
          <w:p w:rsidR="008F5364" w:rsidRPr="008F5364" w:rsidRDefault="008F5364" w:rsidP="008F5364">
            <w:pPr>
              <w:rPr>
                <w:sz w:val="16"/>
                <w:szCs w:val="16"/>
              </w:rPr>
            </w:pPr>
            <w:r w:rsidRPr="008F5364">
              <w:rPr>
                <w:sz w:val="16"/>
                <w:szCs w:val="16"/>
              </w:rPr>
              <w:t>Бандаж компрессионный на нижнюю конечность</w:t>
            </w:r>
          </w:p>
        </w:tc>
        <w:tc>
          <w:tcPr>
            <w:tcW w:w="3543" w:type="dxa"/>
            <w:tcBorders>
              <w:top w:val="single" w:sz="4" w:space="0" w:color="auto"/>
              <w:left w:val="single" w:sz="4" w:space="0" w:color="auto"/>
              <w:bottom w:val="single" w:sz="4" w:space="0" w:color="auto"/>
              <w:right w:val="single" w:sz="4" w:space="0" w:color="auto"/>
            </w:tcBorders>
          </w:tcPr>
          <w:p w:rsidR="008F5364" w:rsidRPr="008F5364" w:rsidRDefault="008F5364" w:rsidP="008F5364">
            <w:pPr>
              <w:jc w:val="both"/>
              <w:rPr>
                <w:sz w:val="16"/>
                <w:szCs w:val="16"/>
              </w:rPr>
            </w:pPr>
            <w:r w:rsidRPr="008F5364">
              <w:rPr>
                <w:sz w:val="16"/>
                <w:szCs w:val="16"/>
              </w:rPr>
              <w:t>Бандаж предназначен для поддержания мягких мышечных тканей при лечении локальной венозной недостаточности, посттравматических осложнениях: гематомах, ушибах, в послеоперационный период, при мышечных болях.</w:t>
            </w:r>
          </w:p>
        </w:tc>
        <w:tc>
          <w:tcPr>
            <w:tcW w:w="992" w:type="dxa"/>
            <w:tcBorders>
              <w:top w:val="single" w:sz="4" w:space="0" w:color="000000"/>
              <w:left w:val="single" w:sz="4" w:space="0" w:color="auto"/>
              <w:bottom w:val="single" w:sz="4" w:space="0" w:color="000000"/>
            </w:tcBorders>
            <w:vAlign w:val="center"/>
          </w:tcPr>
          <w:p w:rsidR="008F5364" w:rsidRPr="001C6117" w:rsidRDefault="008F5364" w:rsidP="00C24477">
            <w:pPr>
              <w:jc w:val="center"/>
              <w:rPr>
                <w:color w:val="000000"/>
                <w:sz w:val="18"/>
                <w:szCs w:val="18"/>
              </w:rPr>
            </w:pPr>
            <w:r w:rsidRPr="001C6117">
              <w:rPr>
                <w:color w:val="000000"/>
                <w:sz w:val="18"/>
                <w:szCs w:val="18"/>
              </w:rPr>
              <w:t>320,00</w:t>
            </w:r>
          </w:p>
        </w:tc>
        <w:tc>
          <w:tcPr>
            <w:tcW w:w="568" w:type="dxa"/>
            <w:tcBorders>
              <w:top w:val="single" w:sz="4" w:space="0" w:color="000000"/>
              <w:left w:val="single" w:sz="4" w:space="0" w:color="000000"/>
              <w:bottom w:val="single" w:sz="4" w:space="0" w:color="000000"/>
            </w:tcBorders>
            <w:vAlign w:val="center"/>
          </w:tcPr>
          <w:p w:rsidR="008F5364" w:rsidRPr="008F5364" w:rsidRDefault="008F5364" w:rsidP="008F5364">
            <w:pPr>
              <w:jc w:val="center"/>
              <w:rPr>
                <w:sz w:val="16"/>
                <w:szCs w:val="16"/>
              </w:rPr>
            </w:pPr>
            <w:r w:rsidRPr="008F5364">
              <w:rPr>
                <w:sz w:val="16"/>
                <w:szCs w:val="16"/>
              </w:rPr>
              <w:t>6</w:t>
            </w:r>
          </w:p>
        </w:tc>
        <w:tc>
          <w:tcPr>
            <w:tcW w:w="1183"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Не менее 7 месяцев</w:t>
            </w:r>
          </w:p>
        </w:tc>
        <w:tc>
          <w:tcPr>
            <w:tcW w:w="942" w:type="dxa"/>
            <w:tcBorders>
              <w:top w:val="single" w:sz="4" w:space="0" w:color="000000"/>
              <w:left w:val="single" w:sz="4" w:space="0" w:color="000000"/>
              <w:bottom w:val="single" w:sz="4" w:space="0" w:color="000000"/>
              <w:right w:val="single" w:sz="4" w:space="0" w:color="000000"/>
            </w:tcBorders>
            <w:vAlign w:val="center"/>
          </w:tcPr>
          <w:p w:rsidR="008F5364" w:rsidRPr="008F5364" w:rsidRDefault="008F5364" w:rsidP="008F5364">
            <w:pPr>
              <w:jc w:val="center"/>
              <w:rPr>
                <w:sz w:val="16"/>
                <w:szCs w:val="16"/>
              </w:rPr>
            </w:pPr>
            <w:r w:rsidRPr="008F5364">
              <w:rPr>
                <w:sz w:val="16"/>
                <w:szCs w:val="16"/>
              </w:rPr>
              <w:t>Не менее 1 года</w:t>
            </w:r>
          </w:p>
        </w:tc>
      </w:tr>
    </w:tbl>
    <w:p w:rsidR="008F5364" w:rsidRPr="008F5364" w:rsidRDefault="008F5364" w:rsidP="008F5364">
      <w:pPr>
        <w:tabs>
          <w:tab w:val="left" w:pos="708"/>
          <w:tab w:val="left" w:pos="947"/>
          <w:tab w:val="center" w:pos="1134"/>
        </w:tabs>
        <w:ind w:firstLine="709"/>
        <w:jc w:val="both"/>
        <w:rPr>
          <w:sz w:val="20"/>
          <w:szCs w:val="20"/>
        </w:rPr>
      </w:pPr>
    </w:p>
    <w:p w:rsidR="00DE320D" w:rsidRDefault="00DE320D" w:rsidP="00DE320D">
      <w:pPr>
        <w:rPr>
          <w:sz w:val="20"/>
          <w:szCs w:val="20"/>
        </w:rPr>
      </w:pPr>
    </w:p>
    <w:p w:rsidR="008F5364" w:rsidRDefault="0094007E" w:rsidP="0094007E">
      <w:pPr>
        <w:jc w:val="both"/>
        <w:rPr>
          <w:sz w:val="20"/>
          <w:szCs w:val="20"/>
        </w:rPr>
      </w:pPr>
      <w:r>
        <w:rPr>
          <w:sz w:val="20"/>
          <w:szCs w:val="20"/>
        </w:rPr>
        <w:t>Объем</w:t>
      </w:r>
      <w:r w:rsidR="00DE320D" w:rsidRPr="00981C90">
        <w:rPr>
          <w:sz w:val="20"/>
          <w:szCs w:val="20"/>
        </w:rPr>
        <w:t xml:space="preserve">  - </w:t>
      </w:r>
      <w:r w:rsidR="008F5364">
        <w:rPr>
          <w:sz w:val="20"/>
          <w:szCs w:val="20"/>
        </w:rPr>
        <w:t>626</w:t>
      </w:r>
      <w:r w:rsidR="00DE320D">
        <w:rPr>
          <w:sz w:val="20"/>
          <w:szCs w:val="20"/>
        </w:rPr>
        <w:t xml:space="preserve"> шт.</w:t>
      </w:r>
      <w:r w:rsidR="00DE320D" w:rsidRPr="00981C90">
        <w:rPr>
          <w:sz w:val="20"/>
          <w:szCs w:val="20"/>
        </w:rPr>
        <w:t xml:space="preserve"> Начальная</w:t>
      </w:r>
      <w:r w:rsidR="008F5364">
        <w:rPr>
          <w:sz w:val="20"/>
          <w:szCs w:val="20"/>
        </w:rPr>
        <w:t xml:space="preserve"> (</w:t>
      </w:r>
      <w:r w:rsidR="00DE320D" w:rsidRPr="00981C90">
        <w:rPr>
          <w:sz w:val="20"/>
          <w:szCs w:val="20"/>
        </w:rPr>
        <w:t>максимальная</w:t>
      </w:r>
      <w:r w:rsidR="008F5364">
        <w:rPr>
          <w:sz w:val="20"/>
          <w:szCs w:val="20"/>
        </w:rPr>
        <w:t>)</w:t>
      </w:r>
      <w:r w:rsidR="00DE320D" w:rsidRPr="00981C90">
        <w:rPr>
          <w:sz w:val="20"/>
          <w:szCs w:val="20"/>
        </w:rPr>
        <w:t xml:space="preserve"> цена контракта - </w:t>
      </w:r>
      <w:r>
        <w:rPr>
          <w:sz w:val="20"/>
          <w:szCs w:val="20"/>
        </w:rPr>
        <w:t>1 177506 руб. 5</w:t>
      </w:r>
      <w:r w:rsidR="008F5364" w:rsidRPr="008F5364">
        <w:rPr>
          <w:sz w:val="20"/>
          <w:szCs w:val="20"/>
        </w:rPr>
        <w:t xml:space="preserve">0 коп. </w:t>
      </w:r>
    </w:p>
    <w:p w:rsidR="008F5364" w:rsidRPr="008F5364" w:rsidRDefault="008F5364" w:rsidP="0094007E">
      <w:pPr>
        <w:jc w:val="both"/>
        <w:rPr>
          <w:sz w:val="20"/>
          <w:szCs w:val="20"/>
        </w:rPr>
      </w:pPr>
      <w:r w:rsidRPr="008F5364">
        <w:rPr>
          <w:sz w:val="20"/>
          <w:szCs w:val="20"/>
        </w:rPr>
        <w:t>Наименование технического средства реабилитации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8F5364" w:rsidRPr="008F5364" w:rsidRDefault="008F5364" w:rsidP="0094007E">
      <w:pPr>
        <w:jc w:val="both"/>
        <w:rPr>
          <w:sz w:val="20"/>
          <w:szCs w:val="20"/>
        </w:rPr>
      </w:pPr>
      <w:r w:rsidRPr="008F5364">
        <w:rPr>
          <w:sz w:val="20"/>
          <w:szCs w:val="20"/>
        </w:rPr>
        <w:t xml:space="preserve">   В техническом задании используются требования к объекту закупки на основании п</w:t>
      </w:r>
      <w:r w:rsidR="0094007E">
        <w:rPr>
          <w:sz w:val="20"/>
          <w:szCs w:val="20"/>
        </w:rPr>
        <w:t>унктов</w:t>
      </w:r>
      <w:r w:rsidRPr="008F5364">
        <w:rPr>
          <w:sz w:val="20"/>
          <w:szCs w:val="20"/>
        </w:rPr>
        <w:t>.1,2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p w:rsidR="008F5364" w:rsidRPr="008F5364" w:rsidRDefault="008F5364" w:rsidP="0094007E">
      <w:pPr>
        <w:jc w:val="both"/>
        <w:rPr>
          <w:sz w:val="20"/>
          <w:szCs w:val="20"/>
        </w:rPr>
      </w:pPr>
      <w:bookmarkStart w:id="0" w:name="_GoBack"/>
      <w:bookmarkEnd w:id="0"/>
    </w:p>
    <w:sectPr w:rsidR="008F5364" w:rsidRPr="008F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44"/>
    <w:rsid w:val="00026DEB"/>
    <w:rsid w:val="000F0844"/>
    <w:rsid w:val="00176A08"/>
    <w:rsid w:val="00295631"/>
    <w:rsid w:val="002A4012"/>
    <w:rsid w:val="00424F16"/>
    <w:rsid w:val="008F5364"/>
    <w:rsid w:val="0094007E"/>
    <w:rsid w:val="0096629C"/>
    <w:rsid w:val="009B5F53"/>
    <w:rsid w:val="00C70EB0"/>
    <w:rsid w:val="00D64E8D"/>
    <w:rsid w:val="00DE320D"/>
    <w:rsid w:val="00DF33C0"/>
    <w:rsid w:val="00FD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E320D"/>
    <w:pPr>
      <w:suppressAutoHyphens/>
      <w:ind w:left="120" w:right="120" w:firstLine="150"/>
    </w:pPr>
    <w:rPr>
      <w:rFonts w:ascii="Tahoma" w:hAnsi="Tahoma" w:cs="Tahoma"/>
      <w:sz w:val="18"/>
      <w:szCs w:val="18"/>
      <w:lang w:eastAsia="ar-SA"/>
    </w:rPr>
  </w:style>
  <w:style w:type="paragraph" w:styleId="a3">
    <w:name w:val="Balloon Text"/>
    <w:basedOn w:val="a"/>
    <w:link w:val="a4"/>
    <w:uiPriority w:val="99"/>
    <w:semiHidden/>
    <w:unhideWhenUsed/>
    <w:rsid w:val="00026DEB"/>
    <w:rPr>
      <w:rFonts w:ascii="Segoe UI" w:hAnsi="Segoe UI" w:cs="Segoe UI"/>
      <w:sz w:val="18"/>
      <w:szCs w:val="18"/>
    </w:rPr>
  </w:style>
  <w:style w:type="character" w:customStyle="1" w:styleId="a4">
    <w:name w:val="Текст выноски Знак"/>
    <w:basedOn w:val="a0"/>
    <w:link w:val="a3"/>
    <w:uiPriority w:val="99"/>
    <w:semiHidden/>
    <w:rsid w:val="00026DE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E320D"/>
    <w:pPr>
      <w:suppressAutoHyphens/>
      <w:ind w:left="120" w:right="120" w:firstLine="150"/>
    </w:pPr>
    <w:rPr>
      <w:rFonts w:ascii="Tahoma" w:hAnsi="Tahoma" w:cs="Tahoma"/>
      <w:sz w:val="18"/>
      <w:szCs w:val="18"/>
      <w:lang w:eastAsia="ar-SA"/>
    </w:rPr>
  </w:style>
  <w:style w:type="paragraph" w:styleId="a3">
    <w:name w:val="Balloon Text"/>
    <w:basedOn w:val="a"/>
    <w:link w:val="a4"/>
    <w:uiPriority w:val="99"/>
    <w:semiHidden/>
    <w:unhideWhenUsed/>
    <w:rsid w:val="00026DEB"/>
    <w:rPr>
      <w:rFonts w:ascii="Segoe UI" w:hAnsi="Segoe UI" w:cs="Segoe UI"/>
      <w:sz w:val="18"/>
      <w:szCs w:val="18"/>
    </w:rPr>
  </w:style>
  <w:style w:type="character" w:customStyle="1" w:styleId="a4">
    <w:name w:val="Текст выноски Знак"/>
    <w:basedOn w:val="a0"/>
    <w:link w:val="a3"/>
    <w:uiPriority w:val="99"/>
    <w:semiHidden/>
    <w:rsid w:val="00026D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AA7C-FF72-4CDB-93B9-3606601C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FSS171</dc:creator>
  <cp:lastModifiedBy>s33</cp:lastModifiedBy>
  <cp:revision>3</cp:revision>
  <cp:lastPrinted>2017-12-20T06:14:00Z</cp:lastPrinted>
  <dcterms:created xsi:type="dcterms:W3CDTF">2018-08-17T08:39:00Z</dcterms:created>
  <dcterms:modified xsi:type="dcterms:W3CDTF">2018-08-17T08:40:00Z</dcterms:modified>
</cp:coreProperties>
</file>