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33" w:rsidRDefault="00A97E33" w:rsidP="00A97E33">
      <w:pPr>
        <w:jc w:val="both"/>
        <w:rPr>
          <w:color w:val="000000"/>
          <w:lang w:eastAsia="en-US" w:bidi="en-US"/>
        </w:rPr>
      </w:pPr>
      <w:r w:rsidRPr="009C0C9C">
        <w:rPr>
          <w:color w:val="000000"/>
          <w:lang w:eastAsia="en-US" w:bidi="en-US"/>
        </w:rPr>
        <w:t xml:space="preserve">Выполнение работ по изготовлению инвалидам и отдельным категориям граждан из числа ветеранов аппаратов на нижние конечности и туловище </w:t>
      </w:r>
      <w:r>
        <w:rPr>
          <w:color w:val="000000"/>
          <w:lang w:eastAsia="en-US" w:bidi="en-US"/>
        </w:rPr>
        <w:t>в количестве, указанном в таблице 1</w:t>
      </w:r>
      <w:r w:rsidRPr="0055145B">
        <w:rPr>
          <w:color w:val="000000"/>
          <w:lang w:eastAsia="en-US" w:bidi="en-US"/>
        </w:rPr>
        <w:t>.</w:t>
      </w:r>
    </w:p>
    <w:p w:rsidR="00A97E33" w:rsidRDefault="00A97E33" w:rsidP="00A97E33">
      <w:pPr>
        <w:jc w:val="right"/>
        <w:rPr>
          <w:color w:val="000000"/>
          <w:lang w:eastAsia="en-US" w:bidi="en-US"/>
        </w:rPr>
      </w:pPr>
    </w:p>
    <w:tbl>
      <w:tblPr>
        <w:tblW w:w="10446" w:type="dxa"/>
        <w:tblInd w:w="-5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5330"/>
        <w:gridCol w:w="996"/>
        <w:gridCol w:w="1138"/>
        <w:gridCol w:w="1422"/>
      </w:tblGrid>
      <w:tr w:rsidR="00A97E33" w:rsidRPr="00031B1D" w:rsidTr="00A97E33">
        <w:trPr>
          <w:trHeight w:val="8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33" w:rsidRPr="00031B1D" w:rsidRDefault="00A97E33" w:rsidP="00BD77A0">
            <w:pPr>
              <w:widowControl w:val="0"/>
              <w:suppressAutoHyphens w:val="0"/>
              <w:snapToGrid w:val="0"/>
              <w:jc w:val="center"/>
              <w:rPr>
                <w:rFonts w:eastAsia="Lucida Sans Unicode"/>
                <w:sz w:val="20"/>
                <w:szCs w:val="20"/>
                <w:lang/>
              </w:rPr>
            </w:pPr>
            <w:r w:rsidRPr="00031B1D">
              <w:rPr>
                <w:rFonts w:eastAsia="Lucida Sans Unicode"/>
                <w:bCs/>
                <w:sz w:val="20"/>
                <w:szCs w:val="20"/>
                <w:lang/>
              </w:rPr>
              <w:t>Наименование протезно-ортопедического изделия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E33" w:rsidRPr="00031B1D" w:rsidRDefault="00A97E33" w:rsidP="00BD77A0">
            <w:pPr>
              <w:widowControl w:val="0"/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  <w:lang/>
              </w:rPr>
            </w:pPr>
            <w:r w:rsidRPr="00031B1D">
              <w:rPr>
                <w:rFonts w:eastAsia="Lucida Sans Unicode"/>
                <w:sz w:val="20"/>
                <w:szCs w:val="20"/>
                <w:lang/>
              </w:rPr>
              <w:t>Показатели, значения которых не могут изменяться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E33" w:rsidRPr="00031B1D" w:rsidRDefault="00A97E33" w:rsidP="00BD77A0">
            <w:pPr>
              <w:widowControl w:val="0"/>
              <w:snapToGrid w:val="0"/>
              <w:jc w:val="center"/>
              <w:rPr>
                <w:rFonts w:eastAsia="Lucida Sans Unicode"/>
                <w:iCs/>
                <w:sz w:val="20"/>
                <w:szCs w:val="20"/>
                <w:lang/>
              </w:rPr>
            </w:pPr>
            <w:r w:rsidRPr="00031B1D">
              <w:rPr>
                <w:rFonts w:eastAsia="Lucida Sans Unicode"/>
                <w:iCs/>
                <w:sz w:val="20"/>
                <w:szCs w:val="20"/>
                <w:lang/>
              </w:rPr>
              <w:t>Колич</w:t>
            </w:r>
            <w:bookmarkStart w:id="0" w:name="_GoBack"/>
            <w:bookmarkEnd w:id="0"/>
            <w:r w:rsidRPr="00031B1D">
              <w:rPr>
                <w:rFonts w:eastAsia="Lucida Sans Unicode"/>
                <w:iCs/>
                <w:sz w:val="20"/>
                <w:szCs w:val="20"/>
                <w:lang/>
              </w:rPr>
              <w:t>ество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33" w:rsidRPr="00031B1D" w:rsidRDefault="00A97E33" w:rsidP="00BD77A0">
            <w:pPr>
              <w:widowControl w:val="0"/>
              <w:snapToGrid w:val="0"/>
              <w:jc w:val="center"/>
              <w:rPr>
                <w:rFonts w:eastAsia="Lucida Sans Unicode"/>
                <w:iCs/>
                <w:sz w:val="20"/>
                <w:szCs w:val="20"/>
                <w:lang/>
              </w:rPr>
            </w:pPr>
            <w:r w:rsidRPr="00031B1D">
              <w:rPr>
                <w:rFonts w:eastAsia="Lucida Sans Unicode"/>
                <w:iCs/>
                <w:sz w:val="20"/>
                <w:szCs w:val="20"/>
                <w:lang/>
              </w:rPr>
              <w:t>Цена единицы (</w:t>
            </w:r>
            <w:proofErr w:type="spellStart"/>
            <w:r w:rsidRPr="00031B1D">
              <w:rPr>
                <w:rFonts w:eastAsia="Lucida Sans Unicode"/>
                <w:iCs/>
                <w:sz w:val="20"/>
                <w:szCs w:val="20"/>
                <w:lang/>
              </w:rPr>
              <w:t>руб</w:t>
            </w:r>
            <w:proofErr w:type="spellEnd"/>
            <w:r w:rsidRPr="00031B1D">
              <w:rPr>
                <w:rFonts w:eastAsia="Lucida Sans Unicode"/>
                <w:iCs/>
                <w:sz w:val="20"/>
                <w:szCs w:val="20"/>
                <w:lang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33" w:rsidRPr="00031B1D" w:rsidRDefault="00A97E33" w:rsidP="00BD77A0">
            <w:pPr>
              <w:widowControl w:val="0"/>
              <w:snapToGrid w:val="0"/>
              <w:jc w:val="center"/>
              <w:rPr>
                <w:rFonts w:eastAsia="Lucida Sans Unicode"/>
                <w:iCs/>
                <w:sz w:val="20"/>
                <w:szCs w:val="20"/>
                <w:lang/>
              </w:rPr>
            </w:pPr>
            <w:r w:rsidRPr="00031B1D">
              <w:rPr>
                <w:rFonts w:eastAsia="Lucida Sans Unicode"/>
                <w:iCs/>
                <w:sz w:val="20"/>
                <w:szCs w:val="20"/>
                <w:lang/>
              </w:rPr>
              <w:t>Общая стоимость (</w:t>
            </w:r>
            <w:proofErr w:type="spellStart"/>
            <w:r w:rsidRPr="00031B1D">
              <w:rPr>
                <w:rFonts w:eastAsia="Lucida Sans Unicode"/>
                <w:iCs/>
                <w:sz w:val="20"/>
                <w:szCs w:val="20"/>
                <w:lang/>
              </w:rPr>
              <w:t>руб</w:t>
            </w:r>
            <w:proofErr w:type="spellEnd"/>
            <w:r w:rsidRPr="00031B1D">
              <w:rPr>
                <w:rFonts w:eastAsia="Lucida Sans Unicode"/>
                <w:iCs/>
                <w:sz w:val="20"/>
                <w:szCs w:val="20"/>
                <w:lang/>
              </w:rPr>
              <w:t>)</w:t>
            </w:r>
          </w:p>
        </w:tc>
      </w:tr>
      <w:tr w:rsidR="00A97E33" w:rsidRPr="00031B1D" w:rsidTr="00A97E33">
        <w:trPr>
          <w:trHeight w:val="9409"/>
        </w:trPr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7E33" w:rsidRPr="00031B1D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sz w:val="22"/>
                <w:szCs w:val="22"/>
                <w:lang/>
              </w:rPr>
            </w:pPr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Аппарат на нижние конечности и туловище</w:t>
            </w:r>
          </w:p>
        </w:tc>
        <w:tc>
          <w:tcPr>
            <w:tcW w:w="53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7E33" w:rsidRPr="00031B1D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 xml:space="preserve">Аппарат на нижние конечности и туловище состоит из двух аппаратов на всю нижнюю конечность, жестко соединенных металлическими тазобедренными шарнирами с функционально-корригирующим корсетом. Аппарат на всю нижнюю конечность состоит из башмачка, гильз голени и бедра, гильзы на туловище. Башмачок и гильза голени шарнирно соединены между собой. Гильза бедра крепится к шинам, которые шарнирно соединены с шинами голени. В области коленного шарнира к шинам бедра прикреплен замок – дужка, имеющий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тянку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 xml:space="preserve">. Нижний конец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тянки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 xml:space="preserve"> изготовлен из резиновой тесьмы и закреплен в нижней части гильзы голени. По действием резиновой тесьмы замок всегда находится в закрытом положении. Для замка верхняя половинка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тянки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 xml:space="preserve"> закреплена на верхней части гильзы бедра. Натяжением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тянки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 xml:space="preserve"> вверх дужка замка поднимается и открывает замок. Фиксация тазового пояса обеспечивается гильзой функционально-корригирующего корсета, соединенной металлическим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вертлугом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 xml:space="preserve"> с гильзой бедра, что обеспечивает надежную фиксацию в вертикальном положении. Металлический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вертлуг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 xml:space="preserve"> не препятствует сгибанию и разгибанию, а ограничивает боковые движения таза. Функционально-корригирующий корсет многозонального воздействия с несущей гильзой по слепку из термопласта методом глубокой вакуумной вытяжки по индивидуальному техпроцессу, представляет собой пластиковую гильзу сложной асимметричной формы с двумя креплениями по передней поверхности крепления выполняются в виде ленты «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Велкро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 xml:space="preserve">» и металлической шлевкой с кожаной основой. Пластиковая гильза корсета изготавливается из ПНД (Полиэтилена низкого давления) толщиной от 4 до 5 мм (в зависимости от массы пациента и ригидности деформации) путем вакуумного формования по позитиву. Форма гильзы определяется в соответствии с вариантом деформации, вышеуказанной схемой расположения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пелотов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, особенностями туловища пациента в местах давления и полостей разгрузки. Крепления соединяются с корсетом пустотелыми заклепками типа «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холнитен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».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7E33" w:rsidRPr="00031B1D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rPr>
                <w:rFonts w:eastAsia="Lucida Sans Unicode"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jc w:val="center"/>
              <w:rPr>
                <w:rFonts w:eastAsia="Lucida Sans Unicode"/>
                <w:sz w:val="22"/>
                <w:szCs w:val="22"/>
                <w:lang/>
              </w:rPr>
            </w:pPr>
            <w:r w:rsidRPr="00031B1D">
              <w:rPr>
                <w:rFonts w:eastAsia="Lucida Sans Unicode"/>
                <w:sz w:val="22"/>
                <w:szCs w:val="22"/>
                <w:lang/>
              </w:rPr>
              <w:t>28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132 620,69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  <w:r>
              <w:rPr>
                <w:rFonts w:eastAsia="Lucida Sans Unicode"/>
                <w:bCs/>
                <w:sz w:val="22"/>
                <w:szCs w:val="22"/>
                <w:lang/>
              </w:rPr>
              <w:t xml:space="preserve"> </w:t>
            </w:r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>3 713 379,32</w:t>
            </w:r>
            <w:r w:rsidRPr="00031B1D">
              <w:rPr>
                <w:rFonts w:eastAsia="Lucida Sans Unicode"/>
                <w:bCs/>
                <w:sz w:val="22"/>
                <w:szCs w:val="22"/>
                <w:lang/>
              </w:rPr>
              <w:tab/>
            </w: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  <w:p w:rsidR="00A97E33" w:rsidRPr="00031B1D" w:rsidRDefault="00A97E33" w:rsidP="00BD77A0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  <w:lang/>
              </w:rPr>
            </w:pPr>
          </w:p>
        </w:tc>
      </w:tr>
    </w:tbl>
    <w:p w:rsidR="00A97E33" w:rsidRPr="00031B1D" w:rsidRDefault="00A97E33" w:rsidP="00A97E33">
      <w:pPr>
        <w:widowControl w:val="0"/>
        <w:spacing w:before="280"/>
        <w:jc w:val="center"/>
        <w:rPr>
          <w:b/>
        </w:rPr>
      </w:pPr>
      <w:r w:rsidRPr="00031B1D">
        <w:rPr>
          <w:b/>
        </w:rPr>
        <w:t>Требования к качеству работ</w:t>
      </w:r>
    </w:p>
    <w:p w:rsidR="00A97E33" w:rsidRPr="00031B1D" w:rsidRDefault="00A97E33" w:rsidP="00A97E33">
      <w:pPr>
        <w:widowControl w:val="0"/>
        <w:jc w:val="both"/>
      </w:pPr>
      <w:r w:rsidRPr="00031B1D">
        <w:tab/>
        <w:t xml:space="preserve">Выполняемые работы по изготовлению инвалидам аппаратов на нижние конечности и туловище должны быть направлены на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031B1D">
        <w:t>сумочно</w:t>
      </w:r>
      <w:proofErr w:type="spellEnd"/>
      <w:r w:rsidRPr="00031B1D">
        <w:t xml:space="preserve">-связочного или мышечно-связочного аппарата и других функций организма. </w:t>
      </w:r>
    </w:p>
    <w:p w:rsidR="00A97E33" w:rsidRPr="00031B1D" w:rsidRDefault="00A97E33" w:rsidP="00A97E33">
      <w:pPr>
        <w:widowControl w:val="0"/>
        <w:jc w:val="both"/>
      </w:pPr>
      <w:r w:rsidRPr="00031B1D">
        <w:tab/>
        <w:t xml:space="preserve">Работы по изготовлению инвалидам аппаратов на нижние конечности и туловище выполняются в соответствии с назначениями медико-социальной экспертизы, а также врача. При выполнении работ должен быть осуществлен контроль при примерке и обеспечении указанными </w:t>
      </w:r>
      <w:r w:rsidRPr="00031B1D">
        <w:lastRenderedPageBreak/>
        <w:t>средствами реабилитации. Инвалид не должен испытывать болей, избыточного давления, обуславливающих нарушения кровообращения. Аппарат на нижние конечности и туловище должен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A97E33" w:rsidRPr="00031B1D" w:rsidRDefault="00A97E33" w:rsidP="00A97E33">
      <w:pPr>
        <w:widowControl w:val="0"/>
        <w:ind w:firstLine="709"/>
        <w:jc w:val="both"/>
      </w:pPr>
    </w:p>
    <w:p w:rsidR="00A97E33" w:rsidRPr="00031B1D" w:rsidRDefault="00A97E33" w:rsidP="00A97E33">
      <w:pPr>
        <w:widowControl w:val="0"/>
        <w:jc w:val="center"/>
        <w:rPr>
          <w:b/>
        </w:rPr>
      </w:pPr>
      <w:r w:rsidRPr="00031B1D">
        <w:rPr>
          <w:b/>
        </w:rPr>
        <w:t>Требования к техническим и функциональным характеристикам работ</w:t>
      </w:r>
    </w:p>
    <w:p w:rsidR="00A97E33" w:rsidRPr="00031B1D" w:rsidRDefault="00A97E33" w:rsidP="00A97E33">
      <w:pPr>
        <w:widowControl w:val="0"/>
        <w:ind w:firstLine="709"/>
        <w:jc w:val="both"/>
      </w:pPr>
      <w:r w:rsidRPr="00031B1D">
        <w:t xml:space="preserve">Выполняемые работы по изготовлению инвалидам аппаратов на нижние конечности и туловище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 </w:t>
      </w:r>
    </w:p>
    <w:p w:rsidR="00A97E33" w:rsidRPr="00031B1D" w:rsidRDefault="00A97E33" w:rsidP="00A97E33">
      <w:pPr>
        <w:widowControl w:val="0"/>
        <w:ind w:firstLine="709"/>
        <w:jc w:val="both"/>
      </w:pPr>
      <w:r w:rsidRPr="00031B1D">
        <w:t xml:space="preserve">Аппарат на нижние конечности и туловище должен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</w:t>
      </w:r>
    </w:p>
    <w:p w:rsidR="00A97E33" w:rsidRPr="00031B1D" w:rsidRDefault="00A97E33" w:rsidP="00A97E33">
      <w:pPr>
        <w:widowControl w:val="0"/>
        <w:ind w:firstLine="709"/>
        <w:jc w:val="both"/>
      </w:pPr>
    </w:p>
    <w:p w:rsidR="00A97E33" w:rsidRPr="00031B1D" w:rsidRDefault="00A97E33" w:rsidP="00A97E33">
      <w:pPr>
        <w:widowControl w:val="0"/>
        <w:ind w:firstLine="709"/>
        <w:jc w:val="center"/>
        <w:rPr>
          <w:b/>
        </w:rPr>
      </w:pPr>
      <w:r w:rsidRPr="00031B1D">
        <w:rPr>
          <w:b/>
        </w:rPr>
        <w:t>Требования к безопасности работ</w:t>
      </w:r>
    </w:p>
    <w:p w:rsidR="00A97E33" w:rsidRPr="00031B1D" w:rsidRDefault="00A97E33" w:rsidP="00A97E33">
      <w:pPr>
        <w:widowControl w:val="0"/>
        <w:ind w:firstLine="709"/>
        <w:jc w:val="both"/>
      </w:pPr>
      <w:r w:rsidRPr="00031B1D">
        <w:t xml:space="preserve">Материалы, узлы, полуфабрикаты, применяемые Исполнителем для изготовления аппаратов на нижние конечности и туловище должны соответствовать требованиям действующих стандартов и технических условий ГОСТ Р 52770-2016 «Изделия медицинские. Требования безопасности. Методы санитарно-химических и токсикологических испытаний». ГОСТ ISO 10993-1-2011 «Изделия медицинские. Оценка биологического действия медицинских изделий. Часть 1. Оценка и исследование», ГОСТ ISO 10993-5-2011 Часть 5. «Исследования на </w:t>
      </w:r>
      <w:proofErr w:type="spellStart"/>
      <w:r w:rsidRPr="00031B1D">
        <w:t>цитотоксичность</w:t>
      </w:r>
      <w:proofErr w:type="spellEnd"/>
      <w:r w:rsidRPr="00031B1D">
        <w:t xml:space="preserve">: методы </w:t>
      </w:r>
      <w:proofErr w:type="spellStart"/>
      <w:r w:rsidRPr="00031B1D">
        <w:t>in</w:t>
      </w:r>
      <w:proofErr w:type="spellEnd"/>
      <w:r w:rsidRPr="00031B1D">
        <w:t xml:space="preserve"> </w:t>
      </w:r>
      <w:proofErr w:type="spellStart"/>
      <w:r w:rsidRPr="00031B1D">
        <w:t>vitro</w:t>
      </w:r>
      <w:proofErr w:type="spellEnd"/>
      <w:r w:rsidRPr="00031B1D">
        <w:t xml:space="preserve">», ГОСТ ISO 10993-10-2011 Часть 10. «Исследование раздражающего и сенсибилизирующего действия», ГОСТ Р ИСО 22523-2007 «Протезы конечностей и </w:t>
      </w:r>
      <w:proofErr w:type="spellStart"/>
      <w:r w:rsidRPr="00031B1D">
        <w:t>ортезы</w:t>
      </w:r>
      <w:proofErr w:type="spellEnd"/>
      <w:r w:rsidRPr="00031B1D">
        <w:t xml:space="preserve"> наружные. Требования и методы испытаний».</w:t>
      </w:r>
    </w:p>
    <w:p w:rsidR="00A97E33" w:rsidRPr="00031B1D" w:rsidRDefault="00A97E33" w:rsidP="00A97E33">
      <w:pPr>
        <w:widowControl w:val="0"/>
        <w:jc w:val="both"/>
      </w:pPr>
      <w:r w:rsidRPr="00031B1D">
        <w:tab/>
        <w:t xml:space="preserve">Материалы для изготовления аппаратов на нижние конечности и туловище, контактирующих с телом человека, должны быть разрешены к применению </w:t>
      </w:r>
      <w:proofErr w:type="spellStart"/>
      <w:r w:rsidRPr="00031B1D">
        <w:t>Минздравсоцразвития</w:t>
      </w:r>
      <w:proofErr w:type="spellEnd"/>
      <w:r w:rsidRPr="00031B1D">
        <w:t xml:space="preserve"> России и соответствовать требованиям действующих стандартов и технических условий.</w:t>
      </w:r>
    </w:p>
    <w:p w:rsidR="00A97E33" w:rsidRPr="00031B1D" w:rsidRDefault="00A97E33" w:rsidP="00A97E33">
      <w:pPr>
        <w:keepNext/>
        <w:widowControl w:val="0"/>
        <w:ind w:left="360"/>
        <w:jc w:val="center"/>
      </w:pPr>
    </w:p>
    <w:p w:rsidR="00A97E33" w:rsidRPr="00031B1D" w:rsidRDefault="00A97E33" w:rsidP="00A97E33">
      <w:pPr>
        <w:widowControl w:val="0"/>
        <w:ind w:left="360"/>
        <w:jc w:val="center"/>
        <w:rPr>
          <w:b/>
        </w:rPr>
      </w:pPr>
      <w:r w:rsidRPr="00031B1D">
        <w:rPr>
          <w:b/>
        </w:rPr>
        <w:t>Требования к результатам работ</w:t>
      </w:r>
    </w:p>
    <w:p w:rsidR="00A97E33" w:rsidRPr="00031B1D" w:rsidRDefault="00A97E33" w:rsidP="00A97E33">
      <w:pPr>
        <w:widowControl w:val="0"/>
        <w:autoSpaceDE w:val="0"/>
        <w:ind w:left="-35" w:firstLine="709"/>
        <w:jc w:val="both"/>
      </w:pPr>
      <w:r w:rsidRPr="00031B1D">
        <w:t>Работы по изготовлению инвалидам аппаратов на нижние конечности и туловище следует считать эффективно исполненными, если у инвалида сохранены условия для предупреждения развития деформации и (или) благоприятного течения болезни.</w:t>
      </w:r>
    </w:p>
    <w:p w:rsidR="00A97E33" w:rsidRDefault="00A97E33" w:rsidP="00A97E33">
      <w:pPr>
        <w:widowControl w:val="0"/>
        <w:autoSpaceDE w:val="0"/>
        <w:ind w:firstLine="709"/>
        <w:jc w:val="both"/>
      </w:pPr>
      <w:r w:rsidRPr="00031B1D">
        <w:t>Работы должны быть выполнены с надлежащим качеством и в установленные сроки.</w:t>
      </w:r>
    </w:p>
    <w:p w:rsidR="00A97E33" w:rsidRPr="00031B1D" w:rsidRDefault="00A97E33" w:rsidP="00A97E33">
      <w:pPr>
        <w:widowControl w:val="0"/>
        <w:autoSpaceDE w:val="0"/>
        <w:ind w:firstLine="709"/>
        <w:jc w:val="both"/>
      </w:pPr>
    </w:p>
    <w:p w:rsidR="00A97E33" w:rsidRPr="00031B1D" w:rsidRDefault="00A97E33" w:rsidP="00A97E33">
      <w:pPr>
        <w:widowControl w:val="0"/>
        <w:autoSpaceDE w:val="0"/>
        <w:jc w:val="center"/>
      </w:pPr>
      <w:r w:rsidRPr="00A26EBC">
        <w:rPr>
          <w:b/>
        </w:rPr>
        <w:t>Требования к сроку и (или) объему предоставления гарантий качества выполнения работ</w:t>
      </w:r>
      <w:r w:rsidRPr="00031B1D">
        <w:t>.</w:t>
      </w:r>
    </w:p>
    <w:p w:rsidR="00A97E33" w:rsidRPr="00031B1D" w:rsidRDefault="00A97E33" w:rsidP="00A97E33">
      <w:pPr>
        <w:widowControl w:val="0"/>
        <w:autoSpaceDE w:val="0"/>
        <w:jc w:val="both"/>
      </w:pPr>
      <w:r w:rsidRPr="00031B1D">
        <w:t xml:space="preserve">             Гарантийный срок действителен в течение 7 месяцев после подписания Акта сдачи – приемки работ Получателем. </w:t>
      </w:r>
    </w:p>
    <w:p w:rsidR="00A97E33" w:rsidRPr="00031B1D" w:rsidRDefault="00A97E33" w:rsidP="00A97E33">
      <w:pPr>
        <w:widowControl w:val="0"/>
        <w:autoSpaceDE w:val="0"/>
        <w:ind w:firstLine="709"/>
        <w:jc w:val="both"/>
      </w:pPr>
      <w:r w:rsidRPr="00031B1D">
        <w:t>В течение гарантийного срока Исполнитель производит ремонт или замену аппарата на нижние конечности и туловище за счет собственных средств.</w:t>
      </w:r>
    </w:p>
    <w:p w:rsidR="00A97E33" w:rsidRDefault="00A97E33" w:rsidP="00A97E33">
      <w:pPr>
        <w:keepNext/>
        <w:widowControl w:val="0"/>
        <w:spacing w:line="100" w:lineRule="atLeast"/>
        <w:ind w:firstLine="680"/>
        <w:textAlignment w:val="baseline"/>
        <w:rPr>
          <w:b/>
        </w:rPr>
      </w:pPr>
    </w:p>
    <w:p w:rsidR="00A97E33" w:rsidRPr="002C7C3C" w:rsidRDefault="00A97E33" w:rsidP="00A97E33">
      <w:pPr>
        <w:keepNext/>
        <w:widowControl w:val="0"/>
        <w:spacing w:line="100" w:lineRule="atLeast"/>
        <w:ind w:firstLine="680"/>
        <w:textAlignment w:val="baseline"/>
        <w:rPr>
          <w:b/>
        </w:rPr>
      </w:pPr>
      <w:r w:rsidRPr="002C7C3C">
        <w:rPr>
          <w:b/>
        </w:rPr>
        <w:t>Требования к месту, условиям и срокам (периодам) поставки Товара:</w:t>
      </w:r>
    </w:p>
    <w:p w:rsidR="00A97E33" w:rsidRPr="00031B1D" w:rsidRDefault="00A97E33" w:rsidP="00A97E33">
      <w:pPr>
        <w:keepNext/>
        <w:widowControl w:val="0"/>
        <w:spacing w:line="100" w:lineRule="atLeast"/>
        <w:jc w:val="both"/>
        <w:textAlignment w:val="baseline"/>
      </w:pPr>
      <w:r w:rsidRPr="00031B1D">
        <w:t xml:space="preserve">            - ведение журнала телефонных звонков инвалидам из реестра получателей протезно-ортопедических изделий с пометкой о времени звонка, результате звонка; </w:t>
      </w:r>
    </w:p>
    <w:p w:rsidR="00A97E33" w:rsidRPr="00031B1D" w:rsidRDefault="00A97E33" w:rsidP="00A97E33">
      <w:pPr>
        <w:keepNext/>
        <w:widowControl w:val="0"/>
        <w:spacing w:line="100" w:lineRule="atLeast"/>
        <w:ind w:firstLine="680"/>
        <w:jc w:val="both"/>
        <w:textAlignment w:val="baseline"/>
      </w:pPr>
      <w:r w:rsidRPr="00031B1D">
        <w:t xml:space="preserve">- ведение аудиозаписи телефонных разговоров с инвалидами по вопросам изготовления протезно-ортопедических изделий </w:t>
      </w:r>
    </w:p>
    <w:p w:rsidR="00A97E33" w:rsidRPr="00031B1D" w:rsidRDefault="00A97E33" w:rsidP="00A97E33">
      <w:pPr>
        <w:keepNext/>
        <w:widowControl w:val="0"/>
        <w:spacing w:line="100" w:lineRule="atLeast"/>
        <w:ind w:firstLine="680"/>
        <w:jc w:val="both"/>
        <w:textAlignment w:val="baseline"/>
      </w:pPr>
      <w:r w:rsidRPr="00031B1D"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A97E33" w:rsidRPr="00031B1D" w:rsidRDefault="00A97E33" w:rsidP="00A97E33">
      <w:pPr>
        <w:keepNext/>
        <w:widowControl w:val="0"/>
        <w:spacing w:line="100" w:lineRule="atLeast"/>
        <w:ind w:firstLine="680"/>
        <w:jc w:val="both"/>
        <w:textAlignment w:val="baseline"/>
      </w:pPr>
      <w:r w:rsidRPr="00031B1D">
        <w:t>- отражение в акте передачи инвалидам протезно-ортопедических изделий реквизитов документа, удостоверяющего личность получателя;</w:t>
      </w:r>
    </w:p>
    <w:p w:rsidR="00A97E33" w:rsidRPr="00031B1D" w:rsidRDefault="00A97E33" w:rsidP="00A97E33">
      <w:pPr>
        <w:keepNext/>
        <w:widowControl w:val="0"/>
        <w:spacing w:line="100" w:lineRule="atLeast"/>
        <w:ind w:firstLine="680"/>
        <w:jc w:val="both"/>
        <w:textAlignment w:val="baseline"/>
      </w:pPr>
      <w:r w:rsidRPr="00031B1D">
        <w:t xml:space="preserve"> - информирование инвалидов о дате, времени и месте изготовления.</w:t>
      </w:r>
    </w:p>
    <w:p w:rsidR="00A97E33" w:rsidRPr="00031B1D" w:rsidRDefault="00A97E33" w:rsidP="00A97E33">
      <w:pPr>
        <w:keepNext/>
        <w:widowControl w:val="0"/>
        <w:spacing w:line="100" w:lineRule="atLeast"/>
        <w:ind w:firstLine="680"/>
        <w:jc w:val="both"/>
        <w:textAlignment w:val="baseline"/>
      </w:pPr>
    </w:p>
    <w:p w:rsidR="00A97E33" w:rsidRDefault="00A97E33" w:rsidP="00A97E33">
      <w:pPr>
        <w:jc w:val="both"/>
        <w:rPr>
          <w:b/>
          <w:bCs/>
        </w:rPr>
      </w:pPr>
    </w:p>
    <w:p w:rsidR="00A97E33" w:rsidRDefault="00A97E33" w:rsidP="00A97E33">
      <w:pPr>
        <w:widowControl w:val="0"/>
        <w:jc w:val="both"/>
        <w:rPr>
          <w:b/>
        </w:rPr>
      </w:pPr>
    </w:p>
    <w:p w:rsidR="00A97E33" w:rsidRDefault="00A97E33" w:rsidP="00A97E33">
      <w:pPr>
        <w:widowControl w:val="0"/>
        <w:jc w:val="both"/>
        <w:rPr>
          <w:b/>
        </w:rPr>
        <w:sectPr w:rsidR="00A97E33">
          <w:pgSz w:w="11906" w:h="16838"/>
          <w:pgMar w:top="993" w:right="706" w:bottom="829" w:left="1005" w:header="720" w:footer="720" w:gutter="0"/>
          <w:cols w:space="720"/>
          <w:docGrid w:linePitch="360"/>
        </w:sectPr>
      </w:pPr>
    </w:p>
    <w:p w:rsidR="00070BAD" w:rsidRPr="00A97E33" w:rsidRDefault="00070BAD" w:rsidP="00A97E33"/>
    <w:sectPr w:rsidR="00070BAD" w:rsidRPr="00A9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967C6"/>
    <w:multiLevelType w:val="hybridMultilevel"/>
    <w:tmpl w:val="DC54374C"/>
    <w:lvl w:ilvl="0" w:tplc="5110397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36"/>
    <w:rsid w:val="0005112C"/>
    <w:rsid w:val="00070BAD"/>
    <w:rsid w:val="00094A35"/>
    <w:rsid w:val="00267A40"/>
    <w:rsid w:val="002809A2"/>
    <w:rsid w:val="00283D76"/>
    <w:rsid w:val="003566A3"/>
    <w:rsid w:val="003664FD"/>
    <w:rsid w:val="003A20FA"/>
    <w:rsid w:val="003C4D3C"/>
    <w:rsid w:val="003D131C"/>
    <w:rsid w:val="003E39BD"/>
    <w:rsid w:val="00411D91"/>
    <w:rsid w:val="004A2C98"/>
    <w:rsid w:val="004C443F"/>
    <w:rsid w:val="004F18BB"/>
    <w:rsid w:val="00545B0D"/>
    <w:rsid w:val="005E0974"/>
    <w:rsid w:val="00601652"/>
    <w:rsid w:val="00657B80"/>
    <w:rsid w:val="006859CC"/>
    <w:rsid w:val="006D52D9"/>
    <w:rsid w:val="007A16C8"/>
    <w:rsid w:val="007E1A1A"/>
    <w:rsid w:val="008A0A73"/>
    <w:rsid w:val="008B32E8"/>
    <w:rsid w:val="009B1D24"/>
    <w:rsid w:val="009C5036"/>
    <w:rsid w:val="009F50D2"/>
    <w:rsid w:val="00A80D76"/>
    <w:rsid w:val="00A97E33"/>
    <w:rsid w:val="00B05FB2"/>
    <w:rsid w:val="00B320C8"/>
    <w:rsid w:val="00B83C52"/>
    <w:rsid w:val="00BE3821"/>
    <w:rsid w:val="00C17B2F"/>
    <w:rsid w:val="00C85940"/>
    <w:rsid w:val="00CD36F2"/>
    <w:rsid w:val="00D57BE3"/>
    <w:rsid w:val="00DD1A8D"/>
    <w:rsid w:val="00DF5F34"/>
    <w:rsid w:val="00ED08F6"/>
    <w:rsid w:val="00F00C4A"/>
    <w:rsid w:val="00F53DA5"/>
    <w:rsid w:val="00F812A4"/>
    <w:rsid w:val="00FD3479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19E8-D5D1-4120-99E8-64F4E94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1D2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809A2"/>
    <w:pPr>
      <w:jc w:val="both"/>
    </w:pPr>
    <w:rPr>
      <w:sz w:val="28"/>
    </w:rPr>
  </w:style>
  <w:style w:type="character" w:customStyle="1" w:styleId="7">
    <w:name w:val="Основной шрифт абзаца7"/>
    <w:rsid w:val="007A16C8"/>
  </w:style>
  <w:style w:type="character" w:customStyle="1" w:styleId="10">
    <w:name w:val="Заголовок 1 Знак"/>
    <w:basedOn w:val="a0"/>
    <w:link w:val="1"/>
    <w:rsid w:val="009B1D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9B1D24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B1D24"/>
    <w:pPr>
      <w:suppressLineNumbers/>
    </w:pPr>
    <w:rPr>
      <w:rFonts w:ascii="Times New Roman" w:eastAsia="Andale Sans UI" w:hAnsi="Times New Roman"/>
      <w:lang w:val="de-DE" w:eastAsia="fa-IR" w:bidi="fa-IR"/>
    </w:rPr>
  </w:style>
  <w:style w:type="paragraph" w:customStyle="1" w:styleId="a3">
    <w:name w:val="Содержимое таблицы"/>
    <w:basedOn w:val="a"/>
    <w:rsid w:val="004C443F"/>
    <w:pPr>
      <w:suppressLineNumbers/>
    </w:pPr>
    <w:rPr>
      <w:kern w:val="1"/>
    </w:rPr>
  </w:style>
  <w:style w:type="character" w:styleId="a4">
    <w:name w:val="Hyperlink"/>
    <w:rsid w:val="00FD3479"/>
    <w:rPr>
      <w:color w:val="0000FF"/>
      <w:u w:val="single"/>
    </w:rPr>
  </w:style>
  <w:style w:type="paragraph" w:styleId="a5">
    <w:name w:val="Normal (Web)"/>
    <w:basedOn w:val="a"/>
    <w:semiHidden/>
    <w:unhideWhenUsed/>
    <w:rsid w:val="00F53DA5"/>
    <w:pPr>
      <w:spacing w:before="280" w:after="119"/>
    </w:pPr>
    <w:rPr>
      <w:kern w:val="2"/>
    </w:rPr>
  </w:style>
  <w:style w:type="character" w:customStyle="1" w:styleId="11">
    <w:name w:val="Основной шрифт абзаца1"/>
    <w:rsid w:val="00F5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Рудевская Виктория</dc:creator>
  <cp:keywords/>
  <dc:description/>
  <cp:lastModifiedBy>Рудевская Виктория</cp:lastModifiedBy>
  <cp:revision>47</cp:revision>
  <dcterms:created xsi:type="dcterms:W3CDTF">2017-11-13T04:26:00Z</dcterms:created>
  <dcterms:modified xsi:type="dcterms:W3CDTF">2018-02-28T23:41:00Z</dcterms:modified>
</cp:coreProperties>
</file>