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7" w:rsidRDefault="00A927A7" w:rsidP="00A927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A927A7" w:rsidRDefault="00A927A7" w:rsidP="00A927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поставку технических средств реабилитации цифровых слуховых аппаратов для обеспечения ими инвалидов в 2018 году</w:t>
      </w:r>
    </w:p>
    <w:p w:rsidR="00A927A7" w:rsidRDefault="00A927A7" w:rsidP="00A927A7">
      <w:pPr>
        <w:jc w:val="center"/>
        <w:rPr>
          <w:rFonts w:ascii="Times New Roman" w:hAnsi="Times New Roman"/>
          <w:sz w:val="28"/>
          <w:szCs w:val="28"/>
        </w:rPr>
      </w:pPr>
    </w:p>
    <w:p w:rsidR="00A927A7" w:rsidRDefault="00A927A7" w:rsidP="00A927A7">
      <w:pPr>
        <w:jc w:val="both"/>
      </w:pPr>
    </w:p>
    <w:p w:rsidR="00A927A7" w:rsidRDefault="00A927A7" w:rsidP="00A927A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поставки товара: </w:t>
      </w:r>
      <w:r>
        <w:rPr>
          <w:rFonts w:ascii="Times New Roman" w:hAnsi="Times New Roman"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A927A7" w:rsidRDefault="00A927A7" w:rsidP="00A927A7">
      <w:pPr>
        <w:jc w:val="both"/>
      </w:pPr>
    </w:p>
    <w:p w:rsidR="00A927A7" w:rsidRDefault="00A927A7" w:rsidP="00A927A7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поставки товара:</w:t>
      </w:r>
      <w:r>
        <w:rPr>
          <w:rFonts w:ascii="Times New Roman" w:hAnsi="Times New Roman"/>
          <w:color w:val="000000"/>
          <w:sz w:val="28"/>
          <w:szCs w:val="28"/>
        </w:rPr>
        <w:t xml:space="preserve"> по 18.12.2018г.</w:t>
      </w:r>
    </w:p>
    <w:p w:rsidR="00A927A7" w:rsidRDefault="00A927A7" w:rsidP="00A927A7">
      <w:pPr>
        <w:ind w:left="6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поставки товара: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15 дней с момента получения      направлений. </w:t>
      </w:r>
    </w:p>
    <w:p w:rsidR="00A927A7" w:rsidRDefault="00A927A7" w:rsidP="00A927A7">
      <w:pPr>
        <w:tabs>
          <w:tab w:val="left" w:pos="86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Срок приемки товара: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10 дней.</w:t>
      </w:r>
    </w:p>
    <w:p w:rsidR="00A927A7" w:rsidRDefault="00A927A7" w:rsidP="00A927A7">
      <w:pPr>
        <w:tabs>
          <w:tab w:val="left" w:pos="495"/>
        </w:tabs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Срок действия контракта:</w:t>
      </w:r>
      <w:r>
        <w:rPr>
          <w:rFonts w:ascii="Times New Roman" w:hAnsi="Times New Roman"/>
          <w:color w:val="000000"/>
          <w:sz w:val="28"/>
          <w:szCs w:val="28"/>
        </w:rPr>
        <w:t xml:space="preserve"> до полного исполнения сторонами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A927A7" w:rsidRDefault="00A927A7" w:rsidP="00A927A7">
      <w:pPr>
        <w:tabs>
          <w:tab w:val="left" w:pos="495"/>
        </w:tabs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обязательств. </w:t>
      </w:r>
    </w:p>
    <w:tbl>
      <w:tblPr>
        <w:tblW w:w="10770" w:type="dxa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71"/>
        <w:gridCol w:w="6924"/>
        <w:gridCol w:w="1275"/>
      </w:tblGrid>
      <w:tr w:rsidR="00A927A7" w:rsidTr="00E16638"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27A7" w:rsidRDefault="00A927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6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27A7" w:rsidRDefault="00A927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27A7" w:rsidRDefault="00A927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Цена за ед. </w:t>
            </w:r>
          </w:p>
          <w:p w:rsidR="00A927A7" w:rsidRDefault="00A927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руб.</w:t>
            </w:r>
          </w:p>
        </w:tc>
      </w:tr>
      <w:tr w:rsidR="00A927A7" w:rsidTr="00E16638">
        <w:trPr>
          <w:trHeight w:val="4919"/>
        </w:trPr>
        <w:tc>
          <w:tcPr>
            <w:tcW w:w="2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Слуховые аппараты цифровые заушные сверхмощные</w:t>
            </w: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Слуховые аппараты цифровые заушные мощные</w:t>
            </w: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Слуховые аппараты цифровые заушные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средней мощности</w:t>
            </w:r>
          </w:p>
        </w:tc>
        <w:tc>
          <w:tcPr>
            <w:tcW w:w="6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lastRenderedPageBreak/>
              <w:t xml:space="preserve">Слуховые аппараты цифровые заушные сверхмощные предназначены для компенсации сильных (глубоких) потерь слуха.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Слуховые аппараты заушные сверхмощные должны иметь границы диапазона частот не более 0,1и не менее 4,85 кГц, Максимальный ВУЗД 90 слуховых аппаратов должен быть не более 139 дБ.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Максимальное усиление не менее 81 дБ.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количество каналов цифровой обработки звука не менее 6 и программ прослушивания не менее 3-х.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Должны иметь следующие дополнительные функции: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Система направленных микрофонов с фиксированной направленностью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Двойное подавление обратной связи без снижения усиления с контролем свиста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Система шумоподавления, выявляющая и устраняющая фоновые шумы – наличие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компрессия широкого динамического диапазона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возможность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переконфигурации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СА в линейный режим (мягкое\ сильное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пикклиппирование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дневник регистрации данных по результатам ношения СА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In-situ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аудиометрия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- аудиовход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автоматическое переключение в режим разговора по телефону – наличие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умный старт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нанопокрытие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корпуса и внутренних элементов предохраняет СА от воздействия факторов внешней среды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\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выкл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 помощью батарейного отсека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аналоговый регулятор громкости –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не менее 4-х независимых частотных регулировок (ограничения) ВУЗД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раздельное усиление тихих, средней громкости и громких звуков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значение компрессии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диапазон регулятора громкости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режим телефонной катушки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звуковой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мультитональный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индикатор разряда батареи и переключения программ - наличие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Наличие ушных вкладышей - 47 шт.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Кол-во — 47 шт.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Слуховые аппараты цифровые заушные мощные предназначены для компенсации потерь слуха.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Слуховые аппараты заушные мощные должны иметь диапазон частот не более 0,1 – не менее 6,12 кГц.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Максимальный ВУЗД 90 слуховых аппаратов должен быть не более 136 дБ. Максимальное усиление не менее 65 дБ.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Количество каналов цифровой обработки звука не менее 6-ти и программ прослушивания не менее 3-х.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слуховом аппарате должны быть: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Система направленных микрофонов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Регулировка (ограничение) ВУЗД в каждом канале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Раздельная регулировка усиления тихих, средней громкости и громких звуков в каждом канале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Адаптивная система подавления акустической обратной связи -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Система шумоподавления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Система снижения шумов микрофона и окружающих шумов низкого уровня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Верификация порогов аудиограммы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in-situ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аудиометрия)  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Дневник регистрации данных пользования слуховым аппаратом (применения программ и регулятора громкости)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Индукционная катушка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Автоматическое переключение в программу разговора по телефону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Аудиовход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- Программируемые опции: звуковая индикация разряда батарейки и переключения программ.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Умный старт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защиты аппарата от воды и загрязнений. Источник питания – батарейка 13 типоразмера.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Наличие ушных вкладышей — 40 шт.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Кол-во 40 шт.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Слуховые аппараты цифровые заушные средней мощности должны иметь: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Слуховые аппараты заушные должны иметь диапазон частот не более 0,1 – не менее 6,2 кГц.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Максимальный ВУЗД 90 слуховых аппаратов должен быть не более 128 дБ. Максимальное усиление не менее 61 дБ.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Количество каналов цифровой обработки звука не менее 6-ти и программ прослушивания не менее 3-х.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слуховом аппарате должны быть: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Система направленных микрофонов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Регулировка (ограничение) ВУЗД в каждом канале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Раздельная регулировка усиления тихих, средней громкости и громких звуков в каждом канале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Адаптивная система подавления акустической обратной связи -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Система шумоподавления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Система снижения шумов микрофона и окружающих шумов низкого уровня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Верификация порогов аудиограммы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in-situ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аудиометрия)  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Дневник регистрации данных пользования слуховым аппаратом (применения программ и регулятора громкости)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Индукционная катушка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Автоматическое переключение в программу разговора по телефону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Аудиовход - наличие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- Программируемые опции: звуковая индикация разряда батарейки и переключения программ.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 Умный старт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защиты аппарата от воды и загрязнений. Источник питания – батарейка 13 типоразмера. 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Наличие ушных вкладышей — 2 шт.</w:t>
            </w:r>
          </w:p>
          <w:p w:rsidR="00A927A7" w:rsidRDefault="00A927A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Кол-во 2 шт.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14 016 руб. 67 коп.</w:t>
            </w: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10 700 руб.</w:t>
            </w: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9 700 руб.</w:t>
            </w: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A927A7" w:rsidRDefault="00A927A7">
            <w:pPr>
              <w:widowControl/>
              <w:suppressAutoHyphens w:val="0"/>
              <w:snapToGrid w:val="0"/>
              <w:spacing w:before="100" w:after="10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A927A7" w:rsidRDefault="00A927A7" w:rsidP="00A927A7">
      <w:pPr>
        <w:jc w:val="both"/>
      </w:pP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качеству поставки: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количеством изготовления, либо проявляющихся в результате действия или упущения поставщика при нормальном использовании в обычных условиях.  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слуховым аппаратам устанавливаются в соответствии с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51024-2012 Аппараты слуховые электронные реабилитационные (Общие технические условия).</w:t>
      </w:r>
    </w:p>
    <w:p w:rsidR="00A927A7" w:rsidRDefault="00A927A7" w:rsidP="00A927A7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Требования к безопасности товара: декларация о соответствии по постановлению Правительства РФ от 01.12.2009 №982 (Система сертификации ГОСТ Р).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</w:p>
    <w:p w:rsidR="00A927A7" w:rsidRDefault="00A927A7" w:rsidP="00A927A7">
      <w:pPr>
        <w:jc w:val="both"/>
        <w:rPr>
          <w:rFonts w:ascii="Times New Roman" w:eastAsia="Times New Roman" w:hAnsi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50444-92 (разд. 3, 4) 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Приборы, аппараты и оборудование медицинские. Общие технические условия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jc w:val="both"/>
        <w:rPr>
          <w:rFonts w:ascii="Times New Roman" w:eastAsia="Times New Roman" w:hAnsi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51024-2012 -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Аппараты слуховые электронные реабилитационные. Технические требования и методы испытаний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51407-99 -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Совместимость технических средств электромагнитная. Слуховые аппараты. Требования и методы испытаний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proofErr w:type="gramStart"/>
      <w:r>
        <w:rPr>
          <w:rFonts w:ascii="Times New Roman" w:eastAsia="Times New Roman" w:hAnsi="Times New Roman"/>
          <w:bCs/>
          <w:kern w:val="32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МЭК 60118-14-2003-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ISO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10993-1-2011-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ISO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10993-5-2011-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Изделия медицинские. Оценка биологического действия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lastRenderedPageBreak/>
        <w:t xml:space="preserve">медицинских изделий. Часть 5. Исследования на </w:t>
      </w:r>
      <w:proofErr w:type="spellStart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цитотоксичность</w:t>
      </w:r>
      <w:proofErr w:type="spellEnd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: методы </w:t>
      </w:r>
      <w:proofErr w:type="spellStart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in</w:t>
      </w:r>
      <w:proofErr w:type="spellEnd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vitro</w:t>
      </w:r>
      <w:proofErr w:type="spellEnd"/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keepNext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ISO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10993-10-2011-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</w:p>
    <w:p w:rsidR="00A927A7" w:rsidRDefault="00A927A7" w:rsidP="00A927A7">
      <w:pPr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>Требования к качеству и безопасности товара</w:t>
      </w:r>
      <w:r>
        <w:rPr>
          <w:rFonts w:ascii="Times New Roman" w:eastAsia="Calibri" w:hAnsi="Times New Roman"/>
          <w:kern w:val="0"/>
          <w:sz w:val="26"/>
          <w:szCs w:val="26"/>
          <w:lang w:eastAsia="en-US"/>
        </w:rPr>
        <w:t>: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Слуховые аппараты должны иметь действующие регистрационные удостоверения </w:t>
      </w:r>
      <w:r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случае, если товар является медицинским изделием)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, которые считаются действительными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согласно Постановления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Правительства РФ от 01.12.2009 г. № 982 (с учетом изменений и дополнений).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Слуховые аппараты должны соответствовать требованиям ГОСТ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Р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В течение 5 (пяти) рабочих дней с момента подписания Контракта Поставщик обязан представить Заказчику копию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1"/>
          <w:kern w:val="0"/>
          <w:sz w:val="26"/>
          <w:szCs w:val="26"/>
          <w:shd w:val="clear" w:color="auto" w:fill="FFFFFF"/>
          <w:lang w:eastAsia="zh-CN"/>
        </w:rPr>
        <w:t>лицензии на осуществление медицинской деятельности по профилю «</w:t>
      </w:r>
      <w:proofErr w:type="spellStart"/>
      <w:r>
        <w:rPr>
          <w:rFonts w:ascii="Times New Roman" w:eastAsia="Times New Roman" w:hAnsi="Times New Roman"/>
          <w:bCs/>
          <w:color w:val="000000"/>
          <w:spacing w:val="1"/>
          <w:kern w:val="0"/>
          <w:sz w:val="26"/>
          <w:szCs w:val="26"/>
          <w:shd w:val="clear" w:color="auto" w:fill="FFFFFF"/>
          <w:lang w:eastAsia="zh-CN"/>
        </w:rPr>
        <w:t>сурдология</w:t>
      </w:r>
      <w:proofErr w:type="spellEnd"/>
      <w:r>
        <w:rPr>
          <w:rFonts w:ascii="Times New Roman" w:eastAsia="Times New Roman" w:hAnsi="Times New Roman"/>
          <w:bCs/>
          <w:color w:val="000000"/>
          <w:spacing w:val="1"/>
          <w:kern w:val="0"/>
          <w:sz w:val="26"/>
          <w:szCs w:val="26"/>
          <w:shd w:val="clear" w:color="auto" w:fill="FFFFFF"/>
          <w:lang w:eastAsia="zh-CN"/>
        </w:rPr>
        <w:t>-оториноларингология», действующей на территории Астраханской области, или копию договора с субподрядной организацией с копией соответствующей лицензии субподрядной организации, действующей на территории Астраханской области, для настройки слуховых аппаратов, заверенную Поставщиком.</w:t>
      </w:r>
      <w:proofErr w:type="gramEnd"/>
    </w:p>
    <w:p w:rsidR="00A927A7" w:rsidRDefault="00A927A7" w:rsidP="00A927A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  <w:proofErr w:type="gramEnd"/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Требования к размерам, упаковке и отгрузке товара: 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специализированного кабинета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Наличие специализированного кабинета выдачи изделий, находящегося в городе Астрахань и (или) Астраханской области, обязательно.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При передаче инвалиду изделия должна производиться его настройка в специализированном кабинете выдачи изделий.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  Требования к сроку и (или) объему предоставленных гарантий качества товара: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 Поставщик должен располагать сервисной службой для обеспечения технического обслуживания и гарантийного ремонта поставляемых слуховых аппаратов.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Гарантийный срок слуховых аппаратов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lastRenderedPageBreak/>
        <w:t xml:space="preserve">        Слуховые аппараты должны быть новыми (не бывшие в употреблении, в ремонте, в том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числе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Замена должна производиться Поставщиком за счет собственных средств по месту нахождения специализированного кабинета выдачи изделий или по месту жительства инвалида </w:t>
      </w:r>
      <w:r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 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  Требования к месту, срокам и условиям поставки:</w:t>
      </w:r>
    </w:p>
    <w:p w:rsidR="00A927A7" w:rsidRDefault="00A927A7" w:rsidP="00A927A7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Поставщик обязан выдать Товар Получателям по месту нахождения специализированного кабинета выдачи изделий в г. Астрахань или Астраханской области, или по месту проживания инвалида </w:t>
      </w:r>
      <w:r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. 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    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0"/>
          <w:sz w:val="26"/>
          <w:szCs w:val="26"/>
          <w:u w:val="single"/>
          <w:lang w:eastAsia="zh-CN"/>
        </w:rPr>
        <w:t xml:space="preserve">      В течение 10 (десяти) рабочих дней после заключения Контракта на складе Поставщика, расположенном на территории Астраханской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A927A7" w:rsidRDefault="00A927A7" w:rsidP="00A927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Место поставки товара – Российская Федерация, Астраханская область, поставка товара должна осуществляться до места нахождения специализированного кабинета выдачи изделий или до места проживания инвалида </w:t>
      </w:r>
      <w:r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A927A7" w:rsidRDefault="00A927A7" w:rsidP="00A927A7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В цену Контракта включаются все расходы, связанные с поставкой Товара, в том числе доставкой до места нахождения специализированного кабинета выдачи изделий или до места проживания инвалида </w:t>
      </w:r>
      <w:r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, налоги и другие обязательные платежи, которые Поставщик должен выплатить в связи с выполнением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обязательств по Контракту в соответствии с действующим законодательством Российской Федерации.</w:t>
      </w:r>
    </w:p>
    <w:p w:rsidR="00A927A7" w:rsidRDefault="00A927A7" w:rsidP="00A927A7">
      <w:pPr>
        <w:jc w:val="both"/>
        <w:rPr>
          <w:rFonts w:ascii="Times New Roman" w:hAnsi="Times New Roman"/>
          <w:sz w:val="26"/>
          <w:szCs w:val="26"/>
        </w:rPr>
      </w:pPr>
    </w:p>
    <w:p w:rsidR="00A927A7" w:rsidRDefault="00A927A7" w:rsidP="00A927A7">
      <w:p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Слуховой аппарат должен соответствовать требованиям государственных стандартов, технических условий на слуховой  аппарат.</w:t>
      </w:r>
    </w:p>
    <w:sectPr w:rsidR="00A927A7" w:rsidSect="00762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CC09F6"/>
    <w:multiLevelType w:val="multilevel"/>
    <w:tmpl w:val="A55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11EAF"/>
    <w:multiLevelType w:val="multilevel"/>
    <w:tmpl w:val="BE76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21C92"/>
    <w:multiLevelType w:val="multilevel"/>
    <w:tmpl w:val="7E7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0"/>
    <w:rsid w:val="00304680"/>
    <w:rsid w:val="007623C0"/>
    <w:rsid w:val="00A34E20"/>
    <w:rsid w:val="00A927A7"/>
    <w:rsid w:val="00E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23C0"/>
    <w:pPr>
      <w:suppressLineNumbers/>
    </w:pPr>
  </w:style>
  <w:style w:type="character" w:customStyle="1" w:styleId="4">
    <w:name w:val="Основной шрифт абзаца4"/>
    <w:rsid w:val="00762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23C0"/>
    <w:pPr>
      <w:suppressLineNumbers/>
    </w:pPr>
  </w:style>
  <w:style w:type="character" w:customStyle="1" w:styleId="4">
    <w:name w:val="Основной шрифт абзаца4"/>
    <w:rsid w:val="0076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Искандерова Лирия Ахтямовна</cp:lastModifiedBy>
  <cp:revision>4</cp:revision>
  <dcterms:created xsi:type="dcterms:W3CDTF">2018-08-15T11:57:00Z</dcterms:created>
  <dcterms:modified xsi:type="dcterms:W3CDTF">2018-08-16T10:09:00Z</dcterms:modified>
</cp:coreProperties>
</file>