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26" w:rsidRPr="001A50DC" w:rsidRDefault="00C06F26" w:rsidP="00C06F26">
      <w:pPr>
        <w:pageBreakBefore/>
        <w:widowControl w:val="0"/>
        <w:shd w:val="clear" w:color="auto" w:fill="FFFFFF"/>
        <w:jc w:val="center"/>
        <w:rPr>
          <w:b/>
          <w:color w:val="000000"/>
          <w:spacing w:val="-4"/>
          <w:szCs w:val="24"/>
          <w:lang w:val="ru-RU"/>
        </w:rPr>
      </w:pPr>
      <w:r w:rsidRPr="001A50DC">
        <w:rPr>
          <w:b/>
          <w:color w:val="000000"/>
          <w:spacing w:val="-4"/>
          <w:szCs w:val="24"/>
          <w:lang w:val="ru-RU"/>
        </w:rPr>
        <w:t xml:space="preserve">Техническое задание </w:t>
      </w:r>
    </w:p>
    <w:p w:rsidR="00C06F26" w:rsidRDefault="00C06F26" w:rsidP="00C06F26">
      <w:pPr>
        <w:widowControl w:val="0"/>
        <w:shd w:val="clear" w:color="auto" w:fill="FFFFFF"/>
        <w:jc w:val="both"/>
        <w:rPr>
          <w:color w:val="000000"/>
          <w:spacing w:val="-4"/>
          <w:szCs w:val="24"/>
          <w:u w:val="single"/>
          <w:lang w:val="ru-RU"/>
        </w:rPr>
      </w:pPr>
    </w:p>
    <w:p w:rsidR="00C06F26" w:rsidRPr="007D7433" w:rsidRDefault="00C06F26" w:rsidP="00C06F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433">
        <w:rPr>
          <w:rFonts w:ascii="Times New Roman" w:eastAsia="Times New Roman" w:hAnsi="Times New Roman" w:cs="Times New Roman"/>
          <w:lang w:eastAsia="ar-SA"/>
        </w:rPr>
        <w:t xml:space="preserve">При использовании Товара по назначению нет угрозы для жизни и здоровья потребителя, окружающей среды, использование Товара по назначению не причиняют  вред имуществу потребителя при его эксплуатации. Материалы, применяемые для изготовления Товара, не </w:t>
      </w:r>
      <w:proofErr w:type="gramStart"/>
      <w:r w:rsidRPr="007D7433">
        <w:rPr>
          <w:rFonts w:ascii="Times New Roman" w:eastAsia="Times New Roman" w:hAnsi="Times New Roman" w:cs="Times New Roman"/>
          <w:lang w:eastAsia="ar-SA"/>
        </w:rPr>
        <w:t>содержат  ядовитых</w:t>
      </w:r>
      <w:proofErr w:type="gramEnd"/>
      <w:r w:rsidRPr="007D7433">
        <w:rPr>
          <w:rFonts w:ascii="Times New Roman" w:eastAsia="Times New Roman" w:hAnsi="Times New Roman" w:cs="Times New Roman"/>
          <w:lang w:eastAsia="ar-SA"/>
        </w:rPr>
        <w:t xml:space="preserve"> (токсичных) компонентов, не воздействуют на цвет поверхности, с которой контактируют те или иные детали изделия при его нормальной эксплуатации  </w:t>
      </w:r>
      <w:r w:rsidRPr="00706D3B">
        <w:rPr>
          <w:rFonts w:ascii="Times New Roman" w:hAnsi="Times New Roman"/>
        </w:rPr>
        <w:t>ГОСТ Р 52770-2016.</w:t>
      </w:r>
    </w:p>
    <w:p w:rsidR="00C06F26" w:rsidRPr="007D7433" w:rsidRDefault="00C06F26" w:rsidP="00C06F2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7D7433">
        <w:rPr>
          <w:rFonts w:ascii="Times New Roman" w:eastAsia="Times New Roman" w:hAnsi="Times New Roman" w:cs="Times New Roman"/>
          <w:lang w:eastAsia="ar-SA"/>
        </w:rPr>
        <w:t xml:space="preserve">Товар соответствуют  требованиям стандартов серии ГОСТ </w:t>
      </w:r>
      <w:r w:rsidRPr="007D7433">
        <w:rPr>
          <w:rFonts w:ascii="Times New Roman" w:eastAsia="Times New Roman" w:hAnsi="Times New Roman" w:cs="Times New Roman"/>
          <w:lang w:val="en-US" w:eastAsia="ar-SA"/>
        </w:rPr>
        <w:t>ISO</w:t>
      </w:r>
      <w:r w:rsidRPr="007D7433">
        <w:rPr>
          <w:rFonts w:ascii="Times New Roman" w:eastAsia="Times New Roman" w:hAnsi="Times New Roman" w:cs="Times New Roman"/>
          <w:lang w:eastAsia="ar-SA"/>
        </w:rPr>
        <w:t xml:space="preserve"> 10993-1-2011 «Оценка биологического действия медицинских изделий».</w:t>
      </w:r>
    </w:p>
    <w:p w:rsidR="00C06F26" w:rsidRPr="007D7433" w:rsidRDefault="00C06F26" w:rsidP="00C06F2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7D7433">
        <w:rPr>
          <w:rFonts w:ascii="Times New Roman" w:eastAsia="Times New Roman" w:hAnsi="Times New Roman" w:cs="Times New Roman"/>
          <w:lang w:eastAsia="ar-SA"/>
        </w:rPr>
        <w:t xml:space="preserve">Товар соответствуют  требованиям стандартов серии ГОСТ </w:t>
      </w:r>
      <w:r w:rsidRPr="007D7433">
        <w:rPr>
          <w:rFonts w:ascii="Times New Roman" w:eastAsia="Times New Roman" w:hAnsi="Times New Roman" w:cs="Times New Roman"/>
          <w:lang w:val="en-US" w:eastAsia="ar-SA"/>
        </w:rPr>
        <w:t>ISO</w:t>
      </w:r>
      <w:r w:rsidRPr="007D7433">
        <w:rPr>
          <w:rFonts w:ascii="Times New Roman" w:eastAsia="Times New Roman" w:hAnsi="Times New Roman" w:cs="Times New Roman"/>
          <w:lang w:eastAsia="ar-SA"/>
        </w:rPr>
        <w:t xml:space="preserve"> 10993-5-2011 «Оценка биологического действия медицинских изделий».</w:t>
      </w:r>
    </w:p>
    <w:p w:rsidR="00C06F26" w:rsidRPr="007D7433" w:rsidRDefault="00C06F26" w:rsidP="00C06F2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7D7433">
        <w:rPr>
          <w:rFonts w:ascii="Times New Roman" w:eastAsia="Times New Roman" w:hAnsi="Times New Roman" w:cs="Times New Roman"/>
          <w:lang w:eastAsia="ar-SA"/>
        </w:rPr>
        <w:t xml:space="preserve">Товар соответствуют  требованиям стандартов серии ГОСТ </w:t>
      </w:r>
      <w:r w:rsidRPr="007D7433">
        <w:rPr>
          <w:rFonts w:ascii="Times New Roman" w:eastAsia="Times New Roman" w:hAnsi="Times New Roman" w:cs="Times New Roman"/>
          <w:lang w:val="en-US" w:eastAsia="ar-SA"/>
        </w:rPr>
        <w:t>ISO</w:t>
      </w:r>
      <w:r w:rsidRPr="007D7433">
        <w:rPr>
          <w:rFonts w:ascii="Times New Roman" w:eastAsia="Times New Roman" w:hAnsi="Times New Roman" w:cs="Times New Roman"/>
          <w:lang w:eastAsia="ar-SA"/>
        </w:rPr>
        <w:t xml:space="preserve"> 10993-10-2011 «Оценка биологического действия медицинских изделий».</w:t>
      </w:r>
    </w:p>
    <w:p w:rsidR="00C06F26" w:rsidRDefault="00C06F26" w:rsidP="00C06F2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7D7433">
        <w:rPr>
          <w:rFonts w:ascii="Times New Roman" w:eastAsia="Times New Roman" w:hAnsi="Times New Roman" w:cs="Times New Roman"/>
          <w:lang w:eastAsia="ar-SA"/>
        </w:rPr>
        <w:t xml:space="preserve">Товар </w:t>
      </w:r>
      <w:proofErr w:type="gramStart"/>
      <w:r w:rsidRPr="007D7433">
        <w:rPr>
          <w:rFonts w:ascii="Times New Roman" w:eastAsia="Times New Roman" w:hAnsi="Times New Roman" w:cs="Times New Roman"/>
          <w:lang w:eastAsia="ar-SA"/>
        </w:rPr>
        <w:t>соответствуют  требованиям</w:t>
      </w:r>
      <w:proofErr w:type="gramEnd"/>
      <w:r w:rsidRPr="007D7433">
        <w:rPr>
          <w:rFonts w:ascii="Times New Roman" w:eastAsia="Times New Roman" w:hAnsi="Times New Roman" w:cs="Times New Roman"/>
          <w:lang w:eastAsia="ar-SA"/>
        </w:rPr>
        <w:t xml:space="preserve"> стандартов серии </w:t>
      </w:r>
      <w:r w:rsidRPr="007D7433">
        <w:rPr>
          <w:rFonts w:ascii="Times New Roman" w:hAnsi="Times New Roman" w:cs="Times New Roman"/>
        </w:rPr>
        <w:t xml:space="preserve">ГОСТ Р 51632-2014 </w:t>
      </w:r>
      <w:r w:rsidRPr="007D7433">
        <w:rPr>
          <w:rFonts w:ascii="Times New Roman" w:eastAsia="Times New Roman" w:hAnsi="Times New Roman" w:cs="Times New Roman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C06F26" w:rsidRPr="000F5ECB" w:rsidRDefault="00C06F26" w:rsidP="00C06F26">
      <w:pPr>
        <w:suppressAutoHyphens w:val="0"/>
        <w:autoSpaceDE w:val="0"/>
        <w:autoSpaceDN w:val="0"/>
        <w:adjustRightInd w:val="0"/>
        <w:ind w:firstLine="567"/>
        <w:jc w:val="both"/>
        <w:rPr>
          <w:sz w:val="20"/>
          <w:lang w:val="ru-RU" w:eastAsia="ru-RU"/>
        </w:rPr>
      </w:pPr>
      <w:r w:rsidRPr="000F5ECB">
        <w:rPr>
          <w:sz w:val="20"/>
          <w:lang w:val="ru-RU"/>
        </w:rPr>
        <w:t xml:space="preserve">Товар </w:t>
      </w:r>
      <w:proofErr w:type="gramStart"/>
      <w:r w:rsidRPr="000F5ECB">
        <w:rPr>
          <w:sz w:val="20"/>
          <w:lang w:val="ru-RU"/>
        </w:rPr>
        <w:t>соответствуют  требованиям</w:t>
      </w:r>
      <w:proofErr w:type="gramEnd"/>
      <w:r w:rsidRPr="000F5ECB">
        <w:rPr>
          <w:sz w:val="20"/>
          <w:lang w:val="ru-RU"/>
        </w:rPr>
        <w:t xml:space="preserve"> стандартов серии ГОСТ Р 31509-2012 «</w:t>
      </w:r>
      <w:r w:rsidRPr="000F5ECB">
        <w:rPr>
          <w:sz w:val="20"/>
          <w:lang w:val="ru-RU" w:eastAsia="ru-RU"/>
        </w:rPr>
        <w:t>Межгосударственный стандарт. Изделия медицинские эластичные фиксирующие и компрессионные. Общие технические требования. Методы испытаний»</w:t>
      </w:r>
    </w:p>
    <w:p w:rsidR="00C06F26" w:rsidRDefault="00C06F26" w:rsidP="003F06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093"/>
        <w:gridCol w:w="4110"/>
        <w:gridCol w:w="851"/>
        <w:gridCol w:w="1134"/>
        <w:gridCol w:w="1241"/>
      </w:tblGrid>
      <w:tr w:rsidR="003F06FB" w:rsidRPr="00565D97" w:rsidTr="003F06FB">
        <w:tc>
          <w:tcPr>
            <w:tcW w:w="2093" w:type="dxa"/>
          </w:tcPr>
          <w:p w:rsidR="005B76F6" w:rsidRPr="00565D97" w:rsidRDefault="005B76F6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>Наименование Изделия</w:t>
            </w:r>
          </w:p>
        </w:tc>
        <w:tc>
          <w:tcPr>
            <w:tcW w:w="4110" w:type="dxa"/>
          </w:tcPr>
          <w:p w:rsidR="005B76F6" w:rsidRPr="00565D97" w:rsidRDefault="005B76F6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>Технические характеристики Изделий</w:t>
            </w:r>
          </w:p>
        </w:tc>
        <w:tc>
          <w:tcPr>
            <w:tcW w:w="851" w:type="dxa"/>
          </w:tcPr>
          <w:p w:rsidR="005B76F6" w:rsidRPr="00565D97" w:rsidRDefault="005B76F6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>Количество, штук</w:t>
            </w:r>
          </w:p>
        </w:tc>
        <w:tc>
          <w:tcPr>
            <w:tcW w:w="1134" w:type="dxa"/>
          </w:tcPr>
          <w:p w:rsidR="005B76F6" w:rsidRPr="00565D97" w:rsidRDefault="005B76F6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>Цена за единицу, рублей</w:t>
            </w:r>
          </w:p>
        </w:tc>
        <w:tc>
          <w:tcPr>
            <w:tcW w:w="1241" w:type="dxa"/>
          </w:tcPr>
          <w:p w:rsidR="005B76F6" w:rsidRPr="00565D97" w:rsidRDefault="005B76F6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>Итого, рублей</w:t>
            </w:r>
          </w:p>
        </w:tc>
      </w:tr>
      <w:tr w:rsidR="003F06FB" w:rsidRPr="00565D97" w:rsidTr="003F06FB">
        <w:tc>
          <w:tcPr>
            <w:tcW w:w="2093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565D97">
              <w:rPr>
                <w:sz w:val="18"/>
                <w:szCs w:val="18"/>
              </w:rPr>
              <w:t>Аппарат</w:t>
            </w:r>
            <w:proofErr w:type="spellEnd"/>
            <w:r w:rsidRPr="00565D97">
              <w:rPr>
                <w:sz w:val="18"/>
                <w:szCs w:val="18"/>
              </w:rPr>
              <w:t xml:space="preserve"> </w:t>
            </w:r>
            <w:proofErr w:type="spellStart"/>
            <w:r w:rsidRPr="00565D97">
              <w:rPr>
                <w:sz w:val="18"/>
                <w:szCs w:val="18"/>
              </w:rPr>
              <w:t>на</w:t>
            </w:r>
            <w:proofErr w:type="spellEnd"/>
            <w:r w:rsidRPr="00565D97">
              <w:rPr>
                <w:sz w:val="18"/>
                <w:szCs w:val="18"/>
              </w:rPr>
              <w:t xml:space="preserve"> </w:t>
            </w:r>
            <w:proofErr w:type="spellStart"/>
            <w:r w:rsidRPr="00565D97">
              <w:rPr>
                <w:sz w:val="18"/>
                <w:szCs w:val="18"/>
              </w:rPr>
              <w:t>голеностопный</w:t>
            </w:r>
            <w:proofErr w:type="spellEnd"/>
            <w:r w:rsidRPr="00565D97">
              <w:rPr>
                <w:sz w:val="18"/>
                <w:szCs w:val="18"/>
              </w:rPr>
              <w:t xml:space="preserve"> </w:t>
            </w:r>
            <w:proofErr w:type="spellStart"/>
            <w:r w:rsidRPr="00565D97">
              <w:rPr>
                <w:sz w:val="18"/>
                <w:szCs w:val="18"/>
              </w:rPr>
              <w:t>сустав</w:t>
            </w:r>
            <w:proofErr w:type="spellEnd"/>
          </w:p>
        </w:tc>
        <w:tc>
          <w:tcPr>
            <w:tcW w:w="4110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color w:val="000000"/>
                <w:sz w:val="18"/>
                <w:szCs w:val="18"/>
                <w:lang w:val="ru-RU"/>
              </w:rPr>
              <w:t xml:space="preserve">Аппарат на голеностопный сустав, фиксирующий, предназначен для восполнения недостающих опорно-двигательных функций. Изготавливается по индивидуальному гипсовому слепку; состоит из башмачка и гильзы голени из кожи, металлических шин с голеностопными шарнирами и элементов крепления. </w:t>
            </w:r>
            <w:proofErr w:type="spellStart"/>
            <w:r w:rsidRPr="00565D97">
              <w:rPr>
                <w:color w:val="000000"/>
                <w:sz w:val="18"/>
                <w:szCs w:val="18"/>
              </w:rPr>
              <w:t>Тип</w:t>
            </w:r>
            <w:proofErr w:type="spellEnd"/>
            <w:r w:rsidRPr="00565D9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D97">
              <w:rPr>
                <w:color w:val="000000"/>
                <w:sz w:val="18"/>
                <w:szCs w:val="18"/>
              </w:rPr>
              <w:t>изделия</w:t>
            </w:r>
            <w:proofErr w:type="spellEnd"/>
            <w:r w:rsidRPr="00565D9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D97">
              <w:rPr>
                <w:color w:val="000000"/>
                <w:sz w:val="18"/>
                <w:szCs w:val="18"/>
              </w:rPr>
              <w:t>по</w:t>
            </w:r>
            <w:proofErr w:type="spellEnd"/>
            <w:r w:rsidRPr="00565D9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D97">
              <w:rPr>
                <w:color w:val="000000"/>
                <w:sz w:val="18"/>
                <w:szCs w:val="18"/>
              </w:rPr>
              <w:t>назначению</w:t>
            </w:r>
            <w:proofErr w:type="spellEnd"/>
            <w:r w:rsidRPr="00565D97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565D97">
              <w:rPr>
                <w:color w:val="000000"/>
                <w:sz w:val="18"/>
                <w:szCs w:val="18"/>
              </w:rPr>
              <w:t>постоянный</w:t>
            </w:r>
            <w:proofErr w:type="spellEnd"/>
            <w:r w:rsidRPr="00565D97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65D97">
              <w:rPr>
                <w:color w:val="000000"/>
                <w:sz w:val="18"/>
                <w:szCs w:val="18"/>
              </w:rPr>
              <w:t>Гарантийный</w:t>
            </w:r>
            <w:proofErr w:type="spellEnd"/>
            <w:r w:rsidRPr="00565D9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D97">
              <w:rPr>
                <w:color w:val="000000"/>
                <w:sz w:val="18"/>
                <w:szCs w:val="18"/>
              </w:rPr>
              <w:t>срок</w:t>
            </w:r>
            <w:proofErr w:type="spellEnd"/>
            <w:r w:rsidRPr="00565D97">
              <w:rPr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565D97">
              <w:rPr>
                <w:color w:val="000000"/>
                <w:sz w:val="18"/>
                <w:szCs w:val="18"/>
              </w:rPr>
              <w:t>месяцев</w:t>
            </w:r>
            <w:proofErr w:type="spellEnd"/>
            <w:r w:rsidRPr="00565D9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>23898,00</w:t>
            </w:r>
          </w:p>
        </w:tc>
        <w:tc>
          <w:tcPr>
            <w:tcW w:w="1241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>238 980,00</w:t>
            </w:r>
          </w:p>
        </w:tc>
      </w:tr>
      <w:tr w:rsidR="003F06FB" w:rsidRPr="00565D97" w:rsidTr="003F06FB">
        <w:tc>
          <w:tcPr>
            <w:tcW w:w="2093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565D97">
              <w:rPr>
                <w:sz w:val="18"/>
                <w:szCs w:val="18"/>
              </w:rPr>
              <w:t>Аппарат</w:t>
            </w:r>
            <w:proofErr w:type="spellEnd"/>
            <w:r w:rsidRPr="00565D97">
              <w:rPr>
                <w:sz w:val="18"/>
                <w:szCs w:val="18"/>
              </w:rPr>
              <w:t xml:space="preserve"> </w:t>
            </w:r>
            <w:proofErr w:type="spellStart"/>
            <w:r w:rsidRPr="00565D97">
              <w:rPr>
                <w:sz w:val="18"/>
                <w:szCs w:val="18"/>
              </w:rPr>
              <w:t>на</w:t>
            </w:r>
            <w:proofErr w:type="spellEnd"/>
            <w:r w:rsidRPr="00565D97">
              <w:rPr>
                <w:sz w:val="18"/>
                <w:szCs w:val="18"/>
              </w:rPr>
              <w:t xml:space="preserve"> </w:t>
            </w:r>
            <w:proofErr w:type="spellStart"/>
            <w:r w:rsidRPr="00565D97">
              <w:rPr>
                <w:sz w:val="18"/>
                <w:szCs w:val="18"/>
              </w:rPr>
              <w:t>всю</w:t>
            </w:r>
            <w:proofErr w:type="spellEnd"/>
            <w:r w:rsidRPr="00565D97">
              <w:rPr>
                <w:sz w:val="18"/>
                <w:szCs w:val="18"/>
              </w:rPr>
              <w:t xml:space="preserve"> </w:t>
            </w:r>
            <w:proofErr w:type="spellStart"/>
            <w:r w:rsidRPr="00565D97">
              <w:rPr>
                <w:sz w:val="18"/>
                <w:szCs w:val="18"/>
              </w:rPr>
              <w:t>ногу</w:t>
            </w:r>
            <w:proofErr w:type="spellEnd"/>
          </w:p>
        </w:tc>
        <w:tc>
          <w:tcPr>
            <w:tcW w:w="4110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color w:val="000000"/>
                <w:sz w:val="18"/>
                <w:szCs w:val="18"/>
                <w:lang w:val="ru-RU"/>
              </w:rPr>
              <w:t xml:space="preserve">Аппарат модульный на всю ногу, фиксирующий, корригирующий предназначен для обеспечения опороспособности пораженной конечности с одновременным удержанием ее сегментов в заданном положении во время ходьбы и сидении; для компенсации анатомических отклонений и дефектов, изготавливается по индивидуальному гипсовому слепку с пораженной конечности. Аппарат состоит из: гильз стопы, голени и бедра с  тазобедренными и коленными и голеностопными шарнирами, </w:t>
            </w:r>
            <w:proofErr w:type="spellStart"/>
            <w:r w:rsidRPr="00565D97">
              <w:rPr>
                <w:color w:val="000000"/>
                <w:sz w:val="18"/>
                <w:szCs w:val="18"/>
                <w:lang w:val="ru-RU"/>
              </w:rPr>
              <w:t>замковими</w:t>
            </w:r>
            <w:proofErr w:type="spellEnd"/>
            <w:r w:rsidRPr="00565D97">
              <w:rPr>
                <w:color w:val="000000"/>
                <w:sz w:val="18"/>
                <w:szCs w:val="18"/>
                <w:lang w:val="ru-RU"/>
              </w:rPr>
              <w:t xml:space="preserve"> или </w:t>
            </w:r>
            <w:proofErr w:type="spellStart"/>
            <w:r w:rsidRPr="00565D97">
              <w:rPr>
                <w:color w:val="000000"/>
                <w:sz w:val="18"/>
                <w:szCs w:val="18"/>
                <w:lang w:val="ru-RU"/>
              </w:rPr>
              <w:t>беззамковыми</w:t>
            </w:r>
            <w:proofErr w:type="spellEnd"/>
            <w:r w:rsidRPr="00565D97">
              <w:rPr>
                <w:color w:val="000000"/>
                <w:sz w:val="18"/>
                <w:szCs w:val="18"/>
                <w:lang w:val="ru-RU"/>
              </w:rPr>
              <w:t>. Материал гильзы:  листовой высокотемпературный термопласт со вспененным смягчающим материалом, кожа.  Фиксация аппарата при помощи креплений с застежкой контакт, и поясного крепления из кожаных полуфабрикатов. Тип изделия по назначению - постоянное.</w:t>
            </w:r>
            <w:r w:rsidRPr="00565D97">
              <w:rPr>
                <w:color w:val="000000"/>
                <w:sz w:val="18"/>
                <w:szCs w:val="18"/>
                <w:lang w:val="ru-RU"/>
              </w:rPr>
              <w:br/>
              <w:t>Гарантийный срок 7 месяцев.</w:t>
            </w:r>
            <w:r w:rsidRPr="00565D97">
              <w:rPr>
                <w:color w:val="000000"/>
                <w:sz w:val="18"/>
                <w:szCs w:val="18"/>
                <w:lang w:val="ru-RU"/>
              </w:rPr>
              <w:br/>
              <w:t>Гарантийный срок для детей 4 месяца.</w:t>
            </w:r>
          </w:p>
        </w:tc>
        <w:tc>
          <w:tcPr>
            <w:tcW w:w="851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134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>44581,00</w:t>
            </w:r>
          </w:p>
        </w:tc>
        <w:tc>
          <w:tcPr>
            <w:tcW w:w="1241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>579 553,00</w:t>
            </w:r>
          </w:p>
        </w:tc>
      </w:tr>
      <w:tr w:rsidR="003F06FB" w:rsidRPr="00565D97" w:rsidTr="003F06FB">
        <w:tc>
          <w:tcPr>
            <w:tcW w:w="2093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color w:val="000000"/>
                <w:sz w:val="18"/>
                <w:szCs w:val="18"/>
                <w:lang w:val="ru-RU"/>
              </w:rPr>
              <w:t xml:space="preserve">Аппарат на коленный сустав  комбинированный  </w:t>
            </w:r>
          </w:p>
        </w:tc>
        <w:tc>
          <w:tcPr>
            <w:tcW w:w="4110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color w:val="000000"/>
                <w:sz w:val="18"/>
                <w:szCs w:val="18"/>
                <w:lang w:val="ru-RU"/>
              </w:rPr>
              <w:t xml:space="preserve">Аппарат на коленный сустав, фиксирующий, из  эластичных материалов и термопласта, изделие максимальной готовности из полуфабрикатов, назначение – лечебно-профилактическое, постоянное. </w:t>
            </w:r>
            <w:proofErr w:type="spellStart"/>
            <w:r w:rsidRPr="00565D97">
              <w:rPr>
                <w:color w:val="000000"/>
                <w:sz w:val="18"/>
                <w:szCs w:val="18"/>
              </w:rPr>
              <w:t>Гарантийный</w:t>
            </w:r>
            <w:proofErr w:type="spellEnd"/>
            <w:r w:rsidRPr="00565D9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D97">
              <w:rPr>
                <w:color w:val="000000"/>
                <w:sz w:val="18"/>
                <w:szCs w:val="18"/>
              </w:rPr>
              <w:t>срок</w:t>
            </w:r>
            <w:proofErr w:type="spellEnd"/>
            <w:r w:rsidRPr="00565D97">
              <w:rPr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565D97">
              <w:rPr>
                <w:color w:val="000000"/>
                <w:sz w:val="18"/>
                <w:szCs w:val="18"/>
              </w:rPr>
              <w:t>месяцев</w:t>
            </w:r>
            <w:proofErr w:type="spellEnd"/>
            <w:r w:rsidRPr="00565D9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1134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>6233,00</w:t>
            </w:r>
          </w:p>
        </w:tc>
        <w:tc>
          <w:tcPr>
            <w:tcW w:w="1241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>112 194,00</w:t>
            </w:r>
          </w:p>
        </w:tc>
      </w:tr>
      <w:tr w:rsidR="003F06FB" w:rsidRPr="00565D97" w:rsidTr="003F06FB">
        <w:tc>
          <w:tcPr>
            <w:tcW w:w="2093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565D97">
              <w:rPr>
                <w:sz w:val="18"/>
                <w:szCs w:val="18"/>
              </w:rPr>
              <w:t>Аппарат</w:t>
            </w:r>
            <w:proofErr w:type="spellEnd"/>
            <w:r w:rsidRPr="00565D97">
              <w:rPr>
                <w:sz w:val="18"/>
                <w:szCs w:val="18"/>
              </w:rPr>
              <w:t xml:space="preserve"> </w:t>
            </w:r>
            <w:proofErr w:type="spellStart"/>
            <w:r w:rsidRPr="00565D97">
              <w:rPr>
                <w:sz w:val="18"/>
                <w:szCs w:val="18"/>
              </w:rPr>
              <w:t>на</w:t>
            </w:r>
            <w:proofErr w:type="spellEnd"/>
            <w:r w:rsidRPr="00565D97">
              <w:rPr>
                <w:sz w:val="18"/>
                <w:szCs w:val="18"/>
              </w:rPr>
              <w:t xml:space="preserve"> </w:t>
            </w:r>
            <w:proofErr w:type="spellStart"/>
            <w:r w:rsidRPr="00565D97">
              <w:rPr>
                <w:sz w:val="18"/>
                <w:szCs w:val="18"/>
              </w:rPr>
              <w:t>коленный</w:t>
            </w:r>
            <w:proofErr w:type="spellEnd"/>
            <w:r w:rsidRPr="00565D97">
              <w:rPr>
                <w:sz w:val="18"/>
                <w:szCs w:val="18"/>
              </w:rPr>
              <w:t xml:space="preserve"> </w:t>
            </w:r>
            <w:proofErr w:type="spellStart"/>
            <w:r w:rsidRPr="00565D97">
              <w:rPr>
                <w:sz w:val="18"/>
                <w:szCs w:val="18"/>
              </w:rPr>
              <w:t>сустав</w:t>
            </w:r>
            <w:proofErr w:type="spellEnd"/>
          </w:p>
        </w:tc>
        <w:tc>
          <w:tcPr>
            <w:tcW w:w="4110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color w:val="000000"/>
                <w:sz w:val="18"/>
                <w:szCs w:val="18"/>
                <w:lang w:val="ru-RU"/>
              </w:rPr>
              <w:t xml:space="preserve">Аппарат на коленный сустав, фиксирующий,  предназначен для обеспечения фиксации нижней конечности в физиологическом или заданном положении и сохранения движения в коленном суставе, для улучшения опорно-двигательных функций.  Аппарат состоит из: гильз голени и бедра, изготовленных по индивидуальному гипсовому слепку с пораженной конечности, из листового высокотемпературного термопласта с вспененным смягчающим материалом;  шин с коленными шарнирами, обеспечивающими </w:t>
            </w:r>
            <w:r w:rsidRPr="00565D97">
              <w:rPr>
                <w:color w:val="000000"/>
                <w:sz w:val="18"/>
                <w:szCs w:val="18"/>
                <w:lang w:val="ru-RU"/>
              </w:rPr>
              <w:lastRenderedPageBreak/>
              <w:t xml:space="preserve">движение. Фиксация аппарата при помощи креплений с застежкой контакт, поясного крепления из кожаных полуфабрикатов. </w:t>
            </w:r>
            <w:proofErr w:type="spellStart"/>
            <w:r w:rsidRPr="00565D97">
              <w:rPr>
                <w:color w:val="000000"/>
                <w:sz w:val="18"/>
                <w:szCs w:val="18"/>
              </w:rPr>
              <w:t>Тип</w:t>
            </w:r>
            <w:proofErr w:type="spellEnd"/>
            <w:r w:rsidRPr="00565D9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D97">
              <w:rPr>
                <w:color w:val="000000"/>
                <w:sz w:val="18"/>
                <w:szCs w:val="18"/>
              </w:rPr>
              <w:t>изделия</w:t>
            </w:r>
            <w:proofErr w:type="spellEnd"/>
            <w:r w:rsidRPr="00565D9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D97">
              <w:rPr>
                <w:color w:val="000000"/>
                <w:sz w:val="18"/>
                <w:szCs w:val="18"/>
              </w:rPr>
              <w:t>по</w:t>
            </w:r>
            <w:proofErr w:type="spellEnd"/>
            <w:r w:rsidRPr="00565D9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D97">
              <w:rPr>
                <w:color w:val="000000"/>
                <w:sz w:val="18"/>
                <w:szCs w:val="18"/>
              </w:rPr>
              <w:t>назначению</w:t>
            </w:r>
            <w:proofErr w:type="spellEnd"/>
            <w:r w:rsidRPr="00565D97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65D97">
              <w:rPr>
                <w:color w:val="000000"/>
                <w:sz w:val="18"/>
                <w:szCs w:val="18"/>
              </w:rPr>
              <w:t>постоянное</w:t>
            </w:r>
            <w:proofErr w:type="spellEnd"/>
            <w:r w:rsidRPr="00565D97">
              <w:rPr>
                <w:color w:val="000000"/>
                <w:sz w:val="18"/>
                <w:szCs w:val="18"/>
              </w:rPr>
              <w:t>.</w:t>
            </w:r>
            <w:r w:rsidRPr="00565D9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65D97">
              <w:rPr>
                <w:color w:val="000000"/>
                <w:sz w:val="18"/>
                <w:szCs w:val="18"/>
              </w:rPr>
              <w:t>Гарантийный</w:t>
            </w:r>
            <w:proofErr w:type="spellEnd"/>
            <w:r w:rsidRPr="00565D9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D97">
              <w:rPr>
                <w:color w:val="000000"/>
                <w:sz w:val="18"/>
                <w:szCs w:val="18"/>
              </w:rPr>
              <w:t>срок</w:t>
            </w:r>
            <w:proofErr w:type="spellEnd"/>
            <w:r w:rsidRPr="00565D97">
              <w:rPr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565D97">
              <w:rPr>
                <w:color w:val="000000"/>
                <w:sz w:val="18"/>
                <w:szCs w:val="18"/>
              </w:rPr>
              <w:t>месяцев</w:t>
            </w:r>
            <w:proofErr w:type="spellEnd"/>
            <w:r w:rsidRPr="00565D9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lastRenderedPageBreak/>
              <w:t>5</w:t>
            </w:r>
          </w:p>
        </w:tc>
        <w:tc>
          <w:tcPr>
            <w:tcW w:w="1134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>26076,00</w:t>
            </w:r>
          </w:p>
        </w:tc>
        <w:tc>
          <w:tcPr>
            <w:tcW w:w="1241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>130 380,00</w:t>
            </w:r>
          </w:p>
        </w:tc>
      </w:tr>
      <w:tr w:rsidR="003F06FB" w:rsidRPr="00565D97" w:rsidTr="003F06FB">
        <w:tc>
          <w:tcPr>
            <w:tcW w:w="2093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lastRenderedPageBreak/>
              <w:t>Аппарат на голеностопный и коленный суставы</w:t>
            </w:r>
          </w:p>
        </w:tc>
        <w:tc>
          <w:tcPr>
            <w:tcW w:w="4110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 xml:space="preserve">Аппарат на голеностопный и коленный сустав, фиксирующий, разгружающий,  предназначен для обеспечения опороспособности пораженной конечности с одновременным удержанием ее сегментов в заданном положении во время ходьбы и сидении; для компенсации анатомических отклонений и дефектов, изготавливается по индивидуальному гипсовому слепку с пораженной конечности.  Гильзы кожаные; шины  </w:t>
            </w:r>
            <w:proofErr w:type="spellStart"/>
            <w:r w:rsidRPr="00565D97">
              <w:rPr>
                <w:sz w:val="18"/>
                <w:szCs w:val="18"/>
                <w:lang w:val="ru-RU"/>
              </w:rPr>
              <w:t>беззамковые</w:t>
            </w:r>
            <w:proofErr w:type="spellEnd"/>
            <w:r w:rsidRPr="00565D97">
              <w:rPr>
                <w:sz w:val="18"/>
                <w:szCs w:val="18"/>
                <w:lang w:val="ru-RU"/>
              </w:rPr>
              <w:t xml:space="preserve"> с голеностопным и коленным шарнирами. Фиксация на теле при помощи шнуровки; пряжек и пояса из кожаных полуфабрикатов. </w:t>
            </w:r>
            <w:proofErr w:type="spellStart"/>
            <w:r w:rsidRPr="00565D97">
              <w:rPr>
                <w:sz w:val="18"/>
                <w:szCs w:val="18"/>
              </w:rPr>
              <w:t>Тип</w:t>
            </w:r>
            <w:proofErr w:type="spellEnd"/>
            <w:r w:rsidRPr="00565D97">
              <w:rPr>
                <w:sz w:val="18"/>
                <w:szCs w:val="18"/>
              </w:rPr>
              <w:t xml:space="preserve"> </w:t>
            </w:r>
            <w:proofErr w:type="spellStart"/>
            <w:r w:rsidRPr="00565D97">
              <w:rPr>
                <w:sz w:val="18"/>
                <w:szCs w:val="18"/>
              </w:rPr>
              <w:t>изделия</w:t>
            </w:r>
            <w:proofErr w:type="spellEnd"/>
            <w:r w:rsidRPr="00565D97">
              <w:rPr>
                <w:sz w:val="18"/>
                <w:szCs w:val="18"/>
              </w:rPr>
              <w:t xml:space="preserve"> </w:t>
            </w:r>
            <w:proofErr w:type="spellStart"/>
            <w:r w:rsidRPr="00565D97">
              <w:rPr>
                <w:sz w:val="18"/>
                <w:szCs w:val="18"/>
              </w:rPr>
              <w:t>по</w:t>
            </w:r>
            <w:proofErr w:type="spellEnd"/>
            <w:r w:rsidRPr="00565D97">
              <w:rPr>
                <w:sz w:val="18"/>
                <w:szCs w:val="18"/>
              </w:rPr>
              <w:t xml:space="preserve"> </w:t>
            </w:r>
            <w:proofErr w:type="spellStart"/>
            <w:r w:rsidRPr="00565D97">
              <w:rPr>
                <w:sz w:val="18"/>
                <w:szCs w:val="18"/>
              </w:rPr>
              <w:t>назначению</w:t>
            </w:r>
            <w:proofErr w:type="spellEnd"/>
            <w:r w:rsidRPr="00565D97">
              <w:rPr>
                <w:sz w:val="18"/>
                <w:szCs w:val="18"/>
              </w:rPr>
              <w:t xml:space="preserve"> - </w:t>
            </w:r>
            <w:proofErr w:type="spellStart"/>
            <w:r w:rsidRPr="00565D97">
              <w:rPr>
                <w:sz w:val="18"/>
                <w:szCs w:val="18"/>
              </w:rPr>
              <w:t>постоянное</w:t>
            </w:r>
            <w:proofErr w:type="spellEnd"/>
            <w:r w:rsidRPr="00565D97">
              <w:rPr>
                <w:sz w:val="18"/>
                <w:szCs w:val="18"/>
              </w:rPr>
              <w:t>.</w:t>
            </w:r>
            <w:r w:rsidRPr="00565D97">
              <w:rPr>
                <w:sz w:val="18"/>
                <w:szCs w:val="18"/>
              </w:rPr>
              <w:br/>
            </w:r>
            <w:proofErr w:type="spellStart"/>
            <w:r w:rsidRPr="00565D97">
              <w:rPr>
                <w:sz w:val="18"/>
                <w:szCs w:val="18"/>
              </w:rPr>
              <w:t>Гарантийный</w:t>
            </w:r>
            <w:proofErr w:type="spellEnd"/>
            <w:r w:rsidRPr="00565D97">
              <w:rPr>
                <w:sz w:val="18"/>
                <w:szCs w:val="18"/>
              </w:rPr>
              <w:t xml:space="preserve"> </w:t>
            </w:r>
            <w:proofErr w:type="spellStart"/>
            <w:r w:rsidRPr="00565D97">
              <w:rPr>
                <w:sz w:val="18"/>
                <w:szCs w:val="18"/>
              </w:rPr>
              <w:t>срок</w:t>
            </w:r>
            <w:proofErr w:type="spellEnd"/>
            <w:r w:rsidRPr="00565D97">
              <w:rPr>
                <w:sz w:val="18"/>
                <w:szCs w:val="18"/>
              </w:rPr>
              <w:t xml:space="preserve"> 7 </w:t>
            </w:r>
            <w:proofErr w:type="spellStart"/>
            <w:r w:rsidRPr="00565D97">
              <w:rPr>
                <w:sz w:val="18"/>
                <w:szCs w:val="18"/>
              </w:rPr>
              <w:t>месяцев</w:t>
            </w:r>
            <w:proofErr w:type="spellEnd"/>
            <w:r w:rsidRPr="00565D97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134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>43248,00</w:t>
            </w:r>
          </w:p>
        </w:tc>
        <w:tc>
          <w:tcPr>
            <w:tcW w:w="1241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>216 240,00</w:t>
            </w:r>
          </w:p>
        </w:tc>
      </w:tr>
      <w:tr w:rsidR="005B76F6" w:rsidRPr="00565D97" w:rsidTr="003F06FB">
        <w:tc>
          <w:tcPr>
            <w:tcW w:w="2093" w:type="dxa"/>
          </w:tcPr>
          <w:p w:rsidR="005B76F6" w:rsidRPr="00565D97" w:rsidRDefault="003F06FB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110" w:type="dxa"/>
          </w:tcPr>
          <w:p w:rsidR="005B76F6" w:rsidRPr="00565D97" w:rsidRDefault="005B76F6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>51</w:t>
            </w:r>
          </w:p>
        </w:tc>
        <w:tc>
          <w:tcPr>
            <w:tcW w:w="1134" w:type="dxa"/>
          </w:tcPr>
          <w:p w:rsidR="005B76F6" w:rsidRPr="00565D97" w:rsidRDefault="005B76F6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</w:tcPr>
          <w:p w:rsidR="005B76F6" w:rsidRPr="00565D97" w:rsidRDefault="00E14B8C" w:rsidP="001E0968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565D97">
              <w:rPr>
                <w:sz w:val="18"/>
                <w:szCs w:val="18"/>
                <w:lang w:val="ru-RU"/>
              </w:rPr>
              <w:t>1 277 347,00</w:t>
            </w:r>
          </w:p>
        </w:tc>
      </w:tr>
    </w:tbl>
    <w:p w:rsidR="00C06F26" w:rsidRPr="00CB1892" w:rsidRDefault="00C06F26" w:rsidP="007119D5">
      <w:pPr>
        <w:rPr>
          <w:lang w:val="ru-RU"/>
        </w:rPr>
      </w:pPr>
      <w:bookmarkStart w:id="0" w:name="_GoBack"/>
      <w:bookmarkEnd w:id="0"/>
    </w:p>
    <w:sectPr w:rsidR="00C06F26" w:rsidRPr="00CB1892" w:rsidSect="00081C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92"/>
    <w:rsid w:val="00081C6B"/>
    <w:rsid w:val="000C6F7D"/>
    <w:rsid w:val="000F5905"/>
    <w:rsid w:val="00140D07"/>
    <w:rsid w:val="0019110F"/>
    <w:rsid w:val="002824B6"/>
    <w:rsid w:val="0029710F"/>
    <w:rsid w:val="003F06FB"/>
    <w:rsid w:val="00515621"/>
    <w:rsid w:val="005460C4"/>
    <w:rsid w:val="00565D97"/>
    <w:rsid w:val="0059030D"/>
    <w:rsid w:val="005B76F6"/>
    <w:rsid w:val="007119D5"/>
    <w:rsid w:val="007738A5"/>
    <w:rsid w:val="00814F57"/>
    <w:rsid w:val="00C06F26"/>
    <w:rsid w:val="00CB1892"/>
    <w:rsid w:val="00CF51B8"/>
    <w:rsid w:val="00DC751E"/>
    <w:rsid w:val="00E14B8C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57F6C-793F-4ADF-A613-F3283654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1892"/>
    <w:rPr>
      <w:color w:val="000080"/>
      <w:u w:val="single"/>
    </w:rPr>
  </w:style>
  <w:style w:type="paragraph" w:styleId="a4">
    <w:name w:val="Normal (Web)"/>
    <w:basedOn w:val="a"/>
    <w:rsid w:val="0059030D"/>
    <w:pPr>
      <w:suppressAutoHyphens w:val="0"/>
      <w:spacing w:before="280" w:after="119"/>
    </w:pPr>
    <w:rPr>
      <w:szCs w:val="24"/>
      <w:lang w:val="ru-RU"/>
    </w:rPr>
  </w:style>
  <w:style w:type="paragraph" w:customStyle="1" w:styleId="ConsPlusNormal">
    <w:name w:val="ConsPlusNormal"/>
    <w:rsid w:val="00C06F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B7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Korotkih</dc:creator>
  <cp:keywords/>
  <dc:description/>
  <cp:lastModifiedBy>Karpova</cp:lastModifiedBy>
  <cp:revision>3</cp:revision>
  <dcterms:created xsi:type="dcterms:W3CDTF">2018-08-16T11:46:00Z</dcterms:created>
  <dcterms:modified xsi:type="dcterms:W3CDTF">2018-08-16T11:47:00Z</dcterms:modified>
</cp:coreProperties>
</file>